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27938" w14:textId="1098E6CD" w:rsidR="00B2016E" w:rsidRPr="00B2016E" w:rsidRDefault="00B2016E" w:rsidP="00A33B4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pacing w:val="58"/>
          <w:sz w:val="48"/>
          <w:szCs w:val="48"/>
          <w:u w:val="single"/>
        </w:rPr>
      </w:pPr>
      <w:r w:rsidRPr="00B2016E">
        <w:rPr>
          <w:rFonts w:ascii="Times New Roman" w:eastAsia="Times New Roman" w:hAnsi="Times New Roman" w:cs="Times New Roman"/>
          <w:b/>
          <w:bCs/>
          <w:spacing w:val="58"/>
          <w:sz w:val="48"/>
          <w:szCs w:val="48"/>
          <w:u w:val="single"/>
        </w:rPr>
        <w:t>NED UNIVERSITY OF ENGINEERING &amp; TECHNOLOGY</w:t>
      </w:r>
      <w:r w:rsidR="00DA42A9" w:rsidRPr="00DA42A9">
        <w:rPr>
          <w:rFonts w:ascii="Times New Roman" w:eastAsia="Times New Roman" w:hAnsi="Times New Roman" w:cs="Times New Roman"/>
          <w:b/>
          <w:bCs/>
          <w:spacing w:val="58"/>
          <w:sz w:val="48"/>
          <w:szCs w:val="48"/>
          <w:u w:val="single"/>
        </w:rPr>
        <w:t xml:space="preserve">                    </w:t>
      </w:r>
    </w:p>
    <w:p w14:paraId="7435FC53" w14:textId="0B76C1E8" w:rsidR="00D74FBF" w:rsidRDefault="00DA42A9" w:rsidP="00DA42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pacing w:val="18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28A7ED" wp14:editId="457F77D2">
            <wp:simplePos x="0" y="0"/>
            <wp:positionH relativeFrom="column">
              <wp:posOffset>1905000</wp:posOffset>
            </wp:positionH>
            <wp:positionV relativeFrom="paragraph">
              <wp:posOffset>356870</wp:posOffset>
            </wp:positionV>
            <wp:extent cx="1667503" cy="1677031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503" cy="167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016E" w:rsidRPr="00B2016E">
        <w:rPr>
          <w:rFonts w:ascii="Times New Roman" w:eastAsia="Times New Roman" w:hAnsi="Times New Roman" w:cs="Times New Roman"/>
          <w:b/>
          <w:bCs/>
          <w:spacing w:val="18"/>
          <w:sz w:val="36"/>
          <w:szCs w:val="36"/>
        </w:rPr>
        <w:t>DEPARTMENT OF COMPUTER SCIENCE</w:t>
      </w:r>
    </w:p>
    <w:p w14:paraId="66B3224C" w14:textId="77777777" w:rsidR="00DA42A9" w:rsidRDefault="00DA42A9" w:rsidP="00DA42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pacing w:val="18"/>
          <w:sz w:val="36"/>
          <w:szCs w:val="36"/>
        </w:rPr>
      </w:pPr>
    </w:p>
    <w:p w14:paraId="4960D0F5" w14:textId="43255D3D" w:rsidR="00D74FBF" w:rsidRDefault="00D74FBF" w:rsidP="00DA42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DABF572" w14:textId="77777777" w:rsidR="00D74FBF" w:rsidRDefault="00D74FBF" w:rsidP="005F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DD6C781" w14:textId="77777777" w:rsidR="00D74FBF" w:rsidRDefault="00D74FBF" w:rsidP="005F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4B8B0F3" w14:textId="77777777" w:rsidR="001942C0" w:rsidRDefault="001942C0" w:rsidP="00D7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660E9DA" w14:textId="77777777" w:rsidR="001942C0" w:rsidRDefault="00B2016E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26"/>
          <w:kern w:val="36"/>
          <w:sz w:val="40"/>
          <w:szCs w:val="40"/>
          <w:u w:val="single"/>
        </w:rPr>
      </w:pPr>
      <w:r w:rsidRPr="00B2016E">
        <w:rPr>
          <w:rFonts w:ascii="Times New Roman" w:eastAsia="Times New Roman" w:hAnsi="Times New Roman" w:cs="Times New Roman"/>
          <w:sz w:val="24"/>
          <w:szCs w:val="24"/>
        </w:rPr>
        <w:pict w14:anchorId="43B671CC">
          <v:rect id="_x0000_i1025" style="width:0;height:1.5pt" o:hralign="center" o:hrstd="t" o:hr="t" fillcolor="#a0a0a0" stroked="f"/>
        </w:pict>
      </w:r>
      <w:r w:rsidR="005F367C" w:rsidRPr="00B2016E">
        <w:rPr>
          <w:rFonts w:ascii="Times New Roman" w:eastAsia="Times New Roman" w:hAnsi="Times New Roman" w:cs="Times New Roman"/>
          <w:b/>
          <w:bCs/>
          <w:spacing w:val="26"/>
          <w:kern w:val="36"/>
          <w:sz w:val="40"/>
          <w:szCs w:val="40"/>
          <w:u w:val="single"/>
        </w:rPr>
        <w:t>URBAN GOVERNANCE AND SOCIAL INEQUALITY IN PAKISTAN</w:t>
      </w:r>
    </w:p>
    <w:p w14:paraId="22456B7F" w14:textId="5C69153F" w:rsidR="00D74FBF" w:rsidRPr="001942C0" w:rsidRDefault="005F367C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16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Critical Study of Urban Administration, Public Services, and Inequality</w:t>
      </w:r>
    </w:p>
    <w:p w14:paraId="5065BFAB" w14:textId="645CE221" w:rsidR="001942C0" w:rsidRDefault="00B2016E" w:rsidP="00194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2016E">
        <w:rPr>
          <w:rFonts w:ascii="Times New Roman" w:eastAsia="Times New Roman" w:hAnsi="Times New Roman" w:cs="Times New Roman"/>
          <w:sz w:val="24"/>
          <w:szCs w:val="24"/>
        </w:rPr>
        <w:pict w14:anchorId="4938798C">
          <v:rect id="_x0000_i1026" style="width:0;height:1.5pt" o:hralign="center" o:hrstd="t" o:hr="t" fillcolor="#a0a0a0" stroked="f"/>
        </w:pict>
      </w:r>
      <w:r w:rsidRPr="00B20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PAKISTAN STUDIES (ES-105)</w:t>
      </w:r>
      <w:r w:rsidR="00FD53A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 ASSIGNMENT</w:t>
      </w:r>
    </w:p>
    <w:p w14:paraId="2840EBAC" w14:textId="48892538" w:rsidR="005F367C" w:rsidRPr="00B2016E" w:rsidRDefault="00B2016E" w:rsidP="00194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2016E">
        <w:rPr>
          <w:rFonts w:ascii="Times New Roman" w:eastAsia="Times New Roman" w:hAnsi="Times New Roman" w:cs="Times New Roman"/>
          <w:b/>
          <w:bCs/>
          <w:sz w:val="28"/>
          <w:szCs w:val="28"/>
        </w:rPr>
        <w:t>GROUP PRESENTATION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pict w14:anchorId="169BD2EB">
          <v:rect id="_x0000_i1027" style="width:0;height:1.5pt" o:hralign="center" o:hrstd="t" o:hr="t" fillcolor="#a0a0a0" stroked="f"/>
        </w:pict>
      </w:r>
      <w:r w:rsidR="00D74FBF" w:rsidRPr="00D74FB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SUBMITTED BY</w:t>
      </w:r>
      <w:r w:rsidR="005F367C" w:rsidRPr="00B2016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(Group Members &amp; Topics):</w:t>
      </w:r>
    </w:p>
    <w:p w14:paraId="361F07D1" w14:textId="448DBD2B" w:rsidR="00B2016E" w:rsidRPr="00B2016E" w:rsidRDefault="005F367C" w:rsidP="00DA4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05069F">
        <w:rPr>
          <w:rFonts w:ascii="Times New Roman" w:eastAsia="Times New Roman" w:hAnsi="Times New Roman" w:cs="Times New Roman"/>
          <w:b/>
          <w:bCs/>
          <w:sz w:val="24"/>
          <w:szCs w:val="24"/>
        </w:rPr>
        <w:t>UA</w:t>
      </w:r>
      <w:r w:rsidR="006C2C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FAROOQ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>(CT-250</w:t>
      </w:r>
      <w:r w:rsidR="001D6E11">
        <w:rPr>
          <w:rFonts w:ascii="Times New Roman" w:eastAsia="Times New Roman" w:hAnsi="Times New Roman" w:cs="Times New Roman"/>
          <w:sz w:val="24"/>
          <w:szCs w:val="24"/>
        </w:rPr>
        <w:t>58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>)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ab/>
      </w:r>
      <w:r w:rsidR="006C2C25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Social Sciences and Urban Framework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br/>
      </w: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1702CA">
        <w:rPr>
          <w:rFonts w:ascii="Times New Roman" w:eastAsia="Times New Roman" w:hAnsi="Times New Roman" w:cs="Times New Roman"/>
          <w:b/>
          <w:bCs/>
          <w:sz w:val="24"/>
          <w:szCs w:val="24"/>
        </w:rPr>
        <w:t>MNA CHOUDHRY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 xml:space="preserve">(CT-25063) 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Governance and Public Safety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br/>
      </w: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1702CA">
        <w:rPr>
          <w:rFonts w:ascii="Times New Roman" w:eastAsia="Times New Roman" w:hAnsi="Times New Roman" w:cs="Times New Roman"/>
          <w:b/>
          <w:bCs/>
          <w:sz w:val="24"/>
          <w:szCs w:val="24"/>
        </w:rPr>
        <w:t>MAN SIDDIQUI</w:t>
      </w:r>
      <w:r w:rsidR="00050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>(CT-250</w:t>
      </w:r>
      <w:r w:rsidR="001D6E11">
        <w:rPr>
          <w:rFonts w:ascii="Times New Roman" w:eastAsia="Times New Roman" w:hAnsi="Times New Roman" w:cs="Times New Roman"/>
          <w:sz w:val="24"/>
          <w:szCs w:val="24"/>
        </w:rPr>
        <w:t>72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>)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Karachi Case Study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br/>
      </w:r>
      <w:r w:rsidR="00170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SYEDA </w:t>
      </w: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1702CA">
        <w:rPr>
          <w:rFonts w:ascii="Times New Roman" w:eastAsia="Times New Roman" w:hAnsi="Times New Roman" w:cs="Times New Roman"/>
          <w:b/>
          <w:bCs/>
          <w:sz w:val="24"/>
          <w:szCs w:val="24"/>
        </w:rPr>
        <w:t>AIZA ASLAM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 xml:space="preserve">(CT-25064) 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FD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Urban </w:t>
      </w:r>
      <w:r w:rsidR="00732404">
        <w:rPr>
          <w:rFonts w:ascii="Times New Roman" w:eastAsia="Times New Roman" w:hAnsi="Times New Roman" w:cs="Times New Roman"/>
          <w:sz w:val="24"/>
          <w:szCs w:val="24"/>
        </w:rPr>
        <w:t>Inequality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732404">
        <w:rPr>
          <w:rFonts w:ascii="Times New Roman" w:eastAsia="Times New Roman" w:hAnsi="Times New Roman" w:cs="Times New Roman"/>
          <w:sz w:val="24"/>
          <w:szCs w:val="24"/>
        </w:rPr>
        <w:t xml:space="preserve"> Citizen’s Experiences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br/>
      </w: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="0005069F">
        <w:rPr>
          <w:rFonts w:ascii="Times New Roman" w:eastAsia="Times New Roman" w:hAnsi="Times New Roman" w:cs="Times New Roman"/>
          <w:b/>
          <w:bCs/>
          <w:sz w:val="24"/>
          <w:szCs w:val="24"/>
        </w:rPr>
        <w:t>AFSA</w:t>
      </w:r>
      <w:r w:rsidR="001D6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NASIR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>(CT-250</w:t>
      </w:r>
      <w:r w:rsidR="001D6E11">
        <w:rPr>
          <w:rFonts w:ascii="Times New Roman" w:eastAsia="Times New Roman" w:hAnsi="Times New Roman" w:cs="Times New Roman"/>
          <w:sz w:val="24"/>
          <w:szCs w:val="24"/>
        </w:rPr>
        <w:t>68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Public Trust and National Impact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br/>
      </w:r>
      <w:r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1702CA">
        <w:rPr>
          <w:rFonts w:ascii="Times New Roman" w:eastAsia="Times New Roman" w:hAnsi="Times New Roman" w:cs="Times New Roman"/>
          <w:b/>
          <w:bCs/>
          <w:sz w:val="24"/>
          <w:szCs w:val="24"/>
        </w:rPr>
        <w:t>AHREEN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2CA">
        <w:rPr>
          <w:rFonts w:ascii="Times New Roman" w:eastAsia="Times New Roman" w:hAnsi="Times New Roman" w:cs="Times New Roman"/>
          <w:sz w:val="24"/>
          <w:szCs w:val="24"/>
        </w:rPr>
        <w:t xml:space="preserve">(CT-25069) </w:t>
      </w:r>
      <w:r w:rsidR="006C2C2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6071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Policy Analysis and Strategic Recommendations</w:t>
      </w:r>
      <w:r w:rsidR="00FD53A4">
        <w:rPr>
          <w:rFonts w:ascii="Times New Roman" w:eastAsia="Times New Roman" w:hAnsi="Times New Roman" w:cs="Times New Roman"/>
          <w:sz w:val="24"/>
          <w:szCs w:val="24"/>
        </w:rPr>
        <w:t>]</w:t>
      </w:r>
      <w:r w:rsidR="00B2016E" w:rsidRPr="00B2016E">
        <w:rPr>
          <w:rFonts w:ascii="Times New Roman" w:eastAsia="Times New Roman" w:hAnsi="Times New Roman" w:cs="Times New Roman"/>
          <w:sz w:val="24"/>
          <w:szCs w:val="24"/>
        </w:rPr>
        <w:pict w14:anchorId="72F739CA">
          <v:rect id="_x0000_i1028" style="width:0;height:1.5pt" o:hralign="center" o:hrstd="t" o:hr="t" fillcolor="#a0a0a0" stroked="f"/>
        </w:pict>
      </w: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 w:rsidR="00D74FBF" w:rsidRPr="001702C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UBMITTED TO</w:t>
      </w: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D74FBF" w:rsidRPr="00D74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74FBF"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D74FBF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D74FBF" w:rsidRPr="00B2016E">
        <w:rPr>
          <w:rFonts w:ascii="Times New Roman" w:eastAsia="Times New Roman" w:hAnsi="Times New Roman" w:cs="Times New Roman"/>
          <w:b/>
          <w:bCs/>
          <w:sz w:val="24"/>
          <w:szCs w:val="24"/>
        </w:rPr>
        <w:t>. S</w:t>
      </w:r>
      <w:r w:rsidR="00D74FBF">
        <w:rPr>
          <w:rFonts w:ascii="Times New Roman" w:eastAsia="Times New Roman" w:hAnsi="Times New Roman" w:cs="Times New Roman"/>
          <w:b/>
          <w:bCs/>
          <w:sz w:val="24"/>
          <w:szCs w:val="24"/>
        </w:rPr>
        <w:t>IDRA ZAKI</w:t>
      </w:r>
      <w:r w:rsidR="00B2016E" w:rsidRPr="00B2016E">
        <w:rPr>
          <w:rFonts w:ascii="Times New Roman" w:eastAsia="Times New Roman" w:hAnsi="Times New Roman" w:cs="Times New Roman"/>
          <w:sz w:val="24"/>
          <w:szCs w:val="24"/>
        </w:rPr>
        <w:pict w14:anchorId="1170F1F9">
          <v:rect id="_x0000_i1029" style="width:0;height:1.5pt" o:hralign="center" o:hrstd="t" o:hr="t" fillcolor="#a0a0a0" stroked="f"/>
        </w:pict>
      </w:r>
      <w:r w:rsidR="00DA42A9" w:rsidRPr="001702C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SEMESTER</w:t>
      </w:r>
      <w:r w:rsidR="00B2016E"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  <w:r w:rsidR="00B2016E" w:rsidRPr="00B201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2016E" w:rsidRPr="00B2016E">
        <w:rPr>
          <w:rFonts w:ascii="Times New Roman" w:eastAsia="Times New Roman" w:hAnsi="Times New Roman" w:cs="Times New Roman"/>
          <w:sz w:val="27"/>
          <w:szCs w:val="27"/>
        </w:rPr>
        <w:t>1</w:t>
      </w:r>
      <w:r w:rsidR="00B2016E" w:rsidRPr="00B2016E">
        <w:rPr>
          <w:rFonts w:ascii="Times New Roman" w:eastAsia="Times New Roman" w:hAnsi="Times New Roman" w:cs="Times New Roman"/>
          <w:sz w:val="27"/>
          <w:szCs w:val="27"/>
          <w:vertAlign w:val="superscript"/>
        </w:rPr>
        <w:t>st</w:t>
      </w:r>
      <w:r w:rsidR="00B2016E" w:rsidRPr="00B2016E">
        <w:rPr>
          <w:rFonts w:ascii="Times New Roman" w:eastAsia="Times New Roman" w:hAnsi="Times New Roman" w:cs="Times New Roman"/>
          <w:sz w:val="27"/>
          <w:szCs w:val="27"/>
        </w:rPr>
        <w:t xml:space="preserve"> Y</w:t>
      </w:r>
      <w:r w:rsidR="00DA42A9" w:rsidRPr="001702CA">
        <w:rPr>
          <w:rFonts w:ascii="Times New Roman" w:eastAsia="Times New Roman" w:hAnsi="Times New Roman" w:cs="Times New Roman"/>
          <w:sz w:val="27"/>
          <w:szCs w:val="27"/>
        </w:rPr>
        <w:t>EAR (SPRING)</w:t>
      </w:r>
    </w:p>
    <w:p w14:paraId="1DD5B3C2" w14:textId="006EBA35" w:rsidR="00D74FBF" w:rsidRDefault="00B2016E" w:rsidP="00DA42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 w:rsidR="00DA42A9" w:rsidRPr="001702C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ECTION</w:t>
      </w: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  <w:r w:rsidR="005F367C" w:rsidRPr="001702CA">
        <w:rPr>
          <w:rFonts w:ascii="Times New Roman" w:eastAsia="Times New Roman" w:hAnsi="Times New Roman" w:cs="Times New Roman"/>
          <w:sz w:val="27"/>
          <w:szCs w:val="27"/>
        </w:rPr>
        <w:t xml:space="preserve"> B</w:t>
      </w:r>
    </w:p>
    <w:p w14:paraId="0AC79437" w14:textId="23407107" w:rsidR="005F367C" w:rsidRPr="00B2016E" w:rsidRDefault="005F367C" w:rsidP="00DA42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 w:rsidR="00DA42A9" w:rsidRPr="001702C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UBMISSION DATE</w:t>
      </w:r>
      <w:r w:rsidRPr="00B2016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  <w:r w:rsidRPr="005F36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2016E">
        <w:rPr>
          <w:rFonts w:ascii="Times New Roman" w:eastAsia="Times New Roman" w:hAnsi="Times New Roman" w:cs="Times New Roman"/>
          <w:sz w:val="24"/>
          <w:szCs w:val="24"/>
        </w:rPr>
        <w:t>Wednesday, 11 February 2026</w:t>
      </w:r>
    </w:p>
    <w:p w14:paraId="0573E2BD" w14:textId="457D54F7" w:rsidR="00AF7922" w:rsidRPr="00B57617" w:rsidRDefault="00B2016E" w:rsidP="00D74FB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2016E">
        <w:rPr>
          <w:rFonts w:ascii="Times New Roman" w:eastAsia="Times New Roman" w:hAnsi="Times New Roman" w:cs="Times New Roman"/>
          <w:sz w:val="24"/>
          <w:szCs w:val="24"/>
        </w:rPr>
        <w:pict w14:anchorId="34FF8D0A">
          <v:rect id="_x0000_i1030" style="width:0;height:1.5pt" o:hralign="center" o:hrstd="t" o:hr="t" fillcolor="#a0a0a0" stroked="f"/>
        </w:pict>
      </w:r>
    </w:p>
    <w:p w14:paraId="08E0838F" w14:textId="35C9D1FC" w:rsidR="00425158" w:rsidRDefault="00425158" w:rsidP="0042515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1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1A89746F" wp14:editId="46772364">
            <wp:extent cx="6028095" cy="2856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5640" cy="28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7847" w14:textId="77777777" w:rsidR="00BB276A" w:rsidRDefault="00BB276A" w:rsidP="001942C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</w:p>
    <w:p w14:paraId="0471CE54" w14:textId="125EC782" w:rsidR="001942C0" w:rsidRDefault="001942C0" w:rsidP="001942C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1942C0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ABLE OF CONTENTS:</w:t>
      </w:r>
    </w:p>
    <w:p w14:paraId="48BCE9B6" w14:textId="77777777" w:rsidR="00BB276A" w:rsidRPr="001942C0" w:rsidRDefault="00BB276A" w:rsidP="001942C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</w:p>
    <w:p w14:paraId="3CA96D69" w14:textId="77777777" w:rsidR="00BB276A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6561FB7" w14:textId="244315D6" w:rsidR="001942C0" w:rsidRPr="001942C0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1942C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1</w:t>
      </w: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. SOCIAL SCIENCES AND URBAN FRAMEWORK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  <w:r w:rsidRPr="00B2016E">
        <w:rPr>
          <w:rFonts w:ascii="Times New Roman" w:eastAsia="Times New Roman" w:hAnsi="Times New Roman" w:cs="Times New Roman"/>
          <w:sz w:val="36"/>
          <w:szCs w:val="36"/>
        </w:rPr>
        <w:br/>
      </w:r>
    </w:p>
    <w:p w14:paraId="4B8E5C29" w14:textId="09A829DF" w:rsidR="001942C0" w:rsidRPr="00BB276A" w:rsidRDefault="00732404" w:rsidP="001942C0">
      <w:pPr>
        <w:spacing w:after="0" w:line="240" w:lineRule="auto"/>
        <w:outlineLvl w:val="2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1.1</w:t>
      </w:r>
      <w:r w:rsidRPr="00BB276A">
        <w:rPr>
          <w:sz w:val="28"/>
          <w:szCs w:val="28"/>
        </w:rPr>
        <w:t xml:space="preserve"> Introduction: Urban Governance and Social Inequality.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1.2</w:t>
      </w:r>
      <w:r w:rsidRPr="00BB276A">
        <w:rPr>
          <w:sz w:val="28"/>
          <w:szCs w:val="28"/>
        </w:rPr>
        <w:t xml:space="preserve"> Cities as Mirrors of National Development.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1.3</w:t>
      </w:r>
      <w:r w:rsidRPr="00BB276A">
        <w:rPr>
          <w:sz w:val="28"/>
          <w:szCs w:val="28"/>
        </w:rPr>
        <w:t xml:space="preserve"> Overview of Presentation: Challenges, Causes &amp; Solutions.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1.4</w:t>
      </w:r>
      <w:r w:rsidRPr="00BB276A">
        <w:rPr>
          <w:sz w:val="28"/>
          <w:szCs w:val="28"/>
        </w:rPr>
        <w:t xml:space="preserve"> Concept of Urban Governance.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1.5</w:t>
      </w:r>
      <w:r w:rsidRPr="00BB276A">
        <w:rPr>
          <w:sz w:val="28"/>
          <w:szCs w:val="28"/>
        </w:rPr>
        <w:t xml:space="preserve"> Urbanization and Population Pressure.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1.6</w:t>
      </w:r>
      <w:r w:rsidRPr="00BB276A">
        <w:rPr>
          <w:sz w:val="28"/>
          <w:szCs w:val="28"/>
        </w:rPr>
        <w:t xml:space="preserve"> Development Imbalance and Inequality.</w:t>
      </w:r>
    </w:p>
    <w:p w14:paraId="2D87108D" w14:textId="77777777" w:rsidR="00732404" w:rsidRPr="00B57617" w:rsidRDefault="00732404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2F726304" w14:textId="6BC8E8F0" w:rsidR="001942C0" w:rsidRPr="00B57617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2.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GOVERNANCE AND PUBLIC SAFTEY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5DF2FA81" w14:textId="77777777" w:rsidR="00B57617" w:rsidRPr="00B57617" w:rsidRDefault="00B57617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0786F41" w14:textId="16139724" w:rsidR="001942C0" w:rsidRPr="00BB276A" w:rsidRDefault="00732404" w:rsidP="001942C0">
      <w:pPr>
        <w:spacing w:after="0" w:line="240" w:lineRule="auto"/>
        <w:outlineLvl w:val="2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2.1</w:t>
      </w:r>
      <w:r w:rsidRPr="00BB276A">
        <w:rPr>
          <w:sz w:val="28"/>
          <w:szCs w:val="28"/>
        </w:rPr>
        <w:t xml:space="preserve"> Institutional Structures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2.2</w:t>
      </w:r>
      <w:r w:rsidRPr="00BB276A">
        <w:rPr>
          <w:sz w:val="28"/>
          <w:szCs w:val="28"/>
        </w:rPr>
        <w:t xml:space="preserve"> Regulatory and Safety Mechanisms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2.3</w:t>
      </w:r>
      <w:r w:rsidRPr="00BB276A">
        <w:rPr>
          <w:sz w:val="28"/>
          <w:szCs w:val="28"/>
        </w:rPr>
        <w:t xml:space="preserve"> Implementation Challenges</w:t>
      </w:r>
    </w:p>
    <w:p w14:paraId="089A0ED5" w14:textId="77777777" w:rsidR="00732404" w:rsidRPr="00B57617" w:rsidRDefault="00732404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7DF82347" w14:textId="77777777" w:rsidR="00BB276A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2D3F8CA8" w14:textId="77777777" w:rsidR="00BB276A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7750C98E" w14:textId="45CB8F26" w:rsidR="001942C0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3.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KARACHI CASE STUDY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5003DA23" w14:textId="77777777" w:rsidR="00732404" w:rsidRPr="00BB276A" w:rsidRDefault="00732404" w:rsidP="00732404">
      <w:pPr>
        <w:pStyle w:val="NormalWeb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3.1</w:t>
      </w:r>
      <w:r w:rsidRPr="00BB276A">
        <w:rPr>
          <w:sz w:val="28"/>
          <w:szCs w:val="28"/>
        </w:rPr>
        <w:t xml:space="preserve"> Karachi as an Economic Hub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3.2</w:t>
      </w:r>
      <w:r w:rsidRPr="00BB276A">
        <w:rPr>
          <w:sz w:val="28"/>
          <w:szCs w:val="28"/>
        </w:rPr>
        <w:t xml:space="preserve"> Governance Challenges and Service Delivery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3.3</w:t>
      </w:r>
      <w:r w:rsidRPr="00BB276A">
        <w:rPr>
          <w:sz w:val="28"/>
          <w:szCs w:val="28"/>
        </w:rPr>
        <w:t xml:space="preserve"> Gul Plaza Incident (Analytical Review)</w:t>
      </w:r>
    </w:p>
    <w:p w14:paraId="10B05A2D" w14:textId="77777777" w:rsidR="001942C0" w:rsidRPr="00B57617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5880308F" w14:textId="6AEF9729" w:rsidR="001942C0" w:rsidRPr="00B57617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4.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URBA</w:t>
      </w:r>
      <w:r w:rsidR="0073240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N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INEQUALITY</w:t>
      </w:r>
      <w:r w:rsidR="0073240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&amp; CITIZEN’S EXPERIENCES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AF64BED" w14:textId="77777777" w:rsidR="00BB276A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669E8CE7" w14:textId="5BF3970A" w:rsidR="001942C0" w:rsidRPr="00BB276A" w:rsidRDefault="00732404" w:rsidP="001942C0">
      <w:pPr>
        <w:spacing w:after="0" w:line="240" w:lineRule="auto"/>
        <w:outlineLvl w:val="2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4.1</w:t>
      </w:r>
      <w:r w:rsidRPr="00BB276A">
        <w:rPr>
          <w:sz w:val="28"/>
          <w:szCs w:val="28"/>
        </w:rPr>
        <w:t xml:space="preserve"> Access to Basic Services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4.2</w:t>
      </w:r>
      <w:r w:rsidRPr="00BB276A">
        <w:rPr>
          <w:sz w:val="28"/>
          <w:szCs w:val="28"/>
        </w:rPr>
        <w:t xml:space="preserve"> Housing and Livelihood Challenges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4.3</w:t>
      </w:r>
      <w:r w:rsidRPr="00BB276A">
        <w:rPr>
          <w:sz w:val="28"/>
          <w:szCs w:val="28"/>
        </w:rPr>
        <w:t xml:space="preserve"> Social Inclusion and Participation</w:t>
      </w:r>
    </w:p>
    <w:p w14:paraId="3240067C" w14:textId="77777777" w:rsidR="00732404" w:rsidRPr="00B57617" w:rsidRDefault="00732404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B905E52" w14:textId="2A78CA83" w:rsidR="001942C0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5.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PUBLIC TRUST AND NATIONAL IMPACT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A45C683" w14:textId="77777777" w:rsidR="00B57617" w:rsidRPr="00B57617" w:rsidRDefault="00B57617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371496FC" w14:textId="0D115624" w:rsidR="001942C0" w:rsidRPr="00BB276A" w:rsidRDefault="00BB276A" w:rsidP="001942C0">
      <w:pPr>
        <w:spacing w:after="0" w:line="240" w:lineRule="auto"/>
        <w:outlineLvl w:val="2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5.1</w:t>
      </w:r>
      <w:r w:rsidRPr="00BB276A">
        <w:rPr>
          <w:sz w:val="28"/>
          <w:szCs w:val="28"/>
        </w:rPr>
        <w:t xml:space="preserve"> Trust in Institutions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5.2</w:t>
      </w:r>
      <w:r w:rsidRPr="00BB276A">
        <w:rPr>
          <w:sz w:val="28"/>
          <w:szCs w:val="28"/>
        </w:rPr>
        <w:t xml:space="preserve"> Media and Public Perception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5.3</w:t>
      </w:r>
      <w:r w:rsidRPr="00BB276A">
        <w:rPr>
          <w:sz w:val="28"/>
          <w:szCs w:val="28"/>
        </w:rPr>
        <w:t xml:space="preserve"> Social Cohesion and National Unity</w:t>
      </w:r>
    </w:p>
    <w:p w14:paraId="6D226D2E" w14:textId="77777777" w:rsidR="00BB276A" w:rsidRPr="00B57617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6B94CBB8" w14:textId="70D764A7" w:rsidR="001942C0" w:rsidRDefault="001942C0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6. </w:t>
      </w:r>
      <w:r w:rsidR="00B57617" w:rsidRPr="00B576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POLICY ANALYSIS AND STRATEGIC </w:t>
      </w:r>
      <w:r w:rsidR="00FD53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        </w:t>
      </w:r>
      <w:r w:rsidR="003162F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RECOMMENDATIONS:</w:t>
      </w:r>
    </w:p>
    <w:p w14:paraId="692C1FA9" w14:textId="77777777" w:rsidR="00BB276A" w:rsidRPr="00BB276A" w:rsidRDefault="00BB276A" w:rsidP="00BB276A">
      <w:pPr>
        <w:pStyle w:val="NormalWeb"/>
        <w:rPr>
          <w:sz w:val="28"/>
          <w:szCs w:val="28"/>
        </w:rPr>
      </w:pPr>
      <w:r w:rsidRPr="00BB276A">
        <w:rPr>
          <w:rStyle w:val="Strong"/>
          <w:sz w:val="28"/>
          <w:szCs w:val="28"/>
        </w:rPr>
        <w:t>6.1</w:t>
      </w:r>
      <w:r w:rsidRPr="00BB276A">
        <w:rPr>
          <w:sz w:val="28"/>
          <w:szCs w:val="28"/>
        </w:rPr>
        <w:t xml:space="preserve"> Strengthening Local Governance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6.2</w:t>
      </w:r>
      <w:r w:rsidRPr="00BB276A">
        <w:rPr>
          <w:sz w:val="28"/>
          <w:szCs w:val="28"/>
        </w:rPr>
        <w:t xml:space="preserve"> Digital Governance and Transparency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6.3</w:t>
      </w:r>
      <w:r w:rsidRPr="00BB276A">
        <w:rPr>
          <w:sz w:val="28"/>
          <w:szCs w:val="28"/>
        </w:rPr>
        <w:t xml:space="preserve"> Long-Term Planning for Sustainable Cities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6.4</w:t>
      </w:r>
      <w:r w:rsidRPr="00BB276A">
        <w:rPr>
          <w:sz w:val="28"/>
          <w:szCs w:val="28"/>
        </w:rPr>
        <w:t xml:space="preserve"> Conclusion: Cities as the Heart of Pakistan</w:t>
      </w:r>
      <w:r w:rsidRPr="00BB276A">
        <w:rPr>
          <w:sz w:val="28"/>
          <w:szCs w:val="28"/>
        </w:rPr>
        <w:br/>
      </w:r>
      <w:r w:rsidRPr="00BB276A">
        <w:rPr>
          <w:rStyle w:val="Strong"/>
          <w:sz w:val="28"/>
          <w:szCs w:val="28"/>
        </w:rPr>
        <w:t>6.5</w:t>
      </w:r>
      <w:r w:rsidRPr="00BB276A">
        <w:rPr>
          <w:sz w:val="28"/>
          <w:szCs w:val="28"/>
        </w:rPr>
        <w:t xml:space="preserve"> Final Remarks: Reform, Accountability, Equity and Inclusion</w:t>
      </w:r>
    </w:p>
    <w:p w14:paraId="50B44358" w14:textId="77777777" w:rsidR="00BB276A" w:rsidRPr="00B57617" w:rsidRDefault="00BB276A" w:rsidP="001942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sectPr w:rsidR="00BB276A" w:rsidRPr="00B5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6E"/>
    <w:rsid w:val="0005069F"/>
    <w:rsid w:val="001702CA"/>
    <w:rsid w:val="001942C0"/>
    <w:rsid w:val="001D6E11"/>
    <w:rsid w:val="003162F2"/>
    <w:rsid w:val="00425158"/>
    <w:rsid w:val="005F367C"/>
    <w:rsid w:val="006071DE"/>
    <w:rsid w:val="006C2C25"/>
    <w:rsid w:val="00732404"/>
    <w:rsid w:val="00A33B4B"/>
    <w:rsid w:val="00AC51F3"/>
    <w:rsid w:val="00AF7922"/>
    <w:rsid w:val="00B2016E"/>
    <w:rsid w:val="00B57617"/>
    <w:rsid w:val="00BB276A"/>
    <w:rsid w:val="00D74FBF"/>
    <w:rsid w:val="00DA42A9"/>
    <w:rsid w:val="00E772DB"/>
    <w:rsid w:val="00FD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9ED"/>
  <w15:docId w15:val="{F7F1B3F7-A4E2-4C7D-92FB-BB87FB7F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01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01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0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01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01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016E"/>
    <w:rPr>
      <w:b/>
      <w:bCs/>
    </w:rPr>
  </w:style>
  <w:style w:type="character" w:styleId="Emphasis">
    <w:name w:val="Emphasis"/>
    <w:basedOn w:val="DefaultParagraphFont"/>
    <w:uiPriority w:val="20"/>
    <w:qFormat/>
    <w:rsid w:val="00B2016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20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cp:lastPrinted>2026-02-06T16:38:00Z</cp:lastPrinted>
  <dcterms:created xsi:type="dcterms:W3CDTF">2026-02-06T13:49:00Z</dcterms:created>
  <dcterms:modified xsi:type="dcterms:W3CDTF">2026-02-09T19:43:00Z</dcterms:modified>
</cp:coreProperties>
</file>