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25D05B" w14:textId="77777777" w:rsidR="0047578B" w:rsidRDefault="00B956FE">
      <w:pPr>
        <w:spacing w:before="600" w:after="80"/>
      </w:pPr>
      <w:r>
        <w:rPr>
          <w:b/>
          <w:bCs/>
          <w:color w:val="2A9D8F"/>
          <w:spacing w:val="60"/>
        </w:rPr>
        <w:t>WEEK 2 TASK</w:t>
      </w:r>
    </w:p>
    <w:p w14:paraId="6FB7070D" w14:textId="77777777" w:rsidR="0047578B" w:rsidRDefault="00B956FE">
      <w:pPr>
        <w:spacing w:after="120"/>
      </w:pPr>
      <w:r>
        <w:rPr>
          <w:b/>
          <w:bCs/>
          <w:color w:val="1F3A5F"/>
          <w:sz w:val="52"/>
          <w:szCs w:val="52"/>
        </w:rPr>
        <w:t>Exploratory Data Analysis and Visualization</w:t>
      </w:r>
    </w:p>
    <w:p w14:paraId="5B966F50" w14:textId="77777777" w:rsidR="0047578B" w:rsidRDefault="00B956FE">
      <w:pPr>
        <w:pBdr>
          <w:bottom w:val="single" w:sz="12" w:space="8" w:color="2A9D8F"/>
        </w:pBdr>
        <w:spacing w:after="240"/>
      </w:pPr>
      <w:r>
        <w:rPr>
          <w:color w:val="444444"/>
          <w:sz w:val="30"/>
          <w:szCs w:val="30"/>
        </w:rPr>
        <w:t>Breast Cancer Wisconsin (Diagnostic) Dataset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7578B" w14:paraId="15B4C1B1" w14:textId="77777777">
        <w:tblPrEx>
          <w:tblCellMar>
            <w:top w:w="0" w:type="dxa"/>
            <w:bottom w:w="0" w:type="dxa"/>
          </w:tblCellMar>
        </w:tblPrEx>
        <w:trPr>
          <w:tblHeader/>
        </w:trPr>
        <w:tc>
          <w:tcPr>
            <w:tcW w:w="22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353937FD" w14:textId="77777777" w:rsidR="0047578B" w:rsidRDefault="00B956FE">
            <w:pPr>
              <w:keepNext/>
            </w:pPr>
            <w:r>
              <w:rPr>
                <w:b/>
                <w:bCs/>
                <w:color w:val="FFFFFF"/>
                <w:sz w:val="19"/>
                <w:szCs w:val="19"/>
              </w:rPr>
              <w:t>Item</w:t>
            </w:r>
          </w:p>
        </w:tc>
        <w:tc>
          <w:tcPr>
            <w:tcW w:w="6826"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6F25BC46" w14:textId="77777777" w:rsidR="0047578B" w:rsidRDefault="00B956FE">
            <w:pPr>
              <w:keepNext/>
            </w:pPr>
            <w:r>
              <w:rPr>
                <w:b/>
                <w:bCs/>
                <w:color w:val="FFFFFF"/>
                <w:sz w:val="19"/>
                <w:szCs w:val="19"/>
              </w:rPr>
              <w:t>Details</w:t>
            </w:r>
          </w:p>
        </w:tc>
      </w:tr>
      <w:tr w:rsidR="0047578B" w14:paraId="596EF029" w14:textId="77777777">
        <w:tblPrEx>
          <w:tblCellMar>
            <w:top w:w="0" w:type="dxa"/>
            <w:bottom w:w="0" w:type="dxa"/>
          </w:tblCellMar>
        </w:tblPrEx>
        <w:trPr>
          <w:cantSplit/>
        </w:trPr>
        <w:tc>
          <w:tcPr>
            <w:tcW w:w="22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2776B4E" w14:textId="77777777" w:rsidR="0047578B" w:rsidRDefault="00B956FE">
            <w:pPr>
              <w:keepNext/>
            </w:pPr>
            <w:r>
              <w:rPr>
                <w:color w:val="000000"/>
                <w:sz w:val="19"/>
                <w:szCs w:val="19"/>
              </w:rPr>
              <w:t>Prepared by</w:t>
            </w:r>
          </w:p>
        </w:tc>
        <w:tc>
          <w:tcPr>
            <w:tcW w:w="6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A5C7E87" w14:textId="15E6D9C4" w:rsidR="0047578B" w:rsidRDefault="00B956FE">
            <w:pPr>
              <w:keepNext/>
            </w:pPr>
            <w:r>
              <w:rPr>
                <w:color w:val="000000"/>
                <w:sz w:val="19"/>
                <w:szCs w:val="19"/>
              </w:rPr>
              <w:t>M</w:t>
            </w:r>
            <w:r w:rsidR="004A766D">
              <w:rPr>
                <w:color w:val="000000"/>
                <w:sz w:val="19"/>
                <w:szCs w:val="19"/>
              </w:rPr>
              <w:t>ohammad</w:t>
            </w:r>
            <w:bookmarkStart w:id="0" w:name="_GoBack"/>
            <w:bookmarkEnd w:id="0"/>
            <w:r>
              <w:rPr>
                <w:color w:val="000000"/>
                <w:sz w:val="19"/>
                <w:szCs w:val="19"/>
              </w:rPr>
              <w:t xml:space="preserve"> Faizullah Akhtar</w:t>
            </w:r>
          </w:p>
        </w:tc>
      </w:tr>
      <w:tr w:rsidR="0047578B" w14:paraId="59470B99" w14:textId="77777777">
        <w:tblPrEx>
          <w:tblCellMar>
            <w:top w:w="0" w:type="dxa"/>
            <w:bottom w:w="0" w:type="dxa"/>
          </w:tblCellMar>
        </w:tblPrEx>
        <w:trPr>
          <w:cantSplit/>
        </w:trPr>
        <w:tc>
          <w:tcPr>
            <w:tcW w:w="22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0003D0C" w14:textId="77777777" w:rsidR="0047578B" w:rsidRDefault="00B956FE">
            <w:pPr>
              <w:keepNext/>
            </w:pPr>
            <w:r>
              <w:rPr>
                <w:color w:val="000000"/>
                <w:sz w:val="19"/>
                <w:szCs w:val="19"/>
              </w:rPr>
              <w:t>Dataset</w:t>
            </w:r>
          </w:p>
        </w:tc>
        <w:tc>
          <w:tcPr>
            <w:tcW w:w="6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432BB44" w14:textId="77777777" w:rsidR="0047578B" w:rsidRDefault="00B956FE">
            <w:pPr>
              <w:keepNext/>
            </w:pPr>
            <w:r>
              <w:rPr>
                <w:color w:val="000000"/>
                <w:sz w:val="19"/>
                <w:szCs w:val="19"/>
              </w:rPr>
              <w:t>Breast Cancer Wisconsin (Diagnostic), UCI Machine Learning Repository</w:t>
            </w:r>
          </w:p>
        </w:tc>
      </w:tr>
      <w:tr w:rsidR="0047578B" w14:paraId="53ED342E" w14:textId="77777777">
        <w:tblPrEx>
          <w:tblCellMar>
            <w:top w:w="0" w:type="dxa"/>
            <w:bottom w:w="0" w:type="dxa"/>
          </w:tblCellMar>
        </w:tblPrEx>
        <w:trPr>
          <w:cantSplit/>
        </w:trPr>
        <w:tc>
          <w:tcPr>
            <w:tcW w:w="22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594DC01" w14:textId="77777777" w:rsidR="0047578B" w:rsidRDefault="00B956FE">
            <w:pPr>
              <w:keepNext/>
            </w:pPr>
            <w:r>
              <w:rPr>
                <w:color w:val="000000"/>
                <w:sz w:val="19"/>
                <w:szCs w:val="19"/>
              </w:rPr>
              <w:t>Tools</w:t>
            </w:r>
          </w:p>
        </w:tc>
        <w:tc>
          <w:tcPr>
            <w:tcW w:w="6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AC8C9AA" w14:textId="77777777" w:rsidR="0047578B" w:rsidRDefault="00B956FE">
            <w:pPr>
              <w:keepNext/>
            </w:pPr>
            <w:r>
              <w:rPr>
                <w:color w:val="000000"/>
                <w:sz w:val="19"/>
                <w:szCs w:val="19"/>
              </w:rPr>
              <w:t>Python, Pandas, NumPy, Matplotlib, Seaborn, SciPy, scikit-learn</w:t>
            </w:r>
          </w:p>
        </w:tc>
      </w:tr>
      <w:tr w:rsidR="0047578B" w14:paraId="56423C0B" w14:textId="77777777">
        <w:tblPrEx>
          <w:tblCellMar>
            <w:top w:w="0" w:type="dxa"/>
            <w:bottom w:w="0" w:type="dxa"/>
          </w:tblCellMar>
        </w:tblPrEx>
        <w:trPr>
          <w:cantSplit/>
        </w:trPr>
        <w:tc>
          <w:tcPr>
            <w:tcW w:w="22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DF7B61B" w14:textId="77777777" w:rsidR="0047578B" w:rsidRDefault="00B956FE">
            <w:r>
              <w:rPr>
                <w:color w:val="000000"/>
                <w:sz w:val="19"/>
                <w:szCs w:val="19"/>
              </w:rPr>
              <w:t>Source code</w:t>
            </w:r>
          </w:p>
        </w:tc>
        <w:tc>
          <w:tcPr>
            <w:tcW w:w="6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3120B24" w14:textId="77777777" w:rsidR="0047578B" w:rsidRDefault="00B956FE">
            <w:r>
              <w:rPr>
                <w:color w:val="000000"/>
                <w:sz w:val="19"/>
                <w:szCs w:val="19"/>
              </w:rPr>
              <w:t>eda_breast_cancer.py (included with this report)</w:t>
            </w:r>
          </w:p>
        </w:tc>
      </w:tr>
    </w:tbl>
    <w:p w14:paraId="46065547" w14:textId="77777777" w:rsidR="0047578B" w:rsidRDefault="0047578B">
      <w:pPr>
        <w:spacing w:after="160"/>
      </w:pPr>
    </w:p>
    <w:p w14:paraId="7C02521E" w14:textId="77777777" w:rsidR="0047578B" w:rsidRDefault="00B956FE">
      <w:pPr>
        <w:pStyle w:val="Heading1"/>
      </w:pPr>
      <w:r>
        <w:t>1. Introduction and Objective</w:t>
      </w:r>
    </w:p>
    <w:p w14:paraId="00153420" w14:textId="77777777" w:rsidR="0047578B" w:rsidRDefault="00B956FE">
      <w:pPr>
        <w:spacing w:after="120" w:line="288" w:lineRule="auto"/>
        <w:jc w:val="both"/>
      </w:pPr>
      <w:r>
        <w:t>Exploratory Data Anal</w:t>
      </w:r>
      <w:r>
        <w:t>ysis (EDA) is the first and most important step of any data-driven project. Before building a model or drawing conclusions, an analyst must understand what the data contains, how clean it is, how its variables are distributed, and how they relate to one an</w:t>
      </w:r>
      <w:r>
        <w:t>other. This report documents a complete EDA performed on a public medical dataset using Pandas, Matplotlib and Seaborn.</w:t>
      </w:r>
    </w:p>
    <w:p w14:paraId="487D6067" w14:textId="77777777" w:rsidR="0047578B" w:rsidRDefault="00B956FE">
      <w:pPr>
        <w:spacing w:after="120" w:line="288" w:lineRule="auto"/>
        <w:jc w:val="both"/>
      </w:pPr>
      <w:r>
        <w:t>The objectives of this task are to:</w:t>
      </w:r>
    </w:p>
    <w:p w14:paraId="0CE832C7" w14:textId="77777777" w:rsidR="0047578B" w:rsidRDefault="00B956FE">
      <w:pPr>
        <w:pStyle w:val="ListParagraph"/>
        <w:numPr>
          <w:ilvl w:val="0"/>
          <w:numId w:val="2"/>
        </w:numPr>
        <w:spacing w:after="60" w:line="276" w:lineRule="auto"/>
      </w:pPr>
      <w:r>
        <w:t>choose a suitable public dataset and summarise its basic statistics;</w:t>
      </w:r>
    </w:p>
    <w:p w14:paraId="42F0B7DC" w14:textId="77777777" w:rsidR="0047578B" w:rsidRDefault="00B956FE">
      <w:pPr>
        <w:pStyle w:val="ListParagraph"/>
        <w:numPr>
          <w:ilvl w:val="0"/>
          <w:numId w:val="2"/>
        </w:numPr>
        <w:spacing w:after="60" w:line="276" w:lineRule="auto"/>
      </w:pPr>
      <w:r>
        <w:t>create multiple visualizations that reveal patterns, correlations and anomalies;</w:t>
      </w:r>
    </w:p>
    <w:p w14:paraId="27CA5C46" w14:textId="77777777" w:rsidR="0047578B" w:rsidRDefault="00B956FE">
      <w:pPr>
        <w:pStyle w:val="ListParagraph"/>
        <w:numPr>
          <w:ilvl w:val="0"/>
          <w:numId w:val="2"/>
        </w:numPr>
        <w:spacing w:after="60" w:line="276" w:lineRule="auto"/>
      </w:pPr>
      <w:r>
        <w:t>interpret each visualization and explain why the patterns may exist;</w:t>
      </w:r>
    </w:p>
    <w:p w14:paraId="1942ABBE" w14:textId="77777777" w:rsidR="0047578B" w:rsidRDefault="00B956FE">
      <w:pPr>
        <w:pStyle w:val="ListParagraph"/>
        <w:numPr>
          <w:ilvl w:val="0"/>
          <w:numId w:val="2"/>
        </w:numPr>
        <w:spacing w:after="60" w:line="276" w:lineRule="auto"/>
      </w:pPr>
      <w:r>
        <w:t>document every data transformation or</w:t>
      </w:r>
      <w:r>
        <w:t xml:space="preserve"> aggregation that was performed.</w:t>
      </w:r>
    </w:p>
    <w:p w14:paraId="2DC36859" w14:textId="77777777" w:rsidR="0047578B" w:rsidRDefault="0047578B">
      <w:pPr>
        <w:spacing w:after="60"/>
      </w:pPr>
    </w:p>
    <w:p w14:paraId="3C86ED62" w14:textId="77777777" w:rsidR="0047578B" w:rsidRDefault="00B956FE">
      <w:pPr>
        <w:pStyle w:val="Heading1"/>
      </w:pPr>
      <w:r>
        <w:t>2. Dataset Selection</w:t>
      </w:r>
    </w:p>
    <w:p w14:paraId="1F4D9448" w14:textId="77777777" w:rsidR="0047578B" w:rsidRDefault="00B956FE">
      <w:pPr>
        <w:spacing w:after="120" w:line="288" w:lineRule="auto"/>
        <w:jc w:val="both"/>
      </w:pPr>
      <w:r>
        <w:t xml:space="preserve">The Breast Cancer Wisconsin (Diagnostic) dataset was selected. It was created by Dr. William H. Wolberg, W. Nick Street and Olvi L. Mangasarian at the University of Wisconsin and is publicly available </w:t>
      </w:r>
      <w:r>
        <w:t>through the UCI Machine Learning Repository. It is also bundled with scikit-learn, so the accompanying code runs offline with no manual download.</w:t>
      </w:r>
    </w:p>
    <w:p w14:paraId="7E3E5329" w14:textId="77777777" w:rsidR="0047578B" w:rsidRDefault="00B956FE">
      <w:pPr>
        <w:spacing w:after="120" w:line="288" w:lineRule="auto"/>
        <w:jc w:val="both"/>
      </w:pPr>
      <w:r>
        <w:t>Why this dataset is suitable:</w:t>
      </w:r>
    </w:p>
    <w:p w14:paraId="38095743" w14:textId="77777777" w:rsidR="0047578B" w:rsidRDefault="00B956FE">
      <w:pPr>
        <w:pStyle w:val="ListParagraph"/>
        <w:numPr>
          <w:ilvl w:val="0"/>
          <w:numId w:val="2"/>
        </w:numPr>
        <w:spacing w:after="60" w:line="276" w:lineRule="auto"/>
      </w:pPr>
      <w:r>
        <w:rPr>
          <w:b/>
          <w:bCs/>
        </w:rPr>
        <w:t xml:space="preserve">Rich numeric structure: </w:t>
      </w:r>
      <w:r>
        <w:t>30 continuous features give plenty of scope for distribu</w:t>
      </w:r>
      <w:r>
        <w:t>tions, correlations and dimensionality reduction.</w:t>
      </w:r>
    </w:p>
    <w:p w14:paraId="5965797C" w14:textId="77777777" w:rsidR="0047578B" w:rsidRDefault="00B956FE">
      <w:pPr>
        <w:pStyle w:val="ListParagraph"/>
        <w:numPr>
          <w:ilvl w:val="0"/>
          <w:numId w:val="2"/>
        </w:numPr>
        <w:spacing w:after="60" w:line="276" w:lineRule="auto"/>
      </w:pPr>
      <w:r>
        <w:rPr>
          <w:b/>
          <w:bCs/>
        </w:rPr>
        <w:lastRenderedPageBreak/>
        <w:t xml:space="preserve">A meaningful target: </w:t>
      </w:r>
      <w:r>
        <w:t>each tumour is labelled Benign or Malignant, so every pattern can be compared across two real-world groups.</w:t>
      </w:r>
    </w:p>
    <w:p w14:paraId="24F26337" w14:textId="77777777" w:rsidR="0047578B" w:rsidRDefault="00B956FE">
      <w:pPr>
        <w:pStyle w:val="ListParagraph"/>
        <w:numPr>
          <w:ilvl w:val="0"/>
          <w:numId w:val="2"/>
        </w:numPr>
        <w:spacing w:after="60" w:line="276" w:lineRule="auto"/>
      </w:pPr>
      <w:r>
        <w:rPr>
          <w:b/>
          <w:bCs/>
        </w:rPr>
        <w:t xml:space="preserve">Realistic data issues: </w:t>
      </w:r>
      <w:r>
        <w:t>skewed distributions, outliers and strong multicolline</w:t>
      </w:r>
      <w:r>
        <w:t>arity make the EDA genuinely informative.</w:t>
      </w:r>
    </w:p>
    <w:p w14:paraId="01D4EE4E" w14:textId="77777777" w:rsidR="0047578B" w:rsidRDefault="00B956FE">
      <w:pPr>
        <w:pStyle w:val="ListParagraph"/>
        <w:numPr>
          <w:ilvl w:val="0"/>
          <w:numId w:val="2"/>
        </w:numPr>
        <w:spacing w:after="60" w:line="276" w:lineRule="auto"/>
      </w:pPr>
      <w:r>
        <w:rPr>
          <w:b/>
          <w:bCs/>
        </w:rPr>
        <w:t xml:space="preserve">Clean and reproducible: </w:t>
      </w:r>
      <w:r>
        <w:t>no missing values, and widely used as a benchmark, so results can be cross-checked.</w:t>
      </w:r>
    </w:p>
    <w:p w14:paraId="60C6D816" w14:textId="77777777" w:rsidR="0047578B" w:rsidRDefault="00B956FE">
      <w:pPr>
        <w:spacing w:after="120" w:line="288" w:lineRule="auto"/>
        <w:jc w:val="both"/>
      </w:pPr>
      <w:r>
        <w:t>Each of the 569 rows is one patient. The features were computed from a digitised image of a fine needle as</w:t>
      </w:r>
      <w:r>
        <w:t>pirate (FNA) of a breast mass and describe the characteristics of the cell nuclei. Ten base measurements are recorded in three forms: the mean, the standard error, and the worst (largest) value, giving 30 features in total.</w:t>
      </w:r>
    </w:p>
    <w:p w14:paraId="475CB536" w14:textId="77777777" w:rsidR="0047578B" w:rsidRDefault="00B956FE">
      <w:pPr>
        <w:keepNext/>
        <w:spacing w:before="120" w:after="80"/>
      </w:pPr>
      <w:r>
        <w:rPr>
          <w:b/>
          <w:bCs/>
          <w:color w:val="1F3A5F"/>
          <w:sz w:val="20"/>
          <w:szCs w:val="20"/>
        </w:rPr>
        <w:t>Table 1: The ten base nuclear me</w:t>
      </w:r>
      <w:r>
        <w:rPr>
          <w:b/>
          <w:bCs/>
          <w:color w:val="1F3A5F"/>
          <w:sz w:val="20"/>
          <w:szCs w:val="20"/>
        </w:rPr>
        <w:t>asurements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47578B" w14:paraId="6C4C7474" w14:textId="77777777">
        <w:tblPrEx>
          <w:tblCellMar>
            <w:top w:w="0" w:type="dxa"/>
            <w:bottom w:w="0" w:type="dxa"/>
          </w:tblCellMar>
        </w:tblPrEx>
        <w:trPr>
          <w:tblHeader/>
        </w:trPr>
        <w:tc>
          <w:tcPr>
            <w:tcW w:w="24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4AA0B4B4" w14:textId="77777777" w:rsidR="0047578B" w:rsidRDefault="00B956FE">
            <w:pPr>
              <w:keepNext/>
            </w:pPr>
            <w:r>
              <w:rPr>
                <w:b/>
                <w:bCs/>
                <w:color w:val="FFFFFF"/>
                <w:sz w:val="19"/>
                <w:szCs w:val="19"/>
              </w:rPr>
              <w:t>Measurement</w:t>
            </w:r>
          </w:p>
        </w:tc>
        <w:tc>
          <w:tcPr>
            <w:tcW w:w="6626"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1241404D" w14:textId="77777777" w:rsidR="0047578B" w:rsidRDefault="00B956FE">
            <w:pPr>
              <w:keepNext/>
            </w:pPr>
            <w:r>
              <w:rPr>
                <w:b/>
                <w:bCs/>
                <w:color w:val="FFFFFF"/>
                <w:sz w:val="19"/>
                <w:szCs w:val="19"/>
              </w:rPr>
              <w:t>Meaning</w:t>
            </w:r>
          </w:p>
        </w:tc>
      </w:tr>
      <w:tr w:rsidR="0047578B" w14:paraId="73B6AE41" w14:textId="77777777">
        <w:tblPrEx>
          <w:tblCellMar>
            <w:top w:w="0" w:type="dxa"/>
            <w:bottom w:w="0" w:type="dxa"/>
          </w:tblCellMar>
        </w:tblPrEx>
        <w:trPr>
          <w:cantSplit/>
        </w:trPr>
        <w:tc>
          <w:tcPr>
            <w:tcW w:w="24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C1C85F8" w14:textId="77777777" w:rsidR="0047578B" w:rsidRDefault="00B956FE">
            <w:pPr>
              <w:keepNext/>
            </w:pPr>
            <w:r>
              <w:rPr>
                <w:color w:val="000000"/>
                <w:sz w:val="19"/>
                <w:szCs w:val="19"/>
              </w:rPr>
              <w:t>radius</w:t>
            </w:r>
          </w:p>
        </w:tc>
        <w:tc>
          <w:tcPr>
            <w:tcW w:w="66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D4C506F" w14:textId="77777777" w:rsidR="0047578B" w:rsidRDefault="00B956FE">
            <w:pPr>
              <w:keepNext/>
            </w:pPr>
            <w:r>
              <w:rPr>
                <w:color w:val="000000"/>
                <w:sz w:val="19"/>
                <w:szCs w:val="19"/>
              </w:rPr>
              <w:t>Mean distance from the centre to points on the nucleus boundary</w:t>
            </w:r>
          </w:p>
        </w:tc>
      </w:tr>
      <w:tr w:rsidR="0047578B" w14:paraId="6E0F0854" w14:textId="77777777">
        <w:tblPrEx>
          <w:tblCellMar>
            <w:top w:w="0" w:type="dxa"/>
            <w:bottom w:w="0" w:type="dxa"/>
          </w:tblCellMar>
        </w:tblPrEx>
        <w:trPr>
          <w:cantSplit/>
        </w:trPr>
        <w:tc>
          <w:tcPr>
            <w:tcW w:w="24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247DE3D" w14:textId="77777777" w:rsidR="0047578B" w:rsidRDefault="00B956FE">
            <w:pPr>
              <w:keepNext/>
            </w:pPr>
            <w:r>
              <w:rPr>
                <w:color w:val="000000"/>
                <w:sz w:val="19"/>
                <w:szCs w:val="19"/>
              </w:rPr>
              <w:t>texture</w:t>
            </w:r>
          </w:p>
        </w:tc>
        <w:tc>
          <w:tcPr>
            <w:tcW w:w="66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A258FEB" w14:textId="77777777" w:rsidR="0047578B" w:rsidRDefault="00B956FE">
            <w:pPr>
              <w:keepNext/>
            </w:pPr>
            <w:r>
              <w:rPr>
                <w:color w:val="000000"/>
                <w:sz w:val="19"/>
                <w:szCs w:val="19"/>
              </w:rPr>
              <w:t>Standard deviation of grey-scale values</w:t>
            </w:r>
          </w:p>
        </w:tc>
      </w:tr>
      <w:tr w:rsidR="0047578B" w14:paraId="6DAC9BAD" w14:textId="77777777">
        <w:tblPrEx>
          <w:tblCellMar>
            <w:top w:w="0" w:type="dxa"/>
            <w:bottom w:w="0" w:type="dxa"/>
          </w:tblCellMar>
        </w:tblPrEx>
        <w:trPr>
          <w:cantSplit/>
        </w:trPr>
        <w:tc>
          <w:tcPr>
            <w:tcW w:w="24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1BF762D" w14:textId="77777777" w:rsidR="0047578B" w:rsidRDefault="00B956FE">
            <w:pPr>
              <w:keepNext/>
            </w:pPr>
            <w:r>
              <w:rPr>
                <w:color w:val="000000"/>
                <w:sz w:val="19"/>
                <w:szCs w:val="19"/>
              </w:rPr>
              <w:t>perimeter / area</w:t>
            </w:r>
          </w:p>
        </w:tc>
        <w:tc>
          <w:tcPr>
            <w:tcW w:w="66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9257956" w14:textId="77777777" w:rsidR="0047578B" w:rsidRDefault="00B956FE">
            <w:pPr>
              <w:keepNext/>
            </w:pPr>
            <w:r>
              <w:rPr>
                <w:color w:val="000000"/>
                <w:sz w:val="19"/>
                <w:szCs w:val="19"/>
              </w:rPr>
              <w:t>Size of the nucleus</w:t>
            </w:r>
          </w:p>
        </w:tc>
      </w:tr>
      <w:tr w:rsidR="0047578B" w14:paraId="4EDD5141" w14:textId="77777777">
        <w:tblPrEx>
          <w:tblCellMar>
            <w:top w:w="0" w:type="dxa"/>
            <w:bottom w:w="0" w:type="dxa"/>
          </w:tblCellMar>
        </w:tblPrEx>
        <w:trPr>
          <w:cantSplit/>
        </w:trPr>
        <w:tc>
          <w:tcPr>
            <w:tcW w:w="24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1DD27F9" w14:textId="77777777" w:rsidR="0047578B" w:rsidRDefault="00B956FE">
            <w:pPr>
              <w:keepNext/>
            </w:pPr>
            <w:r>
              <w:rPr>
                <w:color w:val="000000"/>
                <w:sz w:val="19"/>
                <w:szCs w:val="19"/>
              </w:rPr>
              <w:t>smoothness</w:t>
            </w:r>
          </w:p>
        </w:tc>
        <w:tc>
          <w:tcPr>
            <w:tcW w:w="66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C533320" w14:textId="77777777" w:rsidR="0047578B" w:rsidRDefault="00B956FE">
            <w:pPr>
              <w:keepNext/>
            </w:pPr>
            <w:r>
              <w:rPr>
                <w:color w:val="000000"/>
                <w:sz w:val="19"/>
                <w:szCs w:val="19"/>
              </w:rPr>
              <w:t>Local variation in radius lengths</w:t>
            </w:r>
          </w:p>
        </w:tc>
      </w:tr>
      <w:tr w:rsidR="0047578B" w14:paraId="153BB944" w14:textId="77777777">
        <w:tblPrEx>
          <w:tblCellMar>
            <w:top w:w="0" w:type="dxa"/>
            <w:bottom w:w="0" w:type="dxa"/>
          </w:tblCellMar>
        </w:tblPrEx>
        <w:trPr>
          <w:cantSplit/>
        </w:trPr>
        <w:tc>
          <w:tcPr>
            <w:tcW w:w="24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B83038E" w14:textId="77777777" w:rsidR="0047578B" w:rsidRDefault="00B956FE">
            <w:pPr>
              <w:keepNext/>
            </w:pPr>
            <w:r>
              <w:rPr>
                <w:color w:val="000000"/>
                <w:sz w:val="19"/>
                <w:szCs w:val="19"/>
              </w:rPr>
              <w:t>compactness</w:t>
            </w:r>
          </w:p>
        </w:tc>
        <w:tc>
          <w:tcPr>
            <w:tcW w:w="66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C2C295E" w14:textId="77777777" w:rsidR="0047578B" w:rsidRDefault="00B956FE">
            <w:pPr>
              <w:keepNext/>
            </w:pPr>
            <w:r>
              <w:rPr>
                <w:color w:val="000000"/>
                <w:sz w:val="19"/>
                <w:szCs w:val="19"/>
              </w:rPr>
              <w:t>Perimeter squared divided by area, minus 1</w:t>
            </w:r>
          </w:p>
        </w:tc>
      </w:tr>
      <w:tr w:rsidR="0047578B" w14:paraId="22F92185" w14:textId="77777777">
        <w:tblPrEx>
          <w:tblCellMar>
            <w:top w:w="0" w:type="dxa"/>
            <w:bottom w:w="0" w:type="dxa"/>
          </w:tblCellMar>
        </w:tblPrEx>
        <w:trPr>
          <w:cantSplit/>
        </w:trPr>
        <w:tc>
          <w:tcPr>
            <w:tcW w:w="24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F3F2F6F" w14:textId="77777777" w:rsidR="0047578B" w:rsidRDefault="00B956FE">
            <w:pPr>
              <w:keepNext/>
            </w:pPr>
            <w:r>
              <w:rPr>
                <w:color w:val="000000"/>
                <w:sz w:val="19"/>
                <w:szCs w:val="19"/>
              </w:rPr>
              <w:t>concavity</w:t>
            </w:r>
          </w:p>
        </w:tc>
        <w:tc>
          <w:tcPr>
            <w:tcW w:w="66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60B84FA" w14:textId="77777777" w:rsidR="0047578B" w:rsidRDefault="00B956FE">
            <w:pPr>
              <w:keepNext/>
            </w:pPr>
            <w:r>
              <w:rPr>
                <w:color w:val="000000"/>
                <w:sz w:val="19"/>
                <w:szCs w:val="19"/>
              </w:rPr>
              <w:t>Severity of concave portions of the contour</w:t>
            </w:r>
          </w:p>
        </w:tc>
      </w:tr>
      <w:tr w:rsidR="0047578B" w14:paraId="3B2BABCE" w14:textId="77777777">
        <w:tblPrEx>
          <w:tblCellMar>
            <w:top w:w="0" w:type="dxa"/>
            <w:bottom w:w="0" w:type="dxa"/>
          </w:tblCellMar>
        </w:tblPrEx>
        <w:trPr>
          <w:cantSplit/>
        </w:trPr>
        <w:tc>
          <w:tcPr>
            <w:tcW w:w="24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A87B5B8" w14:textId="77777777" w:rsidR="0047578B" w:rsidRDefault="00B956FE">
            <w:pPr>
              <w:keepNext/>
            </w:pPr>
            <w:r>
              <w:rPr>
                <w:color w:val="000000"/>
                <w:sz w:val="19"/>
                <w:szCs w:val="19"/>
              </w:rPr>
              <w:t>concave points</w:t>
            </w:r>
          </w:p>
        </w:tc>
        <w:tc>
          <w:tcPr>
            <w:tcW w:w="66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3533BD8" w14:textId="77777777" w:rsidR="0047578B" w:rsidRDefault="00B956FE">
            <w:pPr>
              <w:keepNext/>
            </w:pPr>
            <w:r>
              <w:rPr>
                <w:color w:val="000000"/>
                <w:sz w:val="19"/>
                <w:szCs w:val="19"/>
              </w:rPr>
              <w:t>Number of concave portions of the contour</w:t>
            </w:r>
          </w:p>
        </w:tc>
      </w:tr>
      <w:tr w:rsidR="0047578B" w14:paraId="78BD044E" w14:textId="77777777">
        <w:tblPrEx>
          <w:tblCellMar>
            <w:top w:w="0" w:type="dxa"/>
            <w:bottom w:w="0" w:type="dxa"/>
          </w:tblCellMar>
        </w:tblPrEx>
        <w:trPr>
          <w:cantSplit/>
        </w:trPr>
        <w:tc>
          <w:tcPr>
            <w:tcW w:w="24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56ACB9D" w14:textId="77777777" w:rsidR="0047578B" w:rsidRDefault="00B956FE">
            <w:pPr>
              <w:keepNext/>
            </w:pPr>
            <w:r>
              <w:rPr>
                <w:color w:val="000000"/>
                <w:sz w:val="19"/>
                <w:szCs w:val="19"/>
              </w:rPr>
              <w:t>symmetry</w:t>
            </w:r>
          </w:p>
        </w:tc>
        <w:tc>
          <w:tcPr>
            <w:tcW w:w="66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D120E57" w14:textId="77777777" w:rsidR="0047578B" w:rsidRDefault="00B956FE">
            <w:pPr>
              <w:keepNext/>
            </w:pPr>
            <w:r>
              <w:rPr>
                <w:color w:val="000000"/>
                <w:sz w:val="19"/>
                <w:szCs w:val="19"/>
              </w:rPr>
              <w:t>Symmetry of the nucleus shape</w:t>
            </w:r>
          </w:p>
        </w:tc>
      </w:tr>
      <w:tr w:rsidR="0047578B" w14:paraId="23F1781A" w14:textId="77777777">
        <w:tblPrEx>
          <w:tblCellMar>
            <w:top w:w="0" w:type="dxa"/>
            <w:bottom w:w="0" w:type="dxa"/>
          </w:tblCellMar>
        </w:tblPrEx>
        <w:trPr>
          <w:cantSplit/>
        </w:trPr>
        <w:tc>
          <w:tcPr>
            <w:tcW w:w="24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65B2956" w14:textId="77777777" w:rsidR="0047578B" w:rsidRDefault="00B956FE">
            <w:r>
              <w:rPr>
                <w:color w:val="000000"/>
                <w:sz w:val="19"/>
                <w:szCs w:val="19"/>
              </w:rPr>
              <w:t>fractal dimension</w:t>
            </w:r>
          </w:p>
        </w:tc>
        <w:tc>
          <w:tcPr>
            <w:tcW w:w="66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24D8B9A" w14:textId="77777777" w:rsidR="0047578B" w:rsidRDefault="00B956FE">
            <w:r>
              <w:rPr>
                <w:color w:val="000000"/>
                <w:sz w:val="19"/>
                <w:szCs w:val="19"/>
              </w:rPr>
              <w:t>Coastline approximation minus 1 (boundary roughness)</w:t>
            </w:r>
          </w:p>
        </w:tc>
      </w:tr>
    </w:tbl>
    <w:p w14:paraId="01993951" w14:textId="77777777" w:rsidR="0047578B" w:rsidRDefault="0047578B">
      <w:pPr>
        <w:spacing w:after="160"/>
      </w:pPr>
    </w:p>
    <w:p w14:paraId="6E3890EB" w14:textId="77777777" w:rsidR="0047578B" w:rsidRDefault="00B956FE">
      <w:pPr>
        <w:pStyle w:val="Heading1"/>
      </w:pPr>
      <w:r>
        <w:t>3. Tools and Environment</w:t>
      </w:r>
    </w:p>
    <w:p w14:paraId="0B1C85EE" w14:textId="77777777" w:rsidR="0047578B" w:rsidRDefault="00B956FE">
      <w:pPr>
        <w:spacing w:after="120" w:line="288" w:lineRule="auto"/>
        <w:jc w:val="both"/>
      </w:pPr>
      <w:r>
        <w:t>The analysis was carried out in Python using the libraries below. All code is contained in a single, modular script (eda_breast</w:t>
      </w:r>
      <w:r>
        <w:t>_cancer.py) in which each analysis step is a separate function.</w:t>
      </w:r>
    </w:p>
    <w:p w14:paraId="604AB288" w14:textId="77777777" w:rsidR="0047578B" w:rsidRDefault="00B956FE">
      <w:pPr>
        <w:keepNext/>
        <w:keepLines/>
        <w:pBdr>
          <w:top w:val="single" w:sz="4" w:space="4" w:color="F2F4F7"/>
          <w:left w:val="single" w:sz="12" w:space="6" w:color="1F3A5F"/>
        </w:pBdr>
        <w:shd w:val="clear" w:color="auto" w:fill="F2F4F7"/>
        <w:spacing w:line="252" w:lineRule="auto"/>
        <w:ind w:left="120" w:right="120"/>
      </w:pPr>
      <w:r>
        <w:rPr>
          <w:rFonts w:ascii="Consolas" w:eastAsia="Consolas" w:hAnsi="Consolas" w:cs="Consolas"/>
          <w:sz w:val="17"/>
          <w:szCs w:val="17"/>
        </w:rPr>
        <w:t>import matplotlib.pyplot as plt</w:t>
      </w:r>
    </w:p>
    <w:p w14:paraId="2CAFF8A7" w14:textId="77777777" w:rsidR="0047578B" w:rsidRDefault="00B956FE">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import numpy as np</w:t>
      </w:r>
    </w:p>
    <w:p w14:paraId="75E2F20F" w14:textId="77777777" w:rsidR="0047578B" w:rsidRDefault="00B956FE">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import pandas as pd</w:t>
      </w:r>
    </w:p>
    <w:p w14:paraId="1E6D3006" w14:textId="77777777" w:rsidR="0047578B" w:rsidRDefault="00B956FE">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import seaborn as sns</w:t>
      </w:r>
    </w:p>
    <w:p w14:paraId="5DD81258" w14:textId="77777777" w:rsidR="0047578B" w:rsidRDefault="00B956FE">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from scipy import stats</w:t>
      </w:r>
    </w:p>
    <w:p w14:paraId="4544B4B4" w14:textId="77777777" w:rsidR="0047578B" w:rsidRDefault="00B956FE">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from sklearn.datasets import load_breast_cancer</w:t>
      </w:r>
    </w:p>
    <w:p w14:paraId="77D52518" w14:textId="77777777" w:rsidR="0047578B" w:rsidRDefault="00B956FE">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from sklearn.decomposition import PCA</w:t>
      </w:r>
    </w:p>
    <w:p w14:paraId="46FD0367" w14:textId="77777777" w:rsidR="0047578B" w:rsidRDefault="00B956FE">
      <w:pPr>
        <w:keepNext/>
        <w:keepLines/>
        <w:pBdr>
          <w:left w:val="single" w:sz="12" w:space="6" w:color="1F3A5F"/>
          <w:bottom w:val="single" w:sz="4" w:space="4" w:color="F2F4F7"/>
        </w:pBdr>
        <w:shd w:val="clear" w:color="auto" w:fill="F2F4F7"/>
        <w:spacing w:line="252" w:lineRule="auto"/>
        <w:ind w:left="120" w:right="120"/>
      </w:pPr>
      <w:r>
        <w:rPr>
          <w:rFonts w:ascii="Consolas" w:eastAsia="Consolas" w:hAnsi="Consolas" w:cs="Consolas"/>
          <w:sz w:val="17"/>
          <w:szCs w:val="17"/>
        </w:rPr>
        <w:t>from sklearn.preprocessing import StandardScaler</w:t>
      </w:r>
    </w:p>
    <w:p w14:paraId="73785FA8" w14:textId="77777777" w:rsidR="0047578B" w:rsidRDefault="0047578B">
      <w:pPr>
        <w:keepNext/>
        <w:spacing w:after="120"/>
      </w:pPr>
    </w:p>
    <w:p w14:paraId="6BFA96AE" w14:textId="77777777" w:rsidR="0047578B" w:rsidRDefault="00B956FE">
      <w:pPr>
        <w:pStyle w:val="Heading1"/>
      </w:pPr>
      <w:r>
        <w:t>4. Initial Data Inspection</w:t>
      </w:r>
    </w:p>
    <w:p w14:paraId="07738BB9" w14:textId="77777777" w:rsidR="0047578B" w:rsidRDefault="00B956FE">
      <w:pPr>
        <w:pStyle w:val="Heading2"/>
      </w:pPr>
      <w:r>
        <w:t>4.1 Loading the data</w:t>
      </w:r>
    </w:p>
    <w:p w14:paraId="76C3EB15" w14:textId="77777777" w:rsidR="0047578B" w:rsidRDefault="00B956FE">
      <w:pPr>
        <w:spacing w:after="120" w:line="288" w:lineRule="auto"/>
        <w:jc w:val="both"/>
      </w:pPr>
      <w:r>
        <w:t>The dataset was loaded as a Pandas DataFrame. scikit-learn encodes the t</w:t>
      </w:r>
      <w:r>
        <w:t>arget as 0 = malignant and 1 = benign, so a readable diagnosis column was created for use in all plots and group summaries.</w:t>
      </w:r>
    </w:p>
    <w:p w14:paraId="551E6B48" w14:textId="77777777" w:rsidR="0047578B" w:rsidRDefault="00B956FE">
      <w:pPr>
        <w:keepNext/>
        <w:keepLines/>
        <w:pBdr>
          <w:top w:val="single" w:sz="4" w:space="4" w:color="F2F4F7"/>
          <w:left w:val="single" w:sz="12" w:space="6" w:color="1F3A5F"/>
        </w:pBdr>
        <w:shd w:val="clear" w:color="auto" w:fill="F2F4F7"/>
        <w:spacing w:line="252" w:lineRule="auto"/>
        <w:ind w:left="120" w:right="120"/>
      </w:pPr>
      <w:r>
        <w:rPr>
          <w:rFonts w:ascii="Consolas" w:eastAsia="Consolas" w:hAnsi="Consolas" w:cs="Consolas"/>
          <w:sz w:val="17"/>
          <w:szCs w:val="17"/>
        </w:rPr>
        <w:lastRenderedPageBreak/>
        <w:t>def load_data() -&gt; pd.DataFrame:</w:t>
      </w:r>
    </w:p>
    <w:p w14:paraId="0B067D4E" w14:textId="77777777" w:rsidR="0047578B" w:rsidRDefault="00B956FE">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 xml:space="preserve">    raw = load_breast_cancer(as_frame=True)</w:t>
      </w:r>
    </w:p>
    <w:p w14:paraId="1301CC24" w14:textId="77777777" w:rsidR="0047578B" w:rsidRDefault="00B956FE">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 xml:space="preserve">    df = raw.frame.copy()</w:t>
      </w:r>
    </w:p>
    <w:p w14:paraId="47013A66" w14:textId="77777777" w:rsidR="0047578B" w:rsidRDefault="00B956FE">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 xml:space="preserve">    df["diagnosis"] = df["target"].map({0: "Malignant", 1: "Benign"})</w:t>
      </w:r>
    </w:p>
    <w:p w14:paraId="152A332C" w14:textId="77777777" w:rsidR="0047578B" w:rsidRDefault="00B956FE">
      <w:pPr>
        <w:keepNext/>
        <w:keepLines/>
        <w:pBdr>
          <w:left w:val="single" w:sz="12" w:space="6" w:color="1F3A5F"/>
          <w:bottom w:val="single" w:sz="4" w:space="4" w:color="F2F4F7"/>
        </w:pBdr>
        <w:shd w:val="clear" w:color="auto" w:fill="F2F4F7"/>
        <w:spacing w:line="252" w:lineRule="auto"/>
        <w:ind w:left="120" w:right="120"/>
      </w:pPr>
      <w:r>
        <w:rPr>
          <w:rFonts w:ascii="Consolas" w:eastAsia="Consolas" w:hAnsi="Consolas" w:cs="Consolas"/>
          <w:sz w:val="17"/>
          <w:szCs w:val="17"/>
        </w:rPr>
        <w:t xml:space="preserve">    return df.drop(columns="target")</w:t>
      </w:r>
    </w:p>
    <w:p w14:paraId="0EF9E9D7" w14:textId="77777777" w:rsidR="0047578B" w:rsidRDefault="0047578B">
      <w:pPr>
        <w:keepNext/>
        <w:spacing w:after="120"/>
      </w:pPr>
    </w:p>
    <w:p w14:paraId="248CA231" w14:textId="77777777" w:rsidR="0047578B" w:rsidRDefault="00B956FE">
      <w:pPr>
        <w:pStyle w:val="Heading2"/>
      </w:pPr>
      <w:r>
        <w:t>4.2 Structure and data quality</w:t>
      </w:r>
    </w:p>
    <w:p w14:paraId="4236F769" w14:textId="77777777" w:rsidR="0047578B" w:rsidRDefault="00B956FE">
      <w:pPr>
        <w:keepNext/>
        <w:keepLines/>
        <w:pBdr>
          <w:top w:val="single" w:sz="4" w:space="4" w:color="F2F4F7"/>
          <w:left w:val="single" w:sz="12" w:space="6" w:color="1F3A5F"/>
        </w:pBdr>
        <w:shd w:val="clear" w:color="auto" w:fill="F2F4F7"/>
        <w:spacing w:line="252" w:lineRule="auto"/>
        <w:ind w:left="120" w:right="120"/>
      </w:pPr>
      <w:r>
        <w:rPr>
          <w:rFonts w:ascii="Consolas" w:eastAsia="Consolas" w:hAnsi="Consolas" w:cs="Consolas"/>
          <w:sz w:val="17"/>
          <w:szCs w:val="17"/>
        </w:rPr>
        <w:t>print(df.shape)                    # (569, 31)</w:t>
      </w:r>
    </w:p>
    <w:p w14:paraId="51BE472B" w14:textId="77777777" w:rsidR="0047578B" w:rsidRDefault="00B956FE">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print(df.isna().sum().sum())       # 0 missing values</w:t>
      </w:r>
    </w:p>
    <w:p w14:paraId="0BBD162A" w14:textId="77777777" w:rsidR="0047578B" w:rsidRDefault="00B956FE">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print(df.duplica</w:t>
      </w:r>
      <w:r>
        <w:rPr>
          <w:rFonts w:ascii="Consolas" w:eastAsia="Consolas" w:hAnsi="Consolas" w:cs="Consolas"/>
          <w:sz w:val="17"/>
          <w:szCs w:val="17"/>
        </w:rPr>
        <w:t>ted().sum())       # 0 duplicate rows</w:t>
      </w:r>
    </w:p>
    <w:p w14:paraId="7007FF0E" w14:textId="77777777" w:rsidR="0047578B" w:rsidRDefault="00B956FE">
      <w:pPr>
        <w:keepNext/>
        <w:keepLines/>
        <w:pBdr>
          <w:left w:val="single" w:sz="12" w:space="6" w:color="1F3A5F"/>
          <w:bottom w:val="single" w:sz="4" w:space="4" w:color="F2F4F7"/>
        </w:pBdr>
        <w:shd w:val="clear" w:color="auto" w:fill="F2F4F7"/>
        <w:spacing w:line="252" w:lineRule="auto"/>
        <w:ind w:left="120" w:right="120"/>
      </w:pPr>
      <w:r>
        <w:rPr>
          <w:rFonts w:ascii="Consolas" w:eastAsia="Consolas" w:hAnsi="Consolas" w:cs="Consolas"/>
          <w:sz w:val="17"/>
          <w:szCs w:val="17"/>
        </w:rPr>
        <w:t>print(df["diagnosis"].value_counts())</w:t>
      </w:r>
    </w:p>
    <w:p w14:paraId="7DD0A5F5" w14:textId="77777777" w:rsidR="0047578B" w:rsidRDefault="0047578B">
      <w:pPr>
        <w:keepNext/>
        <w:spacing w:after="120"/>
      </w:pPr>
    </w:p>
    <w:p w14:paraId="487B9B2B" w14:textId="77777777" w:rsidR="0047578B" w:rsidRDefault="00B956FE">
      <w:pPr>
        <w:keepNext/>
        <w:spacing w:before="120" w:after="80"/>
      </w:pPr>
      <w:r>
        <w:rPr>
          <w:b/>
          <w:bCs/>
          <w:color w:val="1F3A5F"/>
          <w:sz w:val="20"/>
          <w:szCs w:val="20"/>
        </w:rPr>
        <w:t>Table 2: Data quality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7578B" w14:paraId="2C17D33F" w14:textId="77777777">
        <w:tblPrEx>
          <w:tblCellMar>
            <w:top w:w="0" w:type="dxa"/>
            <w:bottom w:w="0" w:type="dxa"/>
          </w:tblCellMar>
        </w:tblPrEx>
        <w:trPr>
          <w:tblHeader/>
        </w:trPr>
        <w:tc>
          <w:tcPr>
            <w:tcW w:w="30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48FCA181" w14:textId="77777777" w:rsidR="0047578B" w:rsidRDefault="00B956FE">
            <w:pPr>
              <w:keepNext/>
            </w:pPr>
            <w:r>
              <w:rPr>
                <w:b/>
                <w:bCs/>
                <w:color w:val="FFFFFF"/>
                <w:sz w:val="19"/>
                <w:szCs w:val="19"/>
              </w:rPr>
              <w:t>Check</w:t>
            </w:r>
          </w:p>
        </w:tc>
        <w:tc>
          <w:tcPr>
            <w:tcW w:w="6026"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1ECCA662" w14:textId="77777777" w:rsidR="0047578B" w:rsidRDefault="00B956FE">
            <w:pPr>
              <w:keepNext/>
            </w:pPr>
            <w:r>
              <w:rPr>
                <w:b/>
                <w:bCs/>
                <w:color w:val="FFFFFF"/>
                <w:sz w:val="19"/>
                <w:szCs w:val="19"/>
              </w:rPr>
              <w:t>Result</w:t>
            </w:r>
          </w:p>
        </w:tc>
      </w:tr>
      <w:tr w:rsidR="0047578B" w14:paraId="78662D73" w14:textId="77777777">
        <w:tblPrEx>
          <w:tblCellMar>
            <w:top w:w="0" w:type="dxa"/>
            <w:bottom w:w="0" w:type="dxa"/>
          </w:tblCellMar>
        </w:tblPrEx>
        <w:trPr>
          <w:cantSplit/>
        </w:trPr>
        <w:tc>
          <w:tcPr>
            <w:tcW w:w="3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90FE2F7" w14:textId="77777777" w:rsidR="0047578B" w:rsidRDefault="00B956FE">
            <w:pPr>
              <w:keepNext/>
            </w:pPr>
            <w:r>
              <w:rPr>
                <w:color w:val="000000"/>
                <w:sz w:val="19"/>
                <w:szCs w:val="19"/>
              </w:rPr>
              <w:t>Rows x columns</w:t>
            </w:r>
          </w:p>
        </w:tc>
        <w:tc>
          <w:tcPr>
            <w:tcW w:w="60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182F7B8" w14:textId="77777777" w:rsidR="0047578B" w:rsidRDefault="00B956FE">
            <w:pPr>
              <w:keepNext/>
            </w:pPr>
            <w:r>
              <w:rPr>
                <w:color w:val="000000"/>
                <w:sz w:val="19"/>
                <w:szCs w:val="19"/>
              </w:rPr>
              <w:t>569 x 31 (30 numeric features + diagnosis label)</w:t>
            </w:r>
          </w:p>
        </w:tc>
      </w:tr>
      <w:tr w:rsidR="0047578B" w14:paraId="6660B981" w14:textId="77777777">
        <w:tblPrEx>
          <w:tblCellMar>
            <w:top w:w="0" w:type="dxa"/>
            <w:bottom w:w="0" w:type="dxa"/>
          </w:tblCellMar>
        </w:tblPrEx>
        <w:trPr>
          <w:cantSplit/>
        </w:trPr>
        <w:tc>
          <w:tcPr>
            <w:tcW w:w="3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2EA8C4B" w14:textId="77777777" w:rsidR="0047578B" w:rsidRDefault="00B956FE">
            <w:pPr>
              <w:keepNext/>
            </w:pPr>
            <w:r>
              <w:rPr>
                <w:color w:val="000000"/>
                <w:sz w:val="19"/>
                <w:szCs w:val="19"/>
              </w:rPr>
              <w:t>Data types</w:t>
            </w:r>
          </w:p>
        </w:tc>
        <w:tc>
          <w:tcPr>
            <w:tcW w:w="60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B14C1EE" w14:textId="77777777" w:rsidR="0047578B" w:rsidRDefault="00B956FE">
            <w:pPr>
              <w:keepNext/>
            </w:pPr>
            <w:r>
              <w:rPr>
                <w:color w:val="000000"/>
                <w:sz w:val="19"/>
                <w:szCs w:val="19"/>
              </w:rPr>
              <w:t>30 float64 columns, 1 categorical column</w:t>
            </w:r>
          </w:p>
        </w:tc>
      </w:tr>
      <w:tr w:rsidR="0047578B" w14:paraId="388C21EC" w14:textId="77777777">
        <w:tblPrEx>
          <w:tblCellMar>
            <w:top w:w="0" w:type="dxa"/>
            <w:bottom w:w="0" w:type="dxa"/>
          </w:tblCellMar>
        </w:tblPrEx>
        <w:trPr>
          <w:cantSplit/>
        </w:trPr>
        <w:tc>
          <w:tcPr>
            <w:tcW w:w="3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7B965F4" w14:textId="77777777" w:rsidR="0047578B" w:rsidRDefault="00B956FE">
            <w:pPr>
              <w:keepNext/>
            </w:pPr>
            <w:r>
              <w:rPr>
                <w:color w:val="000000"/>
                <w:sz w:val="19"/>
                <w:szCs w:val="19"/>
              </w:rPr>
              <w:t>Missing values</w:t>
            </w:r>
          </w:p>
        </w:tc>
        <w:tc>
          <w:tcPr>
            <w:tcW w:w="60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E88FE30" w14:textId="77777777" w:rsidR="0047578B" w:rsidRDefault="00B956FE">
            <w:pPr>
              <w:keepNext/>
            </w:pPr>
            <w:r>
              <w:rPr>
                <w:color w:val="000000"/>
                <w:sz w:val="19"/>
                <w:szCs w:val="19"/>
              </w:rPr>
              <w:t>0</w:t>
            </w:r>
          </w:p>
        </w:tc>
      </w:tr>
      <w:tr w:rsidR="0047578B" w14:paraId="3D8949EA" w14:textId="77777777">
        <w:tblPrEx>
          <w:tblCellMar>
            <w:top w:w="0" w:type="dxa"/>
            <w:bottom w:w="0" w:type="dxa"/>
          </w:tblCellMar>
        </w:tblPrEx>
        <w:trPr>
          <w:cantSplit/>
        </w:trPr>
        <w:tc>
          <w:tcPr>
            <w:tcW w:w="3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2FE3432" w14:textId="77777777" w:rsidR="0047578B" w:rsidRDefault="00B956FE">
            <w:pPr>
              <w:keepNext/>
            </w:pPr>
            <w:r>
              <w:rPr>
                <w:color w:val="000000"/>
                <w:sz w:val="19"/>
                <w:szCs w:val="19"/>
              </w:rPr>
              <w:t>Duplicate rows</w:t>
            </w:r>
          </w:p>
        </w:tc>
        <w:tc>
          <w:tcPr>
            <w:tcW w:w="60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D255DB9" w14:textId="77777777" w:rsidR="0047578B" w:rsidRDefault="00B956FE">
            <w:pPr>
              <w:keepNext/>
            </w:pPr>
            <w:r>
              <w:rPr>
                <w:color w:val="000000"/>
                <w:sz w:val="19"/>
                <w:szCs w:val="19"/>
              </w:rPr>
              <w:t>0</w:t>
            </w:r>
          </w:p>
        </w:tc>
      </w:tr>
      <w:tr w:rsidR="0047578B" w14:paraId="298596C4" w14:textId="77777777">
        <w:tblPrEx>
          <w:tblCellMar>
            <w:top w:w="0" w:type="dxa"/>
            <w:bottom w:w="0" w:type="dxa"/>
          </w:tblCellMar>
        </w:tblPrEx>
        <w:trPr>
          <w:cantSplit/>
        </w:trPr>
        <w:tc>
          <w:tcPr>
            <w:tcW w:w="3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6E56954" w14:textId="77777777" w:rsidR="0047578B" w:rsidRDefault="00B956FE">
            <w:r>
              <w:rPr>
                <w:color w:val="000000"/>
                <w:sz w:val="19"/>
                <w:szCs w:val="19"/>
              </w:rPr>
              <w:t>Benign / Malignant</w:t>
            </w:r>
          </w:p>
        </w:tc>
        <w:tc>
          <w:tcPr>
            <w:tcW w:w="60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A0694C2" w14:textId="77777777" w:rsidR="0047578B" w:rsidRDefault="00B956FE">
            <w:r>
              <w:rPr>
                <w:color w:val="000000"/>
                <w:sz w:val="19"/>
                <w:szCs w:val="19"/>
              </w:rPr>
              <w:t>357 (62.74%) / 212 (37.26%)</w:t>
            </w:r>
          </w:p>
        </w:tc>
      </w:tr>
    </w:tbl>
    <w:p w14:paraId="04F5B134" w14:textId="77777777" w:rsidR="0047578B" w:rsidRDefault="0047578B">
      <w:pPr>
        <w:spacing w:after="160"/>
      </w:pPr>
    </w:p>
    <w:p w14:paraId="609BBCC1" w14:textId="77777777" w:rsidR="0047578B" w:rsidRDefault="00B956FE">
      <w:pPr>
        <w:spacing w:after="120" w:line="288" w:lineRule="auto"/>
        <w:jc w:val="both"/>
      </w:pPr>
      <w:r>
        <w:t>The dataset is complete and needs no imputation or de-duplication. The only data-quality concerns found later are skewness, outli</w:t>
      </w:r>
      <w:r>
        <w:t>ers and multicollinearity.</w:t>
      </w:r>
    </w:p>
    <w:p w14:paraId="51A5200A" w14:textId="77777777" w:rsidR="0047578B" w:rsidRDefault="00B956FE">
      <w:pPr>
        <w:pStyle w:val="Heading2"/>
      </w:pPr>
      <w:r>
        <w:t>4.3 Descriptive statistics</w:t>
      </w:r>
    </w:p>
    <w:p w14:paraId="46CAF700" w14:textId="77777777" w:rsidR="0047578B" w:rsidRDefault="00B956FE">
      <w:pPr>
        <w:keepNext/>
        <w:keepLines/>
        <w:pBdr>
          <w:top w:val="single" w:sz="4" w:space="4" w:color="F2F4F7"/>
          <w:left w:val="single" w:sz="12" w:space="6" w:color="1F3A5F"/>
        </w:pBdr>
        <w:shd w:val="clear" w:color="auto" w:fill="F2F4F7"/>
        <w:spacing w:line="252" w:lineRule="auto"/>
        <w:ind w:left="120" w:right="120"/>
      </w:pPr>
      <w:r>
        <w:rPr>
          <w:rFonts w:ascii="Consolas" w:eastAsia="Consolas" w:hAnsi="Consolas" w:cs="Consolas"/>
          <w:sz w:val="17"/>
          <w:szCs w:val="17"/>
        </w:rPr>
        <w:t>desc = df[features].describe().T</w:t>
      </w:r>
    </w:p>
    <w:p w14:paraId="73728CE5" w14:textId="77777777" w:rsidR="0047578B" w:rsidRDefault="00B956FE">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desc["skew"] = df[features].skew()</w:t>
      </w:r>
    </w:p>
    <w:p w14:paraId="0C941B7D" w14:textId="77777777" w:rsidR="0047578B" w:rsidRDefault="00B956FE">
      <w:pPr>
        <w:keepNext/>
        <w:keepLines/>
        <w:pBdr>
          <w:left w:val="single" w:sz="12" w:space="6" w:color="1F3A5F"/>
          <w:bottom w:val="single" w:sz="4" w:space="4" w:color="F2F4F7"/>
        </w:pBdr>
        <w:shd w:val="clear" w:color="auto" w:fill="F2F4F7"/>
        <w:spacing w:line="252" w:lineRule="auto"/>
        <w:ind w:left="120" w:right="120"/>
      </w:pPr>
      <w:r>
        <w:rPr>
          <w:rFonts w:ascii="Consolas" w:eastAsia="Consolas" w:hAnsi="Consolas" w:cs="Consolas"/>
          <w:sz w:val="17"/>
          <w:szCs w:val="17"/>
        </w:rPr>
        <w:t>desc["kurtosis"] = df[features].kurt()</w:t>
      </w:r>
    </w:p>
    <w:p w14:paraId="28EF4C46" w14:textId="77777777" w:rsidR="0047578B" w:rsidRDefault="0047578B">
      <w:pPr>
        <w:keepNext/>
        <w:spacing w:after="120"/>
      </w:pPr>
    </w:p>
    <w:p w14:paraId="7F4DE64D" w14:textId="77777777" w:rsidR="0047578B" w:rsidRDefault="00B956FE">
      <w:pPr>
        <w:keepNext/>
        <w:spacing w:before="120" w:after="80"/>
      </w:pPr>
      <w:r>
        <w:rPr>
          <w:b/>
          <w:bCs/>
          <w:color w:val="1F3A5F"/>
          <w:sz w:val="20"/>
          <w:szCs w:val="20"/>
        </w:rPr>
        <w:t>Table 3: Descriptive statistics of the ten 'mean'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1100"/>
        <w:gridCol w:w="1100"/>
        <w:gridCol w:w="1100"/>
        <w:gridCol w:w="1100"/>
        <w:gridCol w:w="1100"/>
        <w:gridCol w:w="1100"/>
      </w:tblGrid>
      <w:tr w:rsidR="0047578B" w14:paraId="35A04FD2" w14:textId="77777777">
        <w:tblPrEx>
          <w:tblCellMar>
            <w:top w:w="0" w:type="dxa"/>
            <w:bottom w:w="0" w:type="dxa"/>
          </w:tblCellMar>
        </w:tblPrEx>
        <w:trPr>
          <w:tblHeader/>
        </w:trPr>
        <w:tc>
          <w:tcPr>
            <w:tcW w:w="2426"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6A89261C" w14:textId="77777777" w:rsidR="0047578B" w:rsidRDefault="00B956FE">
            <w:pPr>
              <w:keepNext/>
            </w:pPr>
            <w:r>
              <w:rPr>
                <w:b/>
                <w:bCs/>
                <w:color w:val="FFFFFF"/>
                <w:sz w:val="19"/>
                <w:szCs w:val="19"/>
              </w:rPr>
              <w:t>Feature</w:t>
            </w:r>
          </w:p>
        </w:tc>
        <w:tc>
          <w:tcPr>
            <w:tcW w:w="11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2A87F00B" w14:textId="77777777" w:rsidR="0047578B" w:rsidRDefault="00B956FE">
            <w:pPr>
              <w:keepNext/>
              <w:jc w:val="center"/>
            </w:pPr>
            <w:r>
              <w:rPr>
                <w:b/>
                <w:bCs/>
                <w:color w:val="FFFFFF"/>
                <w:sz w:val="19"/>
                <w:szCs w:val="19"/>
              </w:rPr>
              <w:t>Mean</w:t>
            </w:r>
          </w:p>
        </w:tc>
        <w:tc>
          <w:tcPr>
            <w:tcW w:w="11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3C1090BE" w14:textId="77777777" w:rsidR="0047578B" w:rsidRDefault="00B956FE">
            <w:pPr>
              <w:keepNext/>
              <w:jc w:val="center"/>
            </w:pPr>
            <w:r>
              <w:rPr>
                <w:b/>
                <w:bCs/>
                <w:color w:val="FFFFFF"/>
                <w:sz w:val="19"/>
                <w:szCs w:val="19"/>
              </w:rPr>
              <w:t>Std</w:t>
            </w:r>
          </w:p>
        </w:tc>
        <w:tc>
          <w:tcPr>
            <w:tcW w:w="11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628D8C15" w14:textId="77777777" w:rsidR="0047578B" w:rsidRDefault="00B956FE">
            <w:pPr>
              <w:keepNext/>
              <w:jc w:val="center"/>
            </w:pPr>
            <w:r>
              <w:rPr>
                <w:b/>
                <w:bCs/>
                <w:color w:val="FFFFFF"/>
                <w:sz w:val="19"/>
                <w:szCs w:val="19"/>
              </w:rPr>
              <w:t>Min</w:t>
            </w:r>
          </w:p>
        </w:tc>
        <w:tc>
          <w:tcPr>
            <w:tcW w:w="11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6B43F145" w14:textId="77777777" w:rsidR="0047578B" w:rsidRDefault="00B956FE">
            <w:pPr>
              <w:keepNext/>
              <w:jc w:val="center"/>
            </w:pPr>
            <w:r>
              <w:rPr>
                <w:b/>
                <w:bCs/>
                <w:color w:val="FFFFFF"/>
                <w:sz w:val="19"/>
                <w:szCs w:val="19"/>
              </w:rPr>
              <w:t>Median</w:t>
            </w:r>
          </w:p>
        </w:tc>
        <w:tc>
          <w:tcPr>
            <w:tcW w:w="11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288BD6A2" w14:textId="77777777" w:rsidR="0047578B" w:rsidRDefault="00B956FE">
            <w:pPr>
              <w:keepNext/>
              <w:jc w:val="center"/>
            </w:pPr>
            <w:r>
              <w:rPr>
                <w:b/>
                <w:bCs/>
                <w:color w:val="FFFFFF"/>
                <w:sz w:val="19"/>
                <w:szCs w:val="19"/>
              </w:rPr>
              <w:t>Max</w:t>
            </w:r>
          </w:p>
        </w:tc>
        <w:tc>
          <w:tcPr>
            <w:tcW w:w="11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17B5D45A" w14:textId="77777777" w:rsidR="0047578B" w:rsidRDefault="00B956FE">
            <w:pPr>
              <w:keepNext/>
              <w:jc w:val="center"/>
            </w:pPr>
            <w:r>
              <w:rPr>
                <w:b/>
                <w:bCs/>
                <w:color w:val="FFFFFF"/>
                <w:sz w:val="19"/>
                <w:szCs w:val="19"/>
              </w:rPr>
              <w:t>Skew</w:t>
            </w:r>
          </w:p>
        </w:tc>
      </w:tr>
      <w:tr w:rsidR="0047578B" w14:paraId="6FA4C6DD" w14:textId="77777777">
        <w:tblPrEx>
          <w:tblCellMar>
            <w:top w:w="0" w:type="dxa"/>
            <w:bottom w:w="0" w:type="dxa"/>
          </w:tblCellMar>
        </w:tblPrEx>
        <w:trPr>
          <w:cantSplit/>
        </w:trPr>
        <w:tc>
          <w:tcPr>
            <w:tcW w:w="24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222FDEF" w14:textId="77777777" w:rsidR="0047578B" w:rsidRDefault="00B956FE">
            <w:pPr>
              <w:keepNext/>
            </w:pPr>
            <w:r>
              <w:rPr>
                <w:color w:val="000000"/>
                <w:sz w:val="19"/>
                <w:szCs w:val="19"/>
              </w:rPr>
              <w:t>mean radius</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374A113" w14:textId="77777777" w:rsidR="0047578B" w:rsidRDefault="00B956FE">
            <w:pPr>
              <w:keepNext/>
              <w:jc w:val="center"/>
            </w:pPr>
            <w:r>
              <w:rPr>
                <w:color w:val="000000"/>
                <w:sz w:val="19"/>
                <w:szCs w:val="19"/>
              </w:rPr>
              <w:t>14.127</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C543B47" w14:textId="77777777" w:rsidR="0047578B" w:rsidRDefault="00B956FE">
            <w:pPr>
              <w:keepNext/>
              <w:jc w:val="center"/>
            </w:pPr>
            <w:r>
              <w:rPr>
                <w:color w:val="000000"/>
                <w:sz w:val="19"/>
                <w:szCs w:val="19"/>
              </w:rPr>
              <w:t>3.524</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67309DB" w14:textId="77777777" w:rsidR="0047578B" w:rsidRDefault="00B956FE">
            <w:pPr>
              <w:keepNext/>
              <w:jc w:val="center"/>
            </w:pPr>
            <w:r>
              <w:rPr>
                <w:color w:val="000000"/>
                <w:sz w:val="19"/>
                <w:szCs w:val="19"/>
              </w:rPr>
              <w:t>6.981</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64DE217" w14:textId="77777777" w:rsidR="0047578B" w:rsidRDefault="00B956FE">
            <w:pPr>
              <w:keepNext/>
              <w:jc w:val="center"/>
            </w:pPr>
            <w:r>
              <w:rPr>
                <w:color w:val="000000"/>
                <w:sz w:val="19"/>
                <w:szCs w:val="19"/>
              </w:rPr>
              <w:t>13.370</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4E7436E" w14:textId="77777777" w:rsidR="0047578B" w:rsidRDefault="00B956FE">
            <w:pPr>
              <w:keepNext/>
              <w:jc w:val="center"/>
            </w:pPr>
            <w:r>
              <w:rPr>
                <w:color w:val="000000"/>
                <w:sz w:val="19"/>
                <w:szCs w:val="19"/>
              </w:rPr>
              <w:t>28.110</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71299D9" w14:textId="77777777" w:rsidR="0047578B" w:rsidRDefault="00B956FE">
            <w:pPr>
              <w:keepNext/>
              <w:jc w:val="center"/>
            </w:pPr>
            <w:r>
              <w:rPr>
                <w:color w:val="000000"/>
                <w:sz w:val="19"/>
                <w:szCs w:val="19"/>
              </w:rPr>
              <w:t>0.94</w:t>
            </w:r>
          </w:p>
        </w:tc>
      </w:tr>
      <w:tr w:rsidR="0047578B" w14:paraId="742C587E" w14:textId="77777777">
        <w:tblPrEx>
          <w:tblCellMar>
            <w:top w:w="0" w:type="dxa"/>
            <w:bottom w:w="0" w:type="dxa"/>
          </w:tblCellMar>
        </w:tblPrEx>
        <w:trPr>
          <w:cantSplit/>
        </w:trPr>
        <w:tc>
          <w:tcPr>
            <w:tcW w:w="24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F6DEC7F" w14:textId="77777777" w:rsidR="0047578B" w:rsidRDefault="00B956FE">
            <w:pPr>
              <w:keepNext/>
            </w:pPr>
            <w:r>
              <w:rPr>
                <w:color w:val="000000"/>
                <w:sz w:val="19"/>
                <w:szCs w:val="19"/>
              </w:rPr>
              <w:t>mean texture</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716804E" w14:textId="77777777" w:rsidR="0047578B" w:rsidRDefault="00B956FE">
            <w:pPr>
              <w:keepNext/>
              <w:jc w:val="center"/>
            </w:pPr>
            <w:r>
              <w:rPr>
                <w:color w:val="000000"/>
                <w:sz w:val="19"/>
                <w:szCs w:val="19"/>
              </w:rPr>
              <w:t>19.290</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54504B5" w14:textId="77777777" w:rsidR="0047578B" w:rsidRDefault="00B956FE">
            <w:pPr>
              <w:keepNext/>
              <w:jc w:val="center"/>
            </w:pPr>
            <w:r>
              <w:rPr>
                <w:color w:val="000000"/>
                <w:sz w:val="19"/>
                <w:szCs w:val="19"/>
              </w:rPr>
              <w:t>4.301</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3D25B77" w14:textId="77777777" w:rsidR="0047578B" w:rsidRDefault="00B956FE">
            <w:pPr>
              <w:keepNext/>
              <w:jc w:val="center"/>
            </w:pPr>
            <w:r>
              <w:rPr>
                <w:color w:val="000000"/>
                <w:sz w:val="19"/>
                <w:szCs w:val="19"/>
              </w:rPr>
              <w:t>9.710</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80B9131" w14:textId="77777777" w:rsidR="0047578B" w:rsidRDefault="00B956FE">
            <w:pPr>
              <w:keepNext/>
              <w:jc w:val="center"/>
            </w:pPr>
            <w:r>
              <w:rPr>
                <w:color w:val="000000"/>
                <w:sz w:val="19"/>
                <w:szCs w:val="19"/>
              </w:rPr>
              <w:t>18.840</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ECDB7AD" w14:textId="77777777" w:rsidR="0047578B" w:rsidRDefault="00B956FE">
            <w:pPr>
              <w:keepNext/>
              <w:jc w:val="center"/>
            </w:pPr>
            <w:r>
              <w:rPr>
                <w:color w:val="000000"/>
                <w:sz w:val="19"/>
                <w:szCs w:val="19"/>
              </w:rPr>
              <w:t>39.280</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50C4E7F" w14:textId="77777777" w:rsidR="0047578B" w:rsidRDefault="00B956FE">
            <w:pPr>
              <w:keepNext/>
              <w:jc w:val="center"/>
            </w:pPr>
            <w:r>
              <w:rPr>
                <w:color w:val="000000"/>
                <w:sz w:val="19"/>
                <w:szCs w:val="19"/>
              </w:rPr>
              <w:t>0.65</w:t>
            </w:r>
          </w:p>
        </w:tc>
      </w:tr>
      <w:tr w:rsidR="0047578B" w14:paraId="1CA0E9FD" w14:textId="77777777">
        <w:tblPrEx>
          <w:tblCellMar>
            <w:top w:w="0" w:type="dxa"/>
            <w:bottom w:w="0" w:type="dxa"/>
          </w:tblCellMar>
        </w:tblPrEx>
        <w:trPr>
          <w:cantSplit/>
        </w:trPr>
        <w:tc>
          <w:tcPr>
            <w:tcW w:w="24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44BCB70" w14:textId="77777777" w:rsidR="0047578B" w:rsidRDefault="00B956FE">
            <w:pPr>
              <w:keepNext/>
            </w:pPr>
            <w:r>
              <w:rPr>
                <w:color w:val="000000"/>
                <w:sz w:val="19"/>
                <w:szCs w:val="19"/>
              </w:rPr>
              <w:t>mean perimeter</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AC876A8" w14:textId="77777777" w:rsidR="0047578B" w:rsidRDefault="00B956FE">
            <w:pPr>
              <w:keepNext/>
              <w:jc w:val="center"/>
            </w:pPr>
            <w:r>
              <w:rPr>
                <w:color w:val="000000"/>
                <w:sz w:val="19"/>
                <w:szCs w:val="19"/>
              </w:rPr>
              <w:t>91.969</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77CE540" w14:textId="77777777" w:rsidR="0047578B" w:rsidRDefault="00B956FE">
            <w:pPr>
              <w:keepNext/>
              <w:jc w:val="center"/>
            </w:pPr>
            <w:r>
              <w:rPr>
                <w:color w:val="000000"/>
                <w:sz w:val="19"/>
                <w:szCs w:val="19"/>
              </w:rPr>
              <w:t>24.299</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D737009" w14:textId="77777777" w:rsidR="0047578B" w:rsidRDefault="00B956FE">
            <w:pPr>
              <w:keepNext/>
              <w:jc w:val="center"/>
            </w:pPr>
            <w:r>
              <w:rPr>
                <w:color w:val="000000"/>
                <w:sz w:val="19"/>
                <w:szCs w:val="19"/>
              </w:rPr>
              <w:t>43.790</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09DF46B" w14:textId="77777777" w:rsidR="0047578B" w:rsidRDefault="00B956FE">
            <w:pPr>
              <w:keepNext/>
              <w:jc w:val="center"/>
            </w:pPr>
            <w:r>
              <w:rPr>
                <w:color w:val="000000"/>
                <w:sz w:val="19"/>
                <w:szCs w:val="19"/>
              </w:rPr>
              <w:t>86.240</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6B67CF8" w14:textId="77777777" w:rsidR="0047578B" w:rsidRDefault="00B956FE">
            <w:pPr>
              <w:keepNext/>
              <w:jc w:val="center"/>
            </w:pPr>
            <w:r>
              <w:rPr>
                <w:color w:val="000000"/>
                <w:sz w:val="19"/>
                <w:szCs w:val="19"/>
              </w:rPr>
              <w:t>188.500</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1E5169B" w14:textId="77777777" w:rsidR="0047578B" w:rsidRDefault="00B956FE">
            <w:pPr>
              <w:keepNext/>
              <w:jc w:val="center"/>
            </w:pPr>
            <w:r>
              <w:rPr>
                <w:color w:val="000000"/>
                <w:sz w:val="19"/>
                <w:szCs w:val="19"/>
              </w:rPr>
              <w:t>0.99</w:t>
            </w:r>
          </w:p>
        </w:tc>
      </w:tr>
      <w:tr w:rsidR="0047578B" w14:paraId="3D5C1AB0" w14:textId="77777777">
        <w:tblPrEx>
          <w:tblCellMar>
            <w:top w:w="0" w:type="dxa"/>
            <w:bottom w:w="0" w:type="dxa"/>
          </w:tblCellMar>
        </w:tblPrEx>
        <w:trPr>
          <w:cantSplit/>
        </w:trPr>
        <w:tc>
          <w:tcPr>
            <w:tcW w:w="24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43D52CB" w14:textId="77777777" w:rsidR="0047578B" w:rsidRDefault="00B956FE">
            <w:pPr>
              <w:keepNext/>
            </w:pPr>
            <w:r>
              <w:rPr>
                <w:color w:val="000000"/>
                <w:sz w:val="19"/>
                <w:szCs w:val="19"/>
              </w:rPr>
              <w:t>mean area</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F9E2551" w14:textId="77777777" w:rsidR="0047578B" w:rsidRDefault="00B956FE">
            <w:pPr>
              <w:keepNext/>
              <w:jc w:val="center"/>
            </w:pPr>
            <w:r>
              <w:rPr>
                <w:color w:val="000000"/>
                <w:sz w:val="19"/>
                <w:szCs w:val="19"/>
              </w:rPr>
              <w:t>654.889</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10A59AA" w14:textId="77777777" w:rsidR="0047578B" w:rsidRDefault="00B956FE">
            <w:pPr>
              <w:keepNext/>
              <w:jc w:val="center"/>
            </w:pPr>
            <w:r>
              <w:rPr>
                <w:color w:val="000000"/>
                <w:sz w:val="19"/>
                <w:szCs w:val="19"/>
              </w:rPr>
              <w:t>351.914</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51E7BF0" w14:textId="77777777" w:rsidR="0047578B" w:rsidRDefault="00B956FE">
            <w:pPr>
              <w:keepNext/>
              <w:jc w:val="center"/>
            </w:pPr>
            <w:r>
              <w:rPr>
                <w:color w:val="000000"/>
                <w:sz w:val="19"/>
                <w:szCs w:val="19"/>
              </w:rPr>
              <w:t>143.500</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D859456" w14:textId="77777777" w:rsidR="0047578B" w:rsidRDefault="00B956FE">
            <w:pPr>
              <w:keepNext/>
              <w:jc w:val="center"/>
            </w:pPr>
            <w:r>
              <w:rPr>
                <w:color w:val="000000"/>
                <w:sz w:val="19"/>
                <w:szCs w:val="19"/>
              </w:rPr>
              <w:t>551.100</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8985B2B" w14:textId="77777777" w:rsidR="0047578B" w:rsidRDefault="00B956FE">
            <w:pPr>
              <w:keepNext/>
              <w:jc w:val="center"/>
            </w:pPr>
            <w:r>
              <w:rPr>
                <w:color w:val="000000"/>
                <w:sz w:val="19"/>
                <w:szCs w:val="19"/>
              </w:rPr>
              <w:t>2501.000</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7EE55BD" w14:textId="77777777" w:rsidR="0047578B" w:rsidRDefault="00B956FE">
            <w:pPr>
              <w:keepNext/>
              <w:jc w:val="center"/>
            </w:pPr>
            <w:r>
              <w:rPr>
                <w:color w:val="000000"/>
                <w:sz w:val="19"/>
                <w:szCs w:val="19"/>
              </w:rPr>
              <w:t>1.65</w:t>
            </w:r>
          </w:p>
        </w:tc>
      </w:tr>
      <w:tr w:rsidR="0047578B" w14:paraId="21B13E58" w14:textId="77777777">
        <w:tblPrEx>
          <w:tblCellMar>
            <w:top w:w="0" w:type="dxa"/>
            <w:bottom w:w="0" w:type="dxa"/>
          </w:tblCellMar>
        </w:tblPrEx>
        <w:trPr>
          <w:cantSplit/>
        </w:trPr>
        <w:tc>
          <w:tcPr>
            <w:tcW w:w="24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178A26A" w14:textId="77777777" w:rsidR="0047578B" w:rsidRDefault="00B956FE">
            <w:pPr>
              <w:keepNext/>
            </w:pPr>
            <w:r>
              <w:rPr>
                <w:color w:val="000000"/>
                <w:sz w:val="19"/>
                <w:szCs w:val="19"/>
              </w:rPr>
              <w:t>mean smoothness</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BFB7321" w14:textId="77777777" w:rsidR="0047578B" w:rsidRDefault="00B956FE">
            <w:pPr>
              <w:keepNext/>
              <w:jc w:val="center"/>
            </w:pPr>
            <w:r>
              <w:rPr>
                <w:color w:val="000000"/>
                <w:sz w:val="19"/>
                <w:szCs w:val="19"/>
              </w:rPr>
              <w:t>0.096</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87CA2C9" w14:textId="77777777" w:rsidR="0047578B" w:rsidRDefault="00B956FE">
            <w:pPr>
              <w:keepNext/>
              <w:jc w:val="center"/>
            </w:pPr>
            <w:r>
              <w:rPr>
                <w:color w:val="000000"/>
                <w:sz w:val="19"/>
                <w:szCs w:val="19"/>
              </w:rPr>
              <w:t>0.014</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07DE524" w14:textId="77777777" w:rsidR="0047578B" w:rsidRDefault="00B956FE">
            <w:pPr>
              <w:keepNext/>
              <w:jc w:val="center"/>
            </w:pPr>
            <w:r>
              <w:rPr>
                <w:color w:val="000000"/>
                <w:sz w:val="19"/>
                <w:szCs w:val="19"/>
              </w:rPr>
              <w:t>0.053</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8CC740A" w14:textId="77777777" w:rsidR="0047578B" w:rsidRDefault="00B956FE">
            <w:pPr>
              <w:keepNext/>
              <w:jc w:val="center"/>
            </w:pPr>
            <w:r>
              <w:rPr>
                <w:color w:val="000000"/>
                <w:sz w:val="19"/>
                <w:szCs w:val="19"/>
              </w:rPr>
              <w:t>0.096</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68C74EF" w14:textId="77777777" w:rsidR="0047578B" w:rsidRDefault="00B956FE">
            <w:pPr>
              <w:keepNext/>
              <w:jc w:val="center"/>
            </w:pPr>
            <w:r>
              <w:rPr>
                <w:color w:val="000000"/>
                <w:sz w:val="19"/>
                <w:szCs w:val="19"/>
              </w:rPr>
              <w:t>0.163</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56EAB60" w14:textId="77777777" w:rsidR="0047578B" w:rsidRDefault="00B956FE">
            <w:pPr>
              <w:keepNext/>
              <w:jc w:val="center"/>
            </w:pPr>
            <w:r>
              <w:rPr>
                <w:color w:val="000000"/>
                <w:sz w:val="19"/>
                <w:szCs w:val="19"/>
              </w:rPr>
              <w:t>0.46</w:t>
            </w:r>
          </w:p>
        </w:tc>
      </w:tr>
      <w:tr w:rsidR="0047578B" w14:paraId="0156F9C5" w14:textId="77777777">
        <w:tblPrEx>
          <w:tblCellMar>
            <w:top w:w="0" w:type="dxa"/>
            <w:bottom w:w="0" w:type="dxa"/>
          </w:tblCellMar>
        </w:tblPrEx>
        <w:trPr>
          <w:cantSplit/>
        </w:trPr>
        <w:tc>
          <w:tcPr>
            <w:tcW w:w="24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7B17FDA" w14:textId="77777777" w:rsidR="0047578B" w:rsidRDefault="00B956FE">
            <w:pPr>
              <w:keepNext/>
            </w:pPr>
            <w:r>
              <w:rPr>
                <w:color w:val="000000"/>
                <w:sz w:val="19"/>
                <w:szCs w:val="19"/>
              </w:rPr>
              <w:t>mean compactness</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F82856A" w14:textId="77777777" w:rsidR="0047578B" w:rsidRDefault="00B956FE">
            <w:pPr>
              <w:keepNext/>
              <w:jc w:val="center"/>
            </w:pPr>
            <w:r>
              <w:rPr>
                <w:color w:val="000000"/>
                <w:sz w:val="19"/>
                <w:szCs w:val="19"/>
              </w:rPr>
              <w:t>0.104</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D452EB1" w14:textId="77777777" w:rsidR="0047578B" w:rsidRDefault="00B956FE">
            <w:pPr>
              <w:keepNext/>
              <w:jc w:val="center"/>
            </w:pPr>
            <w:r>
              <w:rPr>
                <w:color w:val="000000"/>
                <w:sz w:val="19"/>
                <w:szCs w:val="19"/>
              </w:rPr>
              <w:t>0.053</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21D0774" w14:textId="77777777" w:rsidR="0047578B" w:rsidRDefault="00B956FE">
            <w:pPr>
              <w:keepNext/>
              <w:jc w:val="center"/>
            </w:pPr>
            <w:r>
              <w:rPr>
                <w:color w:val="000000"/>
                <w:sz w:val="19"/>
                <w:szCs w:val="19"/>
              </w:rPr>
              <w:t>0.019</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EB3CE19" w14:textId="77777777" w:rsidR="0047578B" w:rsidRDefault="00B956FE">
            <w:pPr>
              <w:keepNext/>
              <w:jc w:val="center"/>
            </w:pPr>
            <w:r>
              <w:rPr>
                <w:color w:val="000000"/>
                <w:sz w:val="19"/>
                <w:szCs w:val="19"/>
              </w:rPr>
              <w:t>0.093</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2F67093" w14:textId="77777777" w:rsidR="0047578B" w:rsidRDefault="00B956FE">
            <w:pPr>
              <w:keepNext/>
              <w:jc w:val="center"/>
            </w:pPr>
            <w:r>
              <w:rPr>
                <w:color w:val="000000"/>
                <w:sz w:val="19"/>
                <w:szCs w:val="19"/>
              </w:rPr>
              <w:t>0.345</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3496290" w14:textId="77777777" w:rsidR="0047578B" w:rsidRDefault="00B956FE">
            <w:pPr>
              <w:keepNext/>
              <w:jc w:val="center"/>
            </w:pPr>
            <w:r>
              <w:rPr>
                <w:color w:val="000000"/>
                <w:sz w:val="19"/>
                <w:szCs w:val="19"/>
              </w:rPr>
              <w:t>1.19</w:t>
            </w:r>
          </w:p>
        </w:tc>
      </w:tr>
      <w:tr w:rsidR="0047578B" w14:paraId="7749B74F" w14:textId="77777777">
        <w:tblPrEx>
          <w:tblCellMar>
            <w:top w:w="0" w:type="dxa"/>
            <w:bottom w:w="0" w:type="dxa"/>
          </w:tblCellMar>
        </w:tblPrEx>
        <w:trPr>
          <w:cantSplit/>
        </w:trPr>
        <w:tc>
          <w:tcPr>
            <w:tcW w:w="24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0B8AAAD" w14:textId="77777777" w:rsidR="0047578B" w:rsidRDefault="00B956FE">
            <w:pPr>
              <w:keepNext/>
            </w:pPr>
            <w:r>
              <w:rPr>
                <w:color w:val="000000"/>
                <w:sz w:val="19"/>
                <w:szCs w:val="19"/>
              </w:rPr>
              <w:t>mean concavity</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778537D" w14:textId="77777777" w:rsidR="0047578B" w:rsidRDefault="00B956FE">
            <w:pPr>
              <w:keepNext/>
              <w:jc w:val="center"/>
            </w:pPr>
            <w:r>
              <w:rPr>
                <w:color w:val="000000"/>
                <w:sz w:val="19"/>
                <w:szCs w:val="19"/>
              </w:rPr>
              <w:t>0.089</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E27C0ED" w14:textId="77777777" w:rsidR="0047578B" w:rsidRDefault="00B956FE">
            <w:pPr>
              <w:keepNext/>
              <w:jc w:val="center"/>
            </w:pPr>
            <w:r>
              <w:rPr>
                <w:color w:val="000000"/>
                <w:sz w:val="19"/>
                <w:szCs w:val="19"/>
              </w:rPr>
              <w:t>0.080</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62145E1" w14:textId="77777777" w:rsidR="0047578B" w:rsidRDefault="00B956FE">
            <w:pPr>
              <w:keepNext/>
              <w:jc w:val="center"/>
            </w:pPr>
            <w:r>
              <w:rPr>
                <w:color w:val="000000"/>
                <w:sz w:val="19"/>
                <w:szCs w:val="19"/>
              </w:rPr>
              <w:t>0.000</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5826CEE" w14:textId="77777777" w:rsidR="0047578B" w:rsidRDefault="00B956FE">
            <w:pPr>
              <w:keepNext/>
              <w:jc w:val="center"/>
            </w:pPr>
            <w:r>
              <w:rPr>
                <w:color w:val="000000"/>
                <w:sz w:val="19"/>
                <w:szCs w:val="19"/>
              </w:rPr>
              <w:t>0.061</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799B609" w14:textId="77777777" w:rsidR="0047578B" w:rsidRDefault="00B956FE">
            <w:pPr>
              <w:keepNext/>
              <w:jc w:val="center"/>
            </w:pPr>
            <w:r>
              <w:rPr>
                <w:color w:val="000000"/>
                <w:sz w:val="19"/>
                <w:szCs w:val="19"/>
              </w:rPr>
              <w:t>0.427</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EE94D5D" w14:textId="77777777" w:rsidR="0047578B" w:rsidRDefault="00B956FE">
            <w:pPr>
              <w:keepNext/>
              <w:jc w:val="center"/>
            </w:pPr>
            <w:r>
              <w:rPr>
                <w:color w:val="000000"/>
                <w:sz w:val="19"/>
                <w:szCs w:val="19"/>
              </w:rPr>
              <w:t>1.40</w:t>
            </w:r>
          </w:p>
        </w:tc>
      </w:tr>
      <w:tr w:rsidR="0047578B" w14:paraId="558E5FBB" w14:textId="77777777">
        <w:tblPrEx>
          <w:tblCellMar>
            <w:top w:w="0" w:type="dxa"/>
            <w:bottom w:w="0" w:type="dxa"/>
          </w:tblCellMar>
        </w:tblPrEx>
        <w:trPr>
          <w:cantSplit/>
        </w:trPr>
        <w:tc>
          <w:tcPr>
            <w:tcW w:w="24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20A3953" w14:textId="77777777" w:rsidR="0047578B" w:rsidRDefault="00B956FE">
            <w:pPr>
              <w:keepNext/>
            </w:pPr>
            <w:r>
              <w:rPr>
                <w:color w:val="000000"/>
                <w:sz w:val="19"/>
                <w:szCs w:val="19"/>
              </w:rPr>
              <w:t>mean concave points</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D460716" w14:textId="77777777" w:rsidR="0047578B" w:rsidRDefault="00B956FE">
            <w:pPr>
              <w:keepNext/>
              <w:jc w:val="center"/>
            </w:pPr>
            <w:r>
              <w:rPr>
                <w:color w:val="000000"/>
                <w:sz w:val="19"/>
                <w:szCs w:val="19"/>
              </w:rPr>
              <w:t>0.049</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28A99FA" w14:textId="77777777" w:rsidR="0047578B" w:rsidRDefault="00B956FE">
            <w:pPr>
              <w:keepNext/>
              <w:jc w:val="center"/>
            </w:pPr>
            <w:r>
              <w:rPr>
                <w:color w:val="000000"/>
                <w:sz w:val="19"/>
                <w:szCs w:val="19"/>
              </w:rPr>
              <w:t>0.039</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A41F47E" w14:textId="77777777" w:rsidR="0047578B" w:rsidRDefault="00B956FE">
            <w:pPr>
              <w:keepNext/>
              <w:jc w:val="center"/>
            </w:pPr>
            <w:r>
              <w:rPr>
                <w:color w:val="000000"/>
                <w:sz w:val="19"/>
                <w:szCs w:val="19"/>
              </w:rPr>
              <w:t>0.000</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F4D7C76" w14:textId="77777777" w:rsidR="0047578B" w:rsidRDefault="00B956FE">
            <w:pPr>
              <w:keepNext/>
              <w:jc w:val="center"/>
            </w:pPr>
            <w:r>
              <w:rPr>
                <w:color w:val="000000"/>
                <w:sz w:val="19"/>
                <w:szCs w:val="19"/>
              </w:rPr>
              <w:t>0.034</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AAC89EB" w14:textId="77777777" w:rsidR="0047578B" w:rsidRDefault="00B956FE">
            <w:pPr>
              <w:keepNext/>
              <w:jc w:val="center"/>
            </w:pPr>
            <w:r>
              <w:rPr>
                <w:color w:val="000000"/>
                <w:sz w:val="19"/>
                <w:szCs w:val="19"/>
              </w:rPr>
              <w:t>0.201</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833C80C" w14:textId="77777777" w:rsidR="0047578B" w:rsidRDefault="00B956FE">
            <w:pPr>
              <w:keepNext/>
              <w:jc w:val="center"/>
            </w:pPr>
            <w:r>
              <w:rPr>
                <w:color w:val="000000"/>
                <w:sz w:val="19"/>
                <w:szCs w:val="19"/>
              </w:rPr>
              <w:t>1.17</w:t>
            </w:r>
          </w:p>
        </w:tc>
      </w:tr>
      <w:tr w:rsidR="0047578B" w14:paraId="702A0756" w14:textId="77777777">
        <w:tblPrEx>
          <w:tblCellMar>
            <w:top w:w="0" w:type="dxa"/>
            <w:bottom w:w="0" w:type="dxa"/>
          </w:tblCellMar>
        </w:tblPrEx>
        <w:trPr>
          <w:cantSplit/>
        </w:trPr>
        <w:tc>
          <w:tcPr>
            <w:tcW w:w="24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1FB6DF0" w14:textId="77777777" w:rsidR="0047578B" w:rsidRDefault="00B956FE">
            <w:pPr>
              <w:keepNext/>
            </w:pPr>
            <w:r>
              <w:rPr>
                <w:color w:val="000000"/>
                <w:sz w:val="19"/>
                <w:szCs w:val="19"/>
              </w:rPr>
              <w:t>mean symmetry</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5B56455" w14:textId="77777777" w:rsidR="0047578B" w:rsidRDefault="00B956FE">
            <w:pPr>
              <w:keepNext/>
              <w:jc w:val="center"/>
            </w:pPr>
            <w:r>
              <w:rPr>
                <w:color w:val="000000"/>
                <w:sz w:val="19"/>
                <w:szCs w:val="19"/>
              </w:rPr>
              <w:t>0.181</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AD6EA0C" w14:textId="77777777" w:rsidR="0047578B" w:rsidRDefault="00B956FE">
            <w:pPr>
              <w:keepNext/>
              <w:jc w:val="center"/>
            </w:pPr>
            <w:r>
              <w:rPr>
                <w:color w:val="000000"/>
                <w:sz w:val="19"/>
                <w:szCs w:val="19"/>
              </w:rPr>
              <w:t>0.027</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1DD87AD" w14:textId="77777777" w:rsidR="0047578B" w:rsidRDefault="00B956FE">
            <w:pPr>
              <w:keepNext/>
              <w:jc w:val="center"/>
            </w:pPr>
            <w:r>
              <w:rPr>
                <w:color w:val="000000"/>
                <w:sz w:val="19"/>
                <w:szCs w:val="19"/>
              </w:rPr>
              <w:t>0.106</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AAAF653" w14:textId="77777777" w:rsidR="0047578B" w:rsidRDefault="00B956FE">
            <w:pPr>
              <w:keepNext/>
              <w:jc w:val="center"/>
            </w:pPr>
            <w:r>
              <w:rPr>
                <w:color w:val="000000"/>
                <w:sz w:val="19"/>
                <w:szCs w:val="19"/>
              </w:rPr>
              <w:t>0.179</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BB8BF5E" w14:textId="77777777" w:rsidR="0047578B" w:rsidRDefault="00B956FE">
            <w:pPr>
              <w:keepNext/>
              <w:jc w:val="center"/>
            </w:pPr>
            <w:r>
              <w:rPr>
                <w:color w:val="000000"/>
                <w:sz w:val="19"/>
                <w:szCs w:val="19"/>
              </w:rPr>
              <w:t>0.304</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9926499" w14:textId="77777777" w:rsidR="0047578B" w:rsidRDefault="00B956FE">
            <w:pPr>
              <w:keepNext/>
              <w:jc w:val="center"/>
            </w:pPr>
            <w:r>
              <w:rPr>
                <w:color w:val="000000"/>
                <w:sz w:val="19"/>
                <w:szCs w:val="19"/>
              </w:rPr>
              <w:t>0.73</w:t>
            </w:r>
          </w:p>
        </w:tc>
      </w:tr>
      <w:tr w:rsidR="0047578B" w14:paraId="1120F1B6" w14:textId="77777777">
        <w:tblPrEx>
          <w:tblCellMar>
            <w:top w:w="0" w:type="dxa"/>
            <w:bottom w:w="0" w:type="dxa"/>
          </w:tblCellMar>
        </w:tblPrEx>
        <w:trPr>
          <w:cantSplit/>
        </w:trPr>
        <w:tc>
          <w:tcPr>
            <w:tcW w:w="24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7687292" w14:textId="77777777" w:rsidR="0047578B" w:rsidRDefault="00B956FE">
            <w:r>
              <w:rPr>
                <w:color w:val="000000"/>
                <w:sz w:val="19"/>
                <w:szCs w:val="19"/>
              </w:rPr>
              <w:t>mean fractal dimension</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CFFF620" w14:textId="77777777" w:rsidR="0047578B" w:rsidRDefault="00B956FE">
            <w:pPr>
              <w:jc w:val="center"/>
            </w:pPr>
            <w:r>
              <w:rPr>
                <w:color w:val="000000"/>
                <w:sz w:val="19"/>
                <w:szCs w:val="19"/>
              </w:rPr>
              <w:t>0.063</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291EE1D" w14:textId="77777777" w:rsidR="0047578B" w:rsidRDefault="00B956FE">
            <w:pPr>
              <w:jc w:val="center"/>
            </w:pPr>
            <w:r>
              <w:rPr>
                <w:color w:val="000000"/>
                <w:sz w:val="19"/>
                <w:szCs w:val="19"/>
              </w:rPr>
              <w:t>0.007</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36882C2" w14:textId="77777777" w:rsidR="0047578B" w:rsidRDefault="00B956FE">
            <w:pPr>
              <w:jc w:val="center"/>
            </w:pPr>
            <w:r>
              <w:rPr>
                <w:color w:val="000000"/>
                <w:sz w:val="19"/>
                <w:szCs w:val="19"/>
              </w:rPr>
              <w:t>0.050</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B6D3D77" w14:textId="77777777" w:rsidR="0047578B" w:rsidRDefault="00B956FE">
            <w:pPr>
              <w:jc w:val="center"/>
            </w:pPr>
            <w:r>
              <w:rPr>
                <w:color w:val="000000"/>
                <w:sz w:val="19"/>
                <w:szCs w:val="19"/>
              </w:rPr>
              <w:t>0.061</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8DBFB22" w14:textId="77777777" w:rsidR="0047578B" w:rsidRDefault="00B956FE">
            <w:pPr>
              <w:jc w:val="center"/>
            </w:pPr>
            <w:r>
              <w:rPr>
                <w:color w:val="000000"/>
                <w:sz w:val="19"/>
                <w:szCs w:val="19"/>
              </w:rPr>
              <w:t>0.097</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A3E3FC4" w14:textId="77777777" w:rsidR="0047578B" w:rsidRDefault="00B956FE">
            <w:pPr>
              <w:jc w:val="center"/>
            </w:pPr>
            <w:r>
              <w:rPr>
                <w:color w:val="000000"/>
                <w:sz w:val="19"/>
                <w:szCs w:val="19"/>
              </w:rPr>
              <w:t>1.30</w:t>
            </w:r>
          </w:p>
        </w:tc>
      </w:tr>
    </w:tbl>
    <w:p w14:paraId="37E58CBD" w14:textId="77777777" w:rsidR="0047578B" w:rsidRDefault="0047578B">
      <w:pPr>
        <w:spacing w:after="160"/>
      </w:pPr>
    </w:p>
    <w:p w14:paraId="7C54FC48" w14:textId="77777777" w:rsidR="0047578B" w:rsidRDefault="00B956FE">
      <w:pPr>
        <w:spacing w:after="120" w:line="288" w:lineRule="auto"/>
        <w:jc w:val="both"/>
      </w:pPr>
      <w:r>
        <w:lastRenderedPageBreak/>
        <w:t>Three observations stand out. First, the features sit on very different scales: mean area ranges from 143.5 to 2501 while mean smoothness lies between 0.053 and 0.163, so any distance-based method would require standardisation. Second, every feature has po</w:t>
      </w:r>
      <w:r>
        <w:t>sitive skewness, and in each case the mean exceeds the median. Mean area is the most skewed (skew 1.65, kurtosis 3.65), which indicates a long right tail of unusually large tumours. Third, mean concavity and mean concave points have a minimum of 0, meaning</w:t>
      </w:r>
      <w:r>
        <w:t xml:space="preserve"> some nuclei have perfectly convex boundaries.</w:t>
      </w:r>
    </w:p>
    <w:p w14:paraId="635F5D40" w14:textId="77777777" w:rsidR="0047578B" w:rsidRDefault="00B956FE">
      <w:pPr>
        <w:pStyle w:val="Heading1"/>
      </w:pPr>
      <w:r>
        <w:t>5. Data Transformations and Aggregations</w:t>
      </w:r>
    </w:p>
    <w:p w14:paraId="5C894D45" w14:textId="77777777" w:rsidR="0047578B" w:rsidRDefault="00B956FE">
      <w:pPr>
        <w:spacing w:after="120" w:line="288" w:lineRule="auto"/>
        <w:jc w:val="both"/>
      </w:pPr>
      <w:r>
        <w:t>The following transformations and aggregations were applied. Each is explained so that the reader knows precisely what was done to the raw data.</w:t>
      </w:r>
    </w:p>
    <w:p w14:paraId="1A6634EC" w14:textId="77777777" w:rsidR="0047578B" w:rsidRDefault="00B956FE">
      <w:pPr>
        <w:pStyle w:val="ListParagraph"/>
        <w:numPr>
          <w:ilvl w:val="0"/>
          <w:numId w:val="2"/>
        </w:numPr>
        <w:spacing w:after="60" w:line="276" w:lineRule="auto"/>
      </w:pPr>
      <w:r>
        <w:rPr>
          <w:b/>
          <w:bCs/>
        </w:rPr>
        <w:t xml:space="preserve">Label mapping: </w:t>
      </w:r>
      <w:r>
        <w:t>the nume</w:t>
      </w:r>
      <w:r>
        <w:t>ric target (0/1) was converted to Malignant/Benign text labels for readable legends. The underlying values were not changed.</w:t>
      </w:r>
    </w:p>
    <w:p w14:paraId="5E0907F1" w14:textId="77777777" w:rsidR="0047578B" w:rsidRDefault="00B956FE">
      <w:pPr>
        <w:pStyle w:val="ListParagraph"/>
        <w:numPr>
          <w:ilvl w:val="0"/>
          <w:numId w:val="2"/>
        </w:numPr>
        <w:spacing w:after="60" w:line="276" w:lineRule="auto"/>
      </w:pPr>
      <w:r>
        <w:rPr>
          <w:b/>
          <w:bCs/>
        </w:rPr>
        <w:t xml:space="preserve">Group aggregation (groupby): </w:t>
      </w:r>
      <w:r>
        <w:t>mean and standard deviation of key features were computed separately for each diagnosis group (Table 4</w:t>
      </w:r>
      <w:r>
        <w:t>).</w:t>
      </w:r>
    </w:p>
    <w:p w14:paraId="1B8289F6" w14:textId="77777777" w:rsidR="0047578B" w:rsidRDefault="00B956FE">
      <w:pPr>
        <w:pStyle w:val="ListParagraph"/>
        <w:numPr>
          <w:ilvl w:val="0"/>
          <w:numId w:val="2"/>
        </w:numPr>
        <w:spacing w:after="60" w:line="276" w:lineRule="auto"/>
      </w:pPr>
      <w:r>
        <w:rPr>
          <w:b/>
          <w:bCs/>
        </w:rPr>
        <w:t xml:space="preserve">Binary encoding for correlation: </w:t>
      </w:r>
      <w:r>
        <w:t>malignant was coded as 1 and benign as 0 to measure each feature's correlation with the diagnosis (Figure 5).</w:t>
      </w:r>
    </w:p>
    <w:p w14:paraId="79F35AEF" w14:textId="77777777" w:rsidR="0047578B" w:rsidRDefault="00B956FE">
      <w:pPr>
        <w:pStyle w:val="ListParagraph"/>
        <w:numPr>
          <w:ilvl w:val="0"/>
          <w:numId w:val="2"/>
        </w:numPr>
        <w:spacing w:after="60" w:line="276" w:lineRule="auto"/>
      </w:pPr>
      <w:r>
        <w:rPr>
          <w:b/>
          <w:bCs/>
        </w:rPr>
        <w:t xml:space="preserve">Standardisation (z-score): </w:t>
      </w:r>
      <w:r>
        <w:t>features were rescaled to mean 0 and standard deviation 1 using StandardScaler. Thi</w:t>
      </w:r>
      <w:r>
        <w:t>s was applied before the violin plot and before PCA so that large-valued features such as area do not dominate.</w:t>
      </w:r>
    </w:p>
    <w:p w14:paraId="07F4885A" w14:textId="77777777" w:rsidR="0047578B" w:rsidRDefault="00B956FE">
      <w:pPr>
        <w:pStyle w:val="ListParagraph"/>
        <w:numPr>
          <w:ilvl w:val="0"/>
          <w:numId w:val="2"/>
        </w:numPr>
        <w:spacing w:after="60" w:line="276" w:lineRule="auto"/>
      </w:pPr>
      <w:r>
        <w:rPr>
          <w:b/>
          <w:bCs/>
        </w:rPr>
        <w:t xml:space="preserve">Reshaping (melt): </w:t>
      </w:r>
      <w:r>
        <w:t>the wide table was converted to long format so Seaborn could draw all features in a single violin plot.</w:t>
      </w:r>
    </w:p>
    <w:p w14:paraId="4B1F8C2F" w14:textId="77777777" w:rsidR="0047578B" w:rsidRDefault="00B956FE">
      <w:pPr>
        <w:pStyle w:val="ListParagraph"/>
        <w:numPr>
          <w:ilvl w:val="0"/>
          <w:numId w:val="2"/>
        </w:numPr>
        <w:spacing w:after="60" w:line="276" w:lineRule="auto"/>
      </w:pPr>
      <w:r>
        <w:rPr>
          <w:b/>
          <w:bCs/>
        </w:rPr>
        <w:t xml:space="preserve">IQR outlier flagging: </w:t>
      </w:r>
      <w:r>
        <w:t>observations beyond 1.5 x IQR from the quartiles were counted but not removed (see Section 6.9).</w:t>
      </w:r>
    </w:p>
    <w:p w14:paraId="1451B65A" w14:textId="77777777" w:rsidR="0047578B" w:rsidRDefault="00B956FE">
      <w:pPr>
        <w:pStyle w:val="ListParagraph"/>
        <w:numPr>
          <w:ilvl w:val="0"/>
          <w:numId w:val="2"/>
        </w:numPr>
        <w:spacing w:after="60" w:line="276" w:lineRule="auto"/>
      </w:pPr>
      <w:r>
        <w:rPr>
          <w:b/>
          <w:bCs/>
        </w:rPr>
        <w:t xml:space="preserve">Dimensionality reduction (PCA): </w:t>
      </w:r>
      <w:r>
        <w:t>30 standardised features were projected onto principal components for visualization (Figure 10).</w:t>
      </w:r>
    </w:p>
    <w:p w14:paraId="1DCD54EB" w14:textId="77777777" w:rsidR="0047578B" w:rsidRDefault="00B956FE">
      <w:pPr>
        <w:keepNext/>
        <w:keepLines/>
        <w:pBdr>
          <w:top w:val="single" w:sz="4" w:space="4" w:color="F2F4F7"/>
          <w:left w:val="single" w:sz="12" w:space="6" w:color="1F3A5F"/>
        </w:pBdr>
        <w:shd w:val="clear" w:color="auto" w:fill="F2F4F7"/>
        <w:spacing w:line="252" w:lineRule="auto"/>
        <w:ind w:left="120" w:right="120"/>
      </w:pPr>
      <w:r>
        <w:rPr>
          <w:rFonts w:ascii="Consolas" w:eastAsia="Consolas" w:hAnsi="Consolas" w:cs="Consolas"/>
          <w:sz w:val="17"/>
          <w:szCs w:val="17"/>
        </w:rPr>
        <w:t>df.groupby("diagnosis")[KEY_FE</w:t>
      </w:r>
      <w:r>
        <w:rPr>
          <w:rFonts w:ascii="Consolas" w:eastAsia="Consolas" w:hAnsi="Consolas" w:cs="Consolas"/>
          <w:sz w:val="17"/>
          <w:szCs w:val="17"/>
        </w:rPr>
        <w:t>ATURES].agg(["mean", "std"])</w:t>
      </w:r>
    </w:p>
    <w:p w14:paraId="693F7404" w14:textId="77777777" w:rsidR="0047578B" w:rsidRDefault="00B956FE">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 xml:space="preserve"> </w:t>
      </w:r>
    </w:p>
    <w:p w14:paraId="4252A395" w14:textId="77777777" w:rsidR="0047578B" w:rsidRDefault="00B956FE">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z = pd.DataFrame(StandardScaler().fit_transform(df[cols]), columns=cols)</w:t>
      </w:r>
    </w:p>
    <w:p w14:paraId="775A54B5" w14:textId="77777777" w:rsidR="0047578B" w:rsidRDefault="00B956FE">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z["diagnosis"] = df["diagnosis"].values</w:t>
      </w:r>
    </w:p>
    <w:p w14:paraId="5F708BD4" w14:textId="77777777" w:rsidR="0047578B" w:rsidRDefault="00B956FE">
      <w:pPr>
        <w:keepNext/>
        <w:keepLines/>
        <w:pBdr>
          <w:left w:val="single" w:sz="12" w:space="6" w:color="1F3A5F"/>
          <w:bottom w:val="single" w:sz="4" w:space="4" w:color="F2F4F7"/>
        </w:pBdr>
        <w:shd w:val="clear" w:color="auto" w:fill="F2F4F7"/>
        <w:spacing w:line="252" w:lineRule="auto"/>
        <w:ind w:left="120" w:right="120"/>
      </w:pPr>
      <w:r>
        <w:rPr>
          <w:rFonts w:ascii="Consolas" w:eastAsia="Consolas" w:hAnsi="Consolas" w:cs="Consolas"/>
          <w:sz w:val="17"/>
          <w:szCs w:val="17"/>
        </w:rPr>
        <w:t>long = z.melt(id_vars="diagnosis", var_name="feature", value_name="z-score")</w:t>
      </w:r>
    </w:p>
    <w:p w14:paraId="7BB12964" w14:textId="77777777" w:rsidR="0047578B" w:rsidRDefault="0047578B">
      <w:pPr>
        <w:keepNext/>
        <w:spacing w:after="120"/>
      </w:pPr>
    </w:p>
    <w:p w14:paraId="568DD850" w14:textId="77777777" w:rsidR="0047578B" w:rsidRDefault="00B956FE">
      <w:pPr>
        <w:keepNext/>
        <w:spacing w:before="120" w:after="80"/>
      </w:pPr>
      <w:r>
        <w:rPr>
          <w:b/>
          <w:bCs/>
          <w:color w:val="1F3A5F"/>
          <w:sz w:val="20"/>
          <w:szCs w:val="20"/>
        </w:rPr>
        <w:t>Table 4: Group means of key features by diagnosis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2000"/>
        <w:gridCol w:w="2000"/>
        <w:gridCol w:w="2000"/>
      </w:tblGrid>
      <w:tr w:rsidR="0047578B" w14:paraId="39A65A4A" w14:textId="77777777">
        <w:tblPrEx>
          <w:tblCellMar>
            <w:top w:w="0" w:type="dxa"/>
            <w:bottom w:w="0" w:type="dxa"/>
          </w:tblCellMar>
        </w:tblPrEx>
        <w:trPr>
          <w:tblHeader/>
        </w:trPr>
        <w:tc>
          <w:tcPr>
            <w:tcW w:w="3026"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1AB05FFD" w14:textId="77777777" w:rsidR="0047578B" w:rsidRDefault="00B956FE">
            <w:pPr>
              <w:keepNext/>
            </w:pPr>
            <w:r>
              <w:rPr>
                <w:b/>
                <w:bCs/>
                <w:color w:val="FFFFFF"/>
                <w:sz w:val="19"/>
                <w:szCs w:val="19"/>
              </w:rPr>
              <w:t>Feature</w:t>
            </w:r>
          </w:p>
        </w:tc>
        <w:tc>
          <w:tcPr>
            <w:tcW w:w="20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7B5F281A" w14:textId="77777777" w:rsidR="0047578B" w:rsidRDefault="00B956FE">
            <w:pPr>
              <w:keepNext/>
              <w:jc w:val="center"/>
            </w:pPr>
            <w:r>
              <w:rPr>
                <w:b/>
                <w:bCs/>
                <w:color w:val="FFFFFF"/>
                <w:sz w:val="19"/>
                <w:szCs w:val="19"/>
              </w:rPr>
              <w:t>Benign mean</w:t>
            </w:r>
          </w:p>
        </w:tc>
        <w:tc>
          <w:tcPr>
            <w:tcW w:w="20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0C925A52" w14:textId="77777777" w:rsidR="0047578B" w:rsidRDefault="00B956FE">
            <w:pPr>
              <w:keepNext/>
              <w:jc w:val="center"/>
            </w:pPr>
            <w:r>
              <w:rPr>
                <w:b/>
                <w:bCs/>
                <w:color w:val="FFFFFF"/>
                <w:sz w:val="19"/>
                <w:szCs w:val="19"/>
              </w:rPr>
              <w:t>Malignant mean</w:t>
            </w:r>
          </w:p>
        </w:tc>
        <w:tc>
          <w:tcPr>
            <w:tcW w:w="20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659FAC6A" w14:textId="77777777" w:rsidR="0047578B" w:rsidRDefault="00B956FE">
            <w:pPr>
              <w:keepNext/>
              <w:jc w:val="center"/>
            </w:pPr>
            <w:r>
              <w:rPr>
                <w:b/>
                <w:bCs/>
                <w:color w:val="FFFFFF"/>
                <w:sz w:val="19"/>
                <w:szCs w:val="19"/>
              </w:rPr>
              <w:t>Difference</w:t>
            </w:r>
          </w:p>
        </w:tc>
      </w:tr>
      <w:tr w:rsidR="0047578B" w14:paraId="5011E004" w14:textId="77777777">
        <w:tblPrEx>
          <w:tblCellMar>
            <w:top w:w="0" w:type="dxa"/>
            <w:bottom w:w="0" w:type="dxa"/>
          </w:tblCellMar>
        </w:tblPrEx>
        <w:trPr>
          <w:cantSplit/>
        </w:trPr>
        <w:tc>
          <w:tcPr>
            <w:tcW w:w="30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DE2A56B" w14:textId="77777777" w:rsidR="0047578B" w:rsidRDefault="00B956FE">
            <w:pPr>
              <w:keepNext/>
            </w:pPr>
            <w:r>
              <w:rPr>
                <w:color w:val="000000"/>
                <w:sz w:val="19"/>
                <w:szCs w:val="19"/>
              </w:rPr>
              <w:t>mean radius</w:t>
            </w:r>
          </w:p>
        </w:tc>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AF0E039" w14:textId="77777777" w:rsidR="0047578B" w:rsidRDefault="00B956FE">
            <w:pPr>
              <w:keepNext/>
              <w:jc w:val="center"/>
            </w:pPr>
            <w:r>
              <w:rPr>
                <w:color w:val="000000"/>
                <w:sz w:val="19"/>
                <w:szCs w:val="19"/>
              </w:rPr>
              <w:t>12.147</w:t>
            </w:r>
          </w:p>
        </w:tc>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5D6C931" w14:textId="77777777" w:rsidR="0047578B" w:rsidRDefault="00B956FE">
            <w:pPr>
              <w:keepNext/>
              <w:jc w:val="center"/>
            </w:pPr>
            <w:r>
              <w:rPr>
                <w:color w:val="000000"/>
                <w:sz w:val="19"/>
                <w:szCs w:val="19"/>
              </w:rPr>
              <w:t>17.463</w:t>
            </w:r>
          </w:p>
        </w:tc>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BF13883" w14:textId="77777777" w:rsidR="0047578B" w:rsidRDefault="00B956FE">
            <w:pPr>
              <w:keepNext/>
              <w:jc w:val="center"/>
            </w:pPr>
            <w:r>
              <w:rPr>
                <w:color w:val="000000"/>
                <w:sz w:val="19"/>
                <w:szCs w:val="19"/>
              </w:rPr>
              <w:t>44%</w:t>
            </w:r>
          </w:p>
        </w:tc>
      </w:tr>
      <w:tr w:rsidR="0047578B" w14:paraId="3B016220" w14:textId="77777777">
        <w:tblPrEx>
          <w:tblCellMar>
            <w:top w:w="0" w:type="dxa"/>
            <w:bottom w:w="0" w:type="dxa"/>
          </w:tblCellMar>
        </w:tblPrEx>
        <w:trPr>
          <w:cantSplit/>
        </w:trPr>
        <w:tc>
          <w:tcPr>
            <w:tcW w:w="30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8CBDEE8" w14:textId="77777777" w:rsidR="0047578B" w:rsidRDefault="00B956FE">
            <w:pPr>
              <w:keepNext/>
            </w:pPr>
            <w:r>
              <w:rPr>
                <w:color w:val="000000"/>
                <w:sz w:val="19"/>
                <w:szCs w:val="19"/>
              </w:rPr>
              <w:t>mean texture</w:t>
            </w:r>
          </w:p>
        </w:tc>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03341E0" w14:textId="77777777" w:rsidR="0047578B" w:rsidRDefault="00B956FE">
            <w:pPr>
              <w:keepNext/>
              <w:jc w:val="center"/>
            </w:pPr>
            <w:r>
              <w:rPr>
                <w:color w:val="000000"/>
                <w:sz w:val="19"/>
                <w:szCs w:val="19"/>
              </w:rPr>
              <w:t>17.915</w:t>
            </w:r>
          </w:p>
        </w:tc>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972EED0" w14:textId="77777777" w:rsidR="0047578B" w:rsidRDefault="00B956FE">
            <w:pPr>
              <w:keepNext/>
              <w:jc w:val="center"/>
            </w:pPr>
            <w:r>
              <w:rPr>
                <w:color w:val="000000"/>
                <w:sz w:val="19"/>
                <w:szCs w:val="19"/>
              </w:rPr>
              <w:t>21.605</w:t>
            </w:r>
          </w:p>
        </w:tc>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940837E" w14:textId="77777777" w:rsidR="0047578B" w:rsidRDefault="00B956FE">
            <w:pPr>
              <w:keepNext/>
              <w:jc w:val="center"/>
            </w:pPr>
            <w:r>
              <w:rPr>
                <w:color w:val="000000"/>
                <w:sz w:val="19"/>
                <w:szCs w:val="19"/>
              </w:rPr>
              <w:t>21%</w:t>
            </w:r>
          </w:p>
        </w:tc>
      </w:tr>
      <w:tr w:rsidR="0047578B" w14:paraId="11E89BB9" w14:textId="77777777">
        <w:tblPrEx>
          <w:tblCellMar>
            <w:top w:w="0" w:type="dxa"/>
            <w:bottom w:w="0" w:type="dxa"/>
          </w:tblCellMar>
        </w:tblPrEx>
        <w:trPr>
          <w:cantSplit/>
        </w:trPr>
        <w:tc>
          <w:tcPr>
            <w:tcW w:w="30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F1E2816" w14:textId="77777777" w:rsidR="0047578B" w:rsidRDefault="00B956FE">
            <w:pPr>
              <w:keepNext/>
            </w:pPr>
            <w:r>
              <w:rPr>
                <w:color w:val="000000"/>
                <w:sz w:val="19"/>
                <w:szCs w:val="19"/>
              </w:rPr>
              <w:t>mean area</w:t>
            </w:r>
          </w:p>
        </w:tc>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2F4B242" w14:textId="77777777" w:rsidR="0047578B" w:rsidRDefault="00B956FE">
            <w:pPr>
              <w:keepNext/>
              <w:jc w:val="center"/>
            </w:pPr>
            <w:r>
              <w:rPr>
                <w:color w:val="000000"/>
                <w:sz w:val="19"/>
                <w:szCs w:val="19"/>
              </w:rPr>
              <w:t>462.790</w:t>
            </w:r>
          </w:p>
        </w:tc>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0672E6D" w14:textId="77777777" w:rsidR="0047578B" w:rsidRDefault="00B956FE">
            <w:pPr>
              <w:keepNext/>
              <w:jc w:val="center"/>
            </w:pPr>
            <w:r>
              <w:rPr>
                <w:color w:val="000000"/>
                <w:sz w:val="19"/>
                <w:szCs w:val="19"/>
              </w:rPr>
              <w:t>978.376</w:t>
            </w:r>
          </w:p>
        </w:tc>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16CB1AB" w14:textId="77777777" w:rsidR="0047578B" w:rsidRDefault="00B956FE">
            <w:pPr>
              <w:keepNext/>
              <w:jc w:val="center"/>
            </w:pPr>
            <w:r>
              <w:rPr>
                <w:color w:val="000000"/>
                <w:sz w:val="19"/>
                <w:szCs w:val="19"/>
              </w:rPr>
              <w:t>111%</w:t>
            </w:r>
          </w:p>
        </w:tc>
      </w:tr>
      <w:tr w:rsidR="0047578B" w14:paraId="06B0757A" w14:textId="77777777">
        <w:tblPrEx>
          <w:tblCellMar>
            <w:top w:w="0" w:type="dxa"/>
            <w:bottom w:w="0" w:type="dxa"/>
          </w:tblCellMar>
        </w:tblPrEx>
        <w:trPr>
          <w:cantSplit/>
        </w:trPr>
        <w:tc>
          <w:tcPr>
            <w:tcW w:w="30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3AAD10A" w14:textId="77777777" w:rsidR="0047578B" w:rsidRDefault="00B956FE">
            <w:r>
              <w:rPr>
                <w:color w:val="000000"/>
                <w:sz w:val="19"/>
                <w:szCs w:val="19"/>
              </w:rPr>
              <w:t>mean concavity</w:t>
            </w:r>
          </w:p>
        </w:tc>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B223563" w14:textId="77777777" w:rsidR="0047578B" w:rsidRDefault="00B956FE">
            <w:pPr>
              <w:jc w:val="center"/>
            </w:pPr>
            <w:r>
              <w:rPr>
                <w:color w:val="000000"/>
                <w:sz w:val="19"/>
                <w:szCs w:val="19"/>
              </w:rPr>
              <w:t>0.046</w:t>
            </w:r>
          </w:p>
        </w:tc>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A66FF1E" w14:textId="77777777" w:rsidR="0047578B" w:rsidRDefault="00B956FE">
            <w:pPr>
              <w:jc w:val="center"/>
            </w:pPr>
            <w:r>
              <w:rPr>
                <w:color w:val="000000"/>
                <w:sz w:val="19"/>
                <w:szCs w:val="19"/>
              </w:rPr>
              <w:t>0.161</w:t>
            </w:r>
          </w:p>
        </w:tc>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C55E7F4" w14:textId="77777777" w:rsidR="0047578B" w:rsidRDefault="00B956FE">
            <w:pPr>
              <w:jc w:val="center"/>
            </w:pPr>
            <w:r>
              <w:rPr>
                <w:color w:val="000000"/>
                <w:sz w:val="19"/>
                <w:szCs w:val="19"/>
              </w:rPr>
              <w:t>249%</w:t>
            </w:r>
          </w:p>
        </w:tc>
      </w:tr>
    </w:tbl>
    <w:p w14:paraId="3A978A49" w14:textId="77777777" w:rsidR="0047578B" w:rsidRDefault="0047578B">
      <w:pPr>
        <w:spacing w:after="160"/>
      </w:pPr>
    </w:p>
    <w:p w14:paraId="62A0D880" w14:textId="77777777" w:rsidR="0047578B" w:rsidRDefault="00B956FE">
      <w:pPr>
        <w:spacing w:after="120" w:line="288" w:lineRule="auto"/>
        <w:jc w:val="both"/>
      </w:pPr>
      <w:r>
        <w:t>Malignant tumours are on average 44% larger in radius and more than twice as large in area. Their mean concavity is about 3.5 times that of benign tumours. Texture differs the least (21%), so it is expected to be a weaker separator.</w:t>
      </w:r>
    </w:p>
    <w:p w14:paraId="4F9E995D" w14:textId="77777777" w:rsidR="0047578B" w:rsidRDefault="00B956FE">
      <w:r>
        <w:lastRenderedPageBreak/>
        <w:br w:type="page"/>
      </w:r>
    </w:p>
    <w:p w14:paraId="126E7016" w14:textId="77777777" w:rsidR="0047578B" w:rsidRDefault="00B956FE">
      <w:pPr>
        <w:pStyle w:val="Heading1"/>
      </w:pPr>
      <w:r>
        <w:lastRenderedPageBreak/>
        <w:t xml:space="preserve">6. Visualization and </w:t>
      </w:r>
      <w:r>
        <w:t>Interpretation</w:t>
      </w:r>
    </w:p>
    <w:p w14:paraId="31CEB3AA" w14:textId="77777777" w:rsidR="0047578B" w:rsidRDefault="00B956FE">
      <w:pPr>
        <w:pStyle w:val="Heading2"/>
      </w:pPr>
      <w:r>
        <w:t>6.1 Class distribution</w:t>
      </w:r>
    </w:p>
    <w:p w14:paraId="61CF5906" w14:textId="77777777" w:rsidR="0047578B" w:rsidRDefault="00B956FE">
      <w:pPr>
        <w:keepNext/>
        <w:keepLines/>
        <w:pBdr>
          <w:top w:val="single" w:sz="4" w:space="4" w:color="F2F4F7"/>
          <w:left w:val="single" w:sz="12" w:space="6" w:color="1F3A5F"/>
        </w:pBdr>
        <w:shd w:val="clear" w:color="auto" w:fill="F2F4F7"/>
        <w:spacing w:line="252" w:lineRule="auto"/>
        <w:ind w:left="120" w:right="120"/>
      </w:pPr>
      <w:r>
        <w:rPr>
          <w:rFonts w:ascii="Consolas" w:eastAsia="Consolas" w:hAnsi="Consolas" w:cs="Consolas"/>
          <w:sz w:val="17"/>
          <w:szCs w:val="17"/>
        </w:rPr>
        <w:t>sns.countplot(data=df, x="diagnosis", order=HUE_ORDER,</w:t>
      </w:r>
    </w:p>
    <w:p w14:paraId="6A9713F8" w14:textId="77777777" w:rsidR="0047578B" w:rsidRDefault="00B956FE">
      <w:pPr>
        <w:keepNext/>
        <w:keepLines/>
        <w:pBdr>
          <w:left w:val="single" w:sz="12" w:space="6" w:color="1F3A5F"/>
          <w:bottom w:val="single" w:sz="4" w:space="4" w:color="F2F4F7"/>
        </w:pBdr>
        <w:shd w:val="clear" w:color="auto" w:fill="F2F4F7"/>
        <w:spacing w:line="252" w:lineRule="auto"/>
        <w:ind w:left="120" w:right="120"/>
      </w:pPr>
      <w:r>
        <w:rPr>
          <w:rFonts w:ascii="Consolas" w:eastAsia="Consolas" w:hAnsi="Consolas" w:cs="Consolas"/>
          <w:sz w:val="17"/>
          <w:szCs w:val="17"/>
        </w:rPr>
        <w:t xml:space="preserve">              hue="diagnosis", palette=PALETTE, legend=False, ax=ax)</w:t>
      </w:r>
    </w:p>
    <w:p w14:paraId="40E5F44D" w14:textId="77777777" w:rsidR="0047578B" w:rsidRDefault="0047578B">
      <w:pPr>
        <w:keepNext/>
        <w:spacing w:after="120"/>
      </w:pPr>
    </w:p>
    <w:p w14:paraId="50D9F454" w14:textId="77777777" w:rsidR="0047578B" w:rsidRDefault="00B956FE">
      <w:pPr>
        <w:keepNext/>
        <w:spacing w:before="120" w:after="60"/>
        <w:jc w:val="center"/>
      </w:pPr>
      <w:r>
        <w:rPr>
          <w:noProof/>
        </w:rPr>
        <w:drawing>
          <wp:inline distT="0" distB="0" distL="0" distR="0" wp14:anchorId="5FA9F32F" wp14:editId="15E3392E">
            <wp:extent cx="3143250" cy="2324100"/>
            <wp:effectExtent l="0" t="0" r="0" b="0"/>
            <wp:docPr id="1" name="01_class_distribution.png" descr="Figure 1: Count of benign and malignant cases" title="Figure 1: Count of benign and malignant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2324100"/>
                    </a:xfrm>
                    <a:prstGeom prst="rect">
                      <a:avLst/>
                    </a:prstGeom>
                  </pic:spPr>
                </pic:pic>
              </a:graphicData>
            </a:graphic>
          </wp:inline>
        </w:drawing>
      </w:r>
    </w:p>
    <w:p w14:paraId="547F29DC" w14:textId="77777777" w:rsidR="0047578B" w:rsidRDefault="00B956FE">
      <w:pPr>
        <w:spacing w:after="160"/>
        <w:jc w:val="center"/>
      </w:pPr>
      <w:r>
        <w:rPr>
          <w:i/>
          <w:iCs/>
          <w:color w:val="555555"/>
          <w:sz w:val="18"/>
          <w:szCs w:val="18"/>
        </w:rPr>
        <w:t>Figure 1: Count of benign and malignant cases</w:t>
      </w:r>
    </w:p>
    <w:p w14:paraId="2D75B39E" w14:textId="77777777" w:rsidR="0047578B" w:rsidRDefault="00B956FE">
      <w:pPr>
        <w:pBdr>
          <w:left w:val="single" w:sz="18" w:space="8" w:color="2A9D8F"/>
        </w:pBdr>
        <w:spacing w:before="80" w:after="160" w:line="288" w:lineRule="auto"/>
        <w:ind w:left="200"/>
        <w:jc w:val="both"/>
      </w:pPr>
      <w:r>
        <w:rPr>
          <w:b/>
          <w:bCs/>
          <w:color w:val="2A9D8F"/>
        </w:rPr>
        <w:t xml:space="preserve">Interpretation: </w:t>
      </w:r>
      <w:r>
        <w:t>The data contains 357 benign (62.7%) and 212 malignant (37.3%) cases, a ratio of about 1.7 to 1. The imbalance is mild, but it matters for later modelling: a model that always predicts 'benign' would already score 62.7% accuracy, so accuracy alone would be</w:t>
      </w:r>
      <w:r>
        <w:t xml:space="preserve"> a misleading metric. Precision, recall and the F1 score should be used instead. In medical screening, missing a malignant case (a false negative) is far more costly than a false alarm.</w:t>
      </w:r>
    </w:p>
    <w:p w14:paraId="17786DF2" w14:textId="77777777" w:rsidR="0047578B" w:rsidRDefault="00B956FE">
      <w:pPr>
        <w:pStyle w:val="Heading2"/>
      </w:pPr>
      <w:r>
        <w:lastRenderedPageBreak/>
        <w:t>6.2 Distributions of key features</w:t>
      </w:r>
    </w:p>
    <w:p w14:paraId="021EA393" w14:textId="77777777" w:rsidR="0047578B" w:rsidRDefault="00B956FE">
      <w:pPr>
        <w:keepNext/>
        <w:keepLines/>
        <w:pBdr>
          <w:top w:val="single" w:sz="4" w:space="4" w:color="F2F4F7"/>
          <w:left w:val="single" w:sz="12" w:space="6" w:color="1F3A5F"/>
        </w:pBdr>
        <w:shd w:val="clear" w:color="auto" w:fill="F2F4F7"/>
        <w:spacing w:line="252" w:lineRule="auto"/>
        <w:ind w:left="120" w:right="120"/>
      </w:pPr>
      <w:r>
        <w:rPr>
          <w:rFonts w:ascii="Consolas" w:eastAsia="Consolas" w:hAnsi="Consolas" w:cs="Consolas"/>
          <w:sz w:val="17"/>
          <w:szCs w:val="17"/>
        </w:rPr>
        <w:t>for ax, feat in zip(axes.ravel(), KE</w:t>
      </w:r>
      <w:r>
        <w:rPr>
          <w:rFonts w:ascii="Consolas" w:eastAsia="Consolas" w:hAnsi="Consolas" w:cs="Consolas"/>
          <w:sz w:val="17"/>
          <w:szCs w:val="17"/>
        </w:rPr>
        <w:t>Y_FEATURES):</w:t>
      </w:r>
    </w:p>
    <w:p w14:paraId="6C75FCE4" w14:textId="77777777" w:rsidR="0047578B" w:rsidRDefault="00B956FE">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 xml:space="preserve">    sns.histplot(data=df, x=feat, hue="diagnosis", hue_order=HUE_ORDER,</w:t>
      </w:r>
    </w:p>
    <w:p w14:paraId="0573A368" w14:textId="77777777" w:rsidR="0047578B" w:rsidRDefault="00B956FE">
      <w:pPr>
        <w:keepNext/>
        <w:keepLines/>
        <w:pBdr>
          <w:left w:val="single" w:sz="12" w:space="6" w:color="1F3A5F"/>
          <w:bottom w:val="single" w:sz="4" w:space="4" w:color="F2F4F7"/>
        </w:pBdr>
        <w:shd w:val="clear" w:color="auto" w:fill="F2F4F7"/>
        <w:spacing w:line="252" w:lineRule="auto"/>
        <w:ind w:left="120" w:right="120"/>
      </w:pPr>
      <w:r>
        <w:rPr>
          <w:rFonts w:ascii="Consolas" w:eastAsia="Consolas" w:hAnsi="Consolas" w:cs="Consolas"/>
          <w:sz w:val="17"/>
          <w:szCs w:val="17"/>
        </w:rPr>
        <w:t xml:space="preserve">                 palette=PALETTE, kde=True, bins=30, alpha=0.55, ax=ax)</w:t>
      </w:r>
    </w:p>
    <w:p w14:paraId="40507877" w14:textId="77777777" w:rsidR="0047578B" w:rsidRDefault="0047578B">
      <w:pPr>
        <w:keepNext/>
        <w:spacing w:after="120"/>
      </w:pPr>
    </w:p>
    <w:p w14:paraId="6A2A4319" w14:textId="77777777" w:rsidR="0047578B" w:rsidRDefault="00B956FE">
      <w:pPr>
        <w:keepNext/>
        <w:spacing w:before="120" w:after="60"/>
        <w:jc w:val="center"/>
      </w:pPr>
      <w:r>
        <w:rPr>
          <w:noProof/>
        </w:rPr>
        <w:drawing>
          <wp:inline distT="0" distB="0" distL="0" distR="0" wp14:anchorId="49154ACA" wp14:editId="50E3003F">
            <wp:extent cx="5334000" cy="3981450"/>
            <wp:effectExtent l="0" t="0" r="0" b="0"/>
            <wp:docPr id="2" name="02_histograms_key_features.png" descr="Figure 2: Histograms with KDE curves for four key features, split by diagnosis" title="Figure 2: Histograms with KDE curves for four key features, split by diagn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981450"/>
                    </a:xfrm>
                    <a:prstGeom prst="rect">
                      <a:avLst/>
                    </a:prstGeom>
                  </pic:spPr>
                </pic:pic>
              </a:graphicData>
            </a:graphic>
          </wp:inline>
        </w:drawing>
      </w:r>
    </w:p>
    <w:p w14:paraId="725CF610" w14:textId="77777777" w:rsidR="0047578B" w:rsidRDefault="00B956FE">
      <w:pPr>
        <w:spacing w:after="160"/>
        <w:jc w:val="center"/>
      </w:pPr>
      <w:r>
        <w:rPr>
          <w:i/>
          <w:iCs/>
          <w:color w:val="555555"/>
          <w:sz w:val="18"/>
          <w:szCs w:val="18"/>
        </w:rPr>
        <w:t>Figure 2: Histograms with KDE curves for four key features, split by diagnosis</w:t>
      </w:r>
    </w:p>
    <w:p w14:paraId="7358B7CC" w14:textId="77777777" w:rsidR="0047578B" w:rsidRDefault="00B956FE">
      <w:pPr>
        <w:pBdr>
          <w:left w:val="single" w:sz="18" w:space="8" w:color="2A9D8F"/>
        </w:pBdr>
        <w:spacing w:before="80" w:after="160" w:line="288" w:lineRule="auto"/>
        <w:ind w:left="200"/>
        <w:jc w:val="both"/>
      </w:pPr>
      <w:r>
        <w:rPr>
          <w:b/>
          <w:bCs/>
          <w:color w:val="2A9D8F"/>
        </w:rPr>
        <w:t xml:space="preserve">Interpretation: </w:t>
      </w:r>
      <w:r>
        <w:t>In mean radius, mean area and mean concavity the malignant distribution (red) is clearly shifted to the right of the benign one (green). Benign tumours cluster t</w:t>
      </w:r>
      <w:r>
        <w:t>ightly: their area is mostly below 600 while malignant areas are spread widely up to 2501. Several distributions are right-skewed with long tails, particularly mean area and mean concavity. This reflects biology: benign nuclei are regular and similar in si</w:t>
      </w:r>
      <w:r>
        <w:t>ze, whereas malignant cells grow and divide abnormally, producing greater variation. Mean texture overlaps heavily between the groups, so it is a weak stand-alone discriminator. The skewness also suggests that a log transform would help any model that assu</w:t>
      </w:r>
      <w:r>
        <w:t>mes normality.</w:t>
      </w:r>
    </w:p>
    <w:p w14:paraId="2D901435" w14:textId="77777777" w:rsidR="0047578B" w:rsidRDefault="00B956FE">
      <w:pPr>
        <w:pStyle w:val="Heading2"/>
      </w:pPr>
      <w:r>
        <w:lastRenderedPageBreak/>
        <w:t>6.3 Box plots by diagnosis</w:t>
      </w:r>
    </w:p>
    <w:p w14:paraId="0B63FBEA" w14:textId="77777777" w:rsidR="0047578B" w:rsidRDefault="00B956FE">
      <w:pPr>
        <w:keepNext/>
        <w:keepLines/>
        <w:pBdr>
          <w:top w:val="single" w:sz="4" w:space="4" w:color="F2F4F7"/>
          <w:left w:val="single" w:sz="12" w:space="6" w:color="1F3A5F"/>
        </w:pBdr>
        <w:shd w:val="clear" w:color="auto" w:fill="F2F4F7"/>
        <w:spacing w:line="252" w:lineRule="auto"/>
        <w:ind w:left="120" w:right="120"/>
      </w:pPr>
      <w:r>
        <w:rPr>
          <w:rFonts w:ascii="Consolas" w:eastAsia="Consolas" w:hAnsi="Consolas" w:cs="Consolas"/>
          <w:sz w:val="17"/>
          <w:szCs w:val="17"/>
        </w:rPr>
        <w:t>sns.boxplot(data=df, x="diagnosis", y=feat, order=HUE_ORDER,</w:t>
      </w:r>
    </w:p>
    <w:p w14:paraId="15C3FE80" w14:textId="77777777" w:rsidR="0047578B" w:rsidRDefault="00B956FE">
      <w:pPr>
        <w:keepNext/>
        <w:keepLines/>
        <w:pBdr>
          <w:left w:val="single" w:sz="12" w:space="6" w:color="1F3A5F"/>
          <w:bottom w:val="single" w:sz="4" w:space="4" w:color="F2F4F7"/>
        </w:pBdr>
        <w:shd w:val="clear" w:color="auto" w:fill="F2F4F7"/>
        <w:spacing w:line="252" w:lineRule="auto"/>
        <w:ind w:left="120" w:right="120"/>
      </w:pPr>
      <w:r>
        <w:rPr>
          <w:rFonts w:ascii="Consolas" w:eastAsia="Consolas" w:hAnsi="Consolas" w:cs="Consolas"/>
          <w:sz w:val="17"/>
          <w:szCs w:val="17"/>
        </w:rPr>
        <w:t xml:space="preserve">            hue="diagnosis", palette=PALETTE, legend=False, width=0.55)</w:t>
      </w:r>
    </w:p>
    <w:p w14:paraId="1B073AB6" w14:textId="77777777" w:rsidR="0047578B" w:rsidRDefault="0047578B">
      <w:pPr>
        <w:keepNext/>
        <w:spacing w:after="120"/>
      </w:pPr>
    </w:p>
    <w:p w14:paraId="7F641328" w14:textId="77777777" w:rsidR="0047578B" w:rsidRDefault="00B956FE">
      <w:pPr>
        <w:keepNext/>
        <w:spacing w:before="120" w:after="60"/>
        <w:jc w:val="center"/>
      </w:pPr>
      <w:r>
        <w:rPr>
          <w:noProof/>
        </w:rPr>
        <w:drawing>
          <wp:inline distT="0" distB="0" distL="0" distR="0" wp14:anchorId="2F8D5B10" wp14:editId="5CEB370C">
            <wp:extent cx="5715000" cy="1905000"/>
            <wp:effectExtent l="0" t="0" r="0" b="0"/>
            <wp:docPr id="3" name="03_boxplots_by_diagnosis.png" descr="Figure 3: Box plots of size and shape features for benign and malignant tumours" title="Figure 3: Box plots of size and shape features for benign and malignant tum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905000"/>
                    </a:xfrm>
                    <a:prstGeom prst="rect">
                      <a:avLst/>
                    </a:prstGeom>
                  </pic:spPr>
                </pic:pic>
              </a:graphicData>
            </a:graphic>
          </wp:inline>
        </w:drawing>
      </w:r>
    </w:p>
    <w:p w14:paraId="3D3FEAD4" w14:textId="77777777" w:rsidR="0047578B" w:rsidRDefault="00B956FE">
      <w:pPr>
        <w:spacing w:after="160"/>
        <w:jc w:val="center"/>
      </w:pPr>
      <w:r>
        <w:rPr>
          <w:i/>
          <w:iCs/>
          <w:color w:val="555555"/>
          <w:sz w:val="18"/>
          <w:szCs w:val="18"/>
        </w:rPr>
        <w:t>Figure 3: Box plots of size and shape features for benign and malignant tumour</w:t>
      </w:r>
      <w:r>
        <w:rPr>
          <w:i/>
          <w:iCs/>
          <w:color w:val="555555"/>
          <w:sz w:val="18"/>
          <w:szCs w:val="18"/>
        </w:rPr>
        <w:t>s</w:t>
      </w:r>
    </w:p>
    <w:p w14:paraId="5820A640" w14:textId="77777777" w:rsidR="0047578B" w:rsidRDefault="00B956FE">
      <w:pPr>
        <w:pBdr>
          <w:left w:val="single" w:sz="18" w:space="8" w:color="2A9D8F"/>
        </w:pBdr>
        <w:spacing w:before="80" w:after="160" w:line="288" w:lineRule="auto"/>
        <w:ind w:left="200"/>
        <w:jc w:val="both"/>
      </w:pPr>
      <w:r>
        <w:rPr>
          <w:b/>
          <w:bCs/>
          <w:color w:val="2A9D8F"/>
        </w:rPr>
        <w:t xml:space="preserve">Interpretation: </w:t>
      </w:r>
      <w:r>
        <w:t>The median of every plotted feature is much higher for malignant tumours, and for all four plotted features the benign upper quartile lies below the malignant lower quartile, so the interquartile ranges do not overlap at all. The malignan</w:t>
      </w:r>
      <w:r>
        <w:t xml:space="preserve">t boxes are also taller, confirming greater variability (for example, the standard deviation of mean radius is 3.20 for malignant versus 1.78 for benign). Dots above the whiskers mark statistical outliers. Benign tumours show a few unusually large values, </w:t>
      </w:r>
      <w:r>
        <w:t>which are potential borderline cases that could be misclassified by a simple threshold.</w:t>
      </w:r>
    </w:p>
    <w:p w14:paraId="7796B9EA" w14:textId="77777777" w:rsidR="0047578B" w:rsidRDefault="00B956FE">
      <w:pPr>
        <w:pStyle w:val="Heading2"/>
      </w:pPr>
      <w:r>
        <w:lastRenderedPageBreak/>
        <w:t>6.4 Correlation heatmap</w:t>
      </w:r>
    </w:p>
    <w:p w14:paraId="6C674FF3" w14:textId="77777777" w:rsidR="0047578B" w:rsidRDefault="00B956FE">
      <w:pPr>
        <w:keepNext/>
        <w:keepLines/>
        <w:pBdr>
          <w:top w:val="single" w:sz="4" w:space="4" w:color="F2F4F7"/>
          <w:left w:val="single" w:sz="12" w:space="6" w:color="1F3A5F"/>
        </w:pBdr>
        <w:shd w:val="clear" w:color="auto" w:fill="F2F4F7"/>
        <w:spacing w:line="252" w:lineRule="auto"/>
        <w:ind w:left="120" w:right="120"/>
      </w:pPr>
      <w:r>
        <w:rPr>
          <w:rFonts w:ascii="Consolas" w:eastAsia="Consolas" w:hAnsi="Consolas" w:cs="Consolas"/>
          <w:sz w:val="17"/>
          <w:szCs w:val="17"/>
        </w:rPr>
        <w:t>corr = df[mean_cols].corr()</w:t>
      </w:r>
    </w:p>
    <w:p w14:paraId="5273068D" w14:textId="77777777" w:rsidR="0047578B" w:rsidRDefault="00B956FE">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mask = np.triu(np.ones_like(corr, dtype=bool))</w:t>
      </w:r>
    </w:p>
    <w:p w14:paraId="21CF3102" w14:textId="77777777" w:rsidR="0047578B" w:rsidRDefault="00B956FE">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sns.heatmap(corr, mask=mask, annot=True, fmt=".2f", cmap="coolwarm",</w:t>
      </w:r>
    </w:p>
    <w:p w14:paraId="2497CEC7" w14:textId="77777777" w:rsidR="0047578B" w:rsidRDefault="00B956FE">
      <w:pPr>
        <w:keepNext/>
        <w:keepLines/>
        <w:pBdr>
          <w:left w:val="single" w:sz="12" w:space="6" w:color="1F3A5F"/>
          <w:bottom w:val="single" w:sz="4" w:space="4" w:color="F2F4F7"/>
        </w:pBdr>
        <w:shd w:val="clear" w:color="auto" w:fill="F2F4F7"/>
        <w:spacing w:line="252" w:lineRule="auto"/>
        <w:ind w:left="120" w:right="120"/>
      </w:pPr>
      <w:r>
        <w:rPr>
          <w:rFonts w:ascii="Consolas" w:eastAsia="Consolas" w:hAnsi="Consolas" w:cs="Consolas"/>
          <w:sz w:val="17"/>
          <w:szCs w:val="17"/>
        </w:rPr>
        <w:t xml:space="preserve">            center=0, vmin=-1, vmax=1, linewidths=0.5)</w:t>
      </w:r>
    </w:p>
    <w:p w14:paraId="6EE472D8" w14:textId="77777777" w:rsidR="0047578B" w:rsidRDefault="0047578B">
      <w:pPr>
        <w:keepNext/>
        <w:spacing w:after="120"/>
      </w:pPr>
    </w:p>
    <w:p w14:paraId="4D16BE68" w14:textId="77777777" w:rsidR="0047578B" w:rsidRDefault="00B956FE">
      <w:pPr>
        <w:keepNext/>
        <w:spacing w:before="120" w:after="60"/>
        <w:jc w:val="center"/>
      </w:pPr>
      <w:r>
        <w:rPr>
          <w:noProof/>
        </w:rPr>
        <w:drawing>
          <wp:inline distT="0" distB="0" distL="0" distR="0" wp14:anchorId="46ABB714" wp14:editId="449B4D70">
            <wp:extent cx="4476750" cy="3581400"/>
            <wp:effectExtent l="0" t="0" r="0" b="0"/>
            <wp:docPr id="4" name="04_correlation_heatmap.png" descr="Figure 4: Pearson correlation matrix of the ten 'mean' features (lower triangle)" title="Figure 4: Pearson correlation matrix of the ten 'mean' features (lower 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3581400"/>
                    </a:xfrm>
                    <a:prstGeom prst="rect">
                      <a:avLst/>
                    </a:prstGeom>
                  </pic:spPr>
                </pic:pic>
              </a:graphicData>
            </a:graphic>
          </wp:inline>
        </w:drawing>
      </w:r>
    </w:p>
    <w:p w14:paraId="7C937205" w14:textId="77777777" w:rsidR="0047578B" w:rsidRDefault="00B956FE">
      <w:pPr>
        <w:spacing w:after="160"/>
        <w:jc w:val="center"/>
      </w:pPr>
      <w:r>
        <w:rPr>
          <w:i/>
          <w:iCs/>
          <w:color w:val="555555"/>
          <w:sz w:val="18"/>
          <w:szCs w:val="18"/>
        </w:rPr>
        <w:t>Figure 4: Pearson correlation matrix of the ten 'mean' features (lower triangle)</w:t>
      </w:r>
    </w:p>
    <w:p w14:paraId="3F8A2CA4" w14:textId="77777777" w:rsidR="0047578B" w:rsidRDefault="00B956FE">
      <w:pPr>
        <w:pBdr>
          <w:left w:val="single" w:sz="18" w:space="8" w:color="2A9D8F"/>
        </w:pBdr>
        <w:spacing w:before="80" w:after="160" w:line="288" w:lineRule="auto"/>
        <w:ind w:left="200"/>
        <w:jc w:val="both"/>
      </w:pPr>
      <w:r>
        <w:rPr>
          <w:b/>
          <w:bCs/>
          <w:color w:val="2A9D8F"/>
        </w:rPr>
        <w:t xml:space="preserve">Interpretation: </w:t>
      </w:r>
      <w:r>
        <w:t>Radius, perimeter and area are almost perfectly correlated (radius vs perimeter r = 0.998, radius vs area r = 0.987). This is expected: all three measure nucleus size and are linked geometrically, since perimeter is proportional to radius and area to radiu</w:t>
      </w:r>
      <w:r>
        <w:t>s squared. A second tight group is formed by concavity, concave points and compactness (concavity vs concave points r = 0.921). In contrast, texture is only weakly related to radius (r = 0.324) and fractal dimension is negatively related to radius (r = -0.</w:t>
      </w:r>
      <w:r>
        <w:t>312), so these two features carry independent information. In effect, the ten measurements reduce to about three or four distinct concepts: size, shape irregularity, texture and smoothness.</w:t>
      </w:r>
    </w:p>
    <w:p w14:paraId="32DF6F1D" w14:textId="77777777" w:rsidR="0047578B" w:rsidRDefault="00B956FE">
      <w:pPr>
        <w:keepNext/>
        <w:spacing w:before="120" w:after="80"/>
      </w:pPr>
      <w:r>
        <w:rPr>
          <w:b/>
          <w:bCs/>
          <w:color w:val="1F3A5F"/>
          <w:sz w:val="20"/>
          <w:szCs w:val="20"/>
        </w:rPr>
        <w:t>Table 5: Strongest feature pairs across all 30 features (|r| &gt;= 0.</w:t>
      </w:r>
      <w:r>
        <w:rPr>
          <w:b/>
          <w:bCs/>
          <w:color w:val="1F3A5F"/>
          <w:sz w:val="20"/>
          <w:szCs w:val="20"/>
        </w:rPr>
        <w:t>95)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3"/>
        <w:gridCol w:w="3513"/>
        <w:gridCol w:w="2000"/>
      </w:tblGrid>
      <w:tr w:rsidR="0047578B" w14:paraId="6EC35C18" w14:textId="77777777">
        <w:tblPrEx>
          <w:tblCellMar>
            <w:top w:w="0" w:type="dxa"/>
            <w:bottom w:w="0" w:type="dxa"/>
          </w:tblCellMar>
        </w:tblPrEx>
        <w:trPr>
          <w:tblHeader/>
        </w:trPr>
        <w:tc>
          <w:tcPr>
            <w:tcW w:w="3513"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40B675B7" w14:textId="77777777" w:rsidR="0047578B" w:rsidRDefault="00B956FE">
            <w:pPr>
              <w:keepNext/>
            </w:pPr>
            <w:r>
              <w:rPr>
                <w:b/>
                <w:bCs/>
                <w:color w:val="FFFFFF"/>
                <w:sz w:val="19"/>
                <w:szCs w:val="19"/>
              </w:rPr>
              <w:t>Feature 1</w:t>
            </w:r>
          </w:p>
        </w:tc>
        <w:tc>
          <w:tcPr>
            <w:tcW w:w="3513"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32CEC094" w14:textId="77777777" w:rsidR="0047578B" w:rsidRDefault="00B956FE">
            <w:pPr>
              <w:keepNext/>
              <w:jc w:val="center"/>
            </w:pPr>
            <w:r>
              <w:rPr>
                <w:b/>
                <w:bCs/>
                <w:color w:val="FFFFFF"/>
                <w:sz w:val="19"/>
                <w:szCs w:val="19"/>
              </w:rPr>
              <w:t>Feature 2</w:t>
            </w:r>
          </w:p>
        </w:tc>
        <w:tc>
          <w:tcPr>
            <w:tcW w:w="20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40BEB21A" w14:textId="77777777" w:rsidR="0047578B" w:rsidRDefault="00B956FE">
            <w:pPr>
              <w:keepNext/>
              <w:jc w:val="center"/>
            </w:pPr>
            <w:r>
              <w:rPr>
                <w:b/>
                <w:bCs/>
                <w:color w:val="FFFFFF"/>
                <w:sz w:val="19"/>
                <w:szCs w:val="19"/>
              </w:rPr>
              <w:t>Pearson r</w:t>
            </w:r>
          </w:p>
        </w:tc>
      </w:tr>
      <w:tr w:rsidR="0047578B" w14:paraId="20D26523" w14:textId="77777777">
        <w:tblPrEx>
          <w:tblCellMar>
            <w:top w:w="0" w:type="dxa"/>
            <w:bottom w:w="0" w:type="dxa"/>
          </w:tblCellMar>
        </w:tblPrEx>
        <w:trPr>
          <w:cantSplit/>
        </w:trPr>
        <w:tc>
          <w:tcPr>
            <w:tcW w:w="3513"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7B0FDF4" w14:textId="77777777" w:rsidR="0047578B" w:rsidRDefault="00B956FE">
            <w:pPr>
              <w:keepNext/>
            </w:pPr>
            <w:r>
              <w:rPr>
                <w:color w:val="000000"/>
                <w:sz w:val="19"/>
                <w:szCs w:val="19"/>
              </w:rPr>
              <w:t>mean radius</w:t>
            </w:r>
          </w:p>
        </w:tc>
        <w:tc>
          <w:tcPr>
            <w:tcW w:w="3513"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C0B4F95" w14:textId="77777777" w:rsidR="0047578B" w:rsidRDefault="00B956FE">
            <w:pPr>
              <w:keepNext/>
              <w:jc w:val="center"/>
            </w:pPr>
            <w:r>
              <w:rPr>
                <w:color w:val="000000"/>
                <w:sz w:val="19"/>
                <w:szCs w:val="19"/>
              </w:rPr>
              <w:t>mean perimeter</w:t>
            </w:r>
          </w:p>
        </w:tc>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8F8EE15" w14:textId="77777777" w:rsidR="0047578B" w:rsidRDefault="00B956FE">
            <w:pPr>
              <w:keepNext/>
              <w:jc w:val="center"/>
            </w:pPr>
            <w:r>
              <w:rPr>
                <w:color w:val="000000"/>
                <w:sz w:val="19"/>
                <w:szCs w:val="19"/>
              </w:rPr>
              <w:t>0.998</w:t>
            </w:r>
          </w:p>
        </w:tc>
      </w:tr>
      <w:tr w:rsidR="0047578B" w14:paraId="1F72173A" w14:textId="77777777">
        <w:tblPrEx>
          <w:tblCellMar>
            <w:top w:w="0" w:type="dxa"/>
            <w:bottom w:w="0" w:type="dxa"/>
          </w:tblCellMar>
        </w:tblPrEx>
        <w:trPr>
          <w:cantSplit/>
        </w:trPr>
        <w:tc>
          <w:tcPr>
            <w:tcW w:w="3513"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27EAA75" w14:textId="77777777" w:rsidR="0047578B" w:rsidRDefault="00B956FE">
            <w:pPr>
              <w:keepNext/>
            </w:pPr>
            <w:r>
              <w:rPr>
                <w:color w:val="000000"/>
                <w:sz w:val="19"/>
                <w:szCs w:val="19"/>
              </w:rPr>
              <w:t>worst radius</w:t>
            </w:r>
          </w:p>
        </w:tc>
        <w:tc>
          <w:tcPr>
            <w:tcW w:w="3513"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05E33EE" w14:textId="77777777" w:rsidR="0047578B" w:rsidRDefault="00B956FE">
            <w:pPr>
              <w:keepNext/>
              <w:jc w:val="center"/>
            </w:pPr>
            <w:r>
              <w:rPr>
                <w:color w:val="000000"/>
                <w:sz w:val="19"/>
                <w:szCs w:val="19"/>
              </w:rPr>
              <w:t>worst perimeter</w:t>
            </w:r>
          </w:p>
        </w:tc>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8FAFABF" w14:textId="77777777" w:rsidR="0047578B" w:rsidRDefault="00B956FE">
            <w:pPr>
              <w:keepNext/>
              <w:jc w:val="center"/>
            </w:pPr>
            <w:r>
              <w:rPr>
                <w:color w:val="000000"/>
                <w:sz w:val="19"/>
                <w:szCs w:val="19"/>
              </w:rPr>
              <w:t>0.994</w:t>
            </w:r>
          </w:p>
        </w:tc>
      </w:tr>
      <w:tr w:rsidR="0047578B" w14:paraId="452314D6" w14:textId="77777777">
        <w:tblPrEx>
          <w:tblCellMar>
            <w:top w:w="0" w:type="dxa"/>
            <w:bottom w:w="0" w:type="dxa"/>
          </w:tblCellMar>
        </w:tblPrEx>
        <w:trPr>
          <w:cantSplit/>
        </w:trPr>
        <w:tc>
          <w:tcPr>
            <w:tcW w:w="3513"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6F1DB7E" w14:textId="77777777" w:rsidR="0047578B" w:rsidRDefault="00B956FE">
            <w:pPr>
              <w:keepNext/>
            </w:pPr>
            <w:r>
              <w:rPr>
                <w:color w:val="000000"/>
                <w:sz w:val="19"/>
                <w:szCs w:val="19"/>
              </w:rPr>
              <w:t>mean radius</w:t>
            </w:r>
          </w:p>
        </w:tc>
        <w:tc>
          <w:tcPr>
            <w:tcW w:w="3513"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77E5F4B" w14:textId="77777777" w:rsidR="0047578B" w:rsidRDefault="00B956FE">
            <w:pPr>
              <w:keepNext/>
              <w:jc w:val="center"/>
            </w:pPr>
            <w:r>
              <w:rPr>
                <w:color w:val="000000"/>
                <w:sz w:val="19"/>
                <w:szCs w:val="19"/>
              </w:rPr>
              <w:t>mean area</w:t>
            </w:r>
          </w:p>
        </w:tc>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61A9718" w14:textId="77777777" w:rsidR="0047578B" w:rsidRDefault="00B956FE">
            <w:pPr>
              <w:keepNext/>
              <w:jc w:val="center"/>
            </w:pPr>
            <w:r>
              <w:rPr>
                <w:color w:val="000000"/>
                <w:sz w:val="19"/>
                <w:szCs w:val="19"/>
              </w:rPr>
              <w:t>0.987</w:t>
            </w:r>
          </w:p>
        </w:tc>
      </w:tr>
      <w:tr w:rsidR="0047578B" w14:paraId="0E1E4F1E" w14:textId="77777777">
        <w:tblPrEx>
          <w:tblCellMar>
            <w:top w:w="0" w:type="dxa"/>
            <w:bottom w:w="0" w:type="dxa"/>
          </w:tblCellMar>
        </w:tblPrEx>
        <w:trPr>
          <w:cantSplit/>
        </w:trPr>
        <w:tc>
          <w:tcPr>
            <w:tcW w:w="3513"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DE33A85" w14:textId="77777777" w:rsidR="0047578B" w:rsidRDefault="00B956FE">
            <w:pPr>
              <w:keepNext/>
            </w:pPr>
            <w:r>
              <w:rPr>
                <w:color w:val="000000"/>
                <w:sz w:val="19"/>
                <w:szCs w:val="19"/>
              </w:rPr>
              <w:t>mean perimeter</w:t>
            </w:r>
          </w:p>
        </w:tc>
        <w:tc>
          <w:tcPr>
            <w:tcW w:w="3513"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148E5EB" w14:textId="77777777" w:rsidR="0047578B" w:rsidRDefault="00B956FE">
            <w:pPr>
              <w:keepNext/>
              <w:jc w:val="center"/>
            </w:pPr>
            <w:r>
              <w:rPr>
                <w:color w:val="000000"/>
                <w:sz w:val="19"/>
                <w:szCs w:val="19"/>
              </w:rPr>
              <w:t>mean area</w:t>
            </w:r>
          </w:p>
        </w:tc>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4A94DE7" w14:textId="77777777" w:rsidR="0047578B" w:rsidRDefault="00B956FE">
            <w:pPr>
              <w:keepNext/>
              <w:jc w:val="center"/>
            </w:pPr>
            <w:r>
              <w:rPr>
                <w:color w:val="000000"/>
                <w:sz w:val="19"/>
                <w:szCs w:val="19"/>
              </w:rPr>
              <w:t>0.987</w:t>
            </w:r>
          </w:p>
        </w:tc>
      </w:tr>
      <w:tr w:rsidR="0047578B" w14:paraId="6FB2AE66" w14:textId="77777777">
        <w:tblPrEx>
          <w:tblCellMar>
            <w:top w:w="0" w:type="dxa"/>
            <w:bottom w:w="0" w:type="dxa"/>
          </w:tblCellMar>
        </w:tblPrEx>
        <w:trPr>
          <w:cantSplit/>
        </w:trPr>
        <w:tc>
          <w:tcPr>
            <w:tcW w:w="3513"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BCDEE37" w14:textId="77777777" w:rsidR="0047578B" w:rsidRDefault="00B956FE">
            <w:pPr>
              <w:keepNext/>
            </w:pPr>
            <w:r>
              <w:rPr>
                <w:color w:val="000000"/>
                <w:sz w:val="19"/>
                <w:szCs w:val="19"/>
              </w:rPr>
              <w:t>worst radius</w:t>
            </w:r>
          </w:p>
        </w:tc>
        <w:tc>
          <w:tcPr>
            <w:tcW w:w="3513"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6389649" w14:textId="77777777" w:rsidR="0047578B" w:rsidRDefault="00B956FE">
            <w:pPr>
              <w:keepNext/>
              <w:jc w:val="center"/>
            </w:pPr>
            <w:r>
              <w:rPr>
                <w:color w:val="000000"/>
                <w:sz w:val="19"/>
                <w:szCs w:val="19"/>
              </w:rPr>
              <w:t>worst area</w:t>
            </w:r>
          </w:p>
        </w:tc>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3EA5459" w14:textId="77777777" w:rsidR="0047578B" w:rsidRDefault="00B956FE">
            <w:pPr>
              <w:keepNext/>
              <w:jc w:val="center"/>
            </w:pPr>
            <w:r>
              <w:rPr>
                <w:color w:val="000000"/>
                <w:sz w:val="19"/>
                <w:szCs w:val="19"/>
              </w:rPr>
              <w:t>0.984</w:t>
            </w:r>
          </w:p>
        </w:tc>
      </w:tr>
      <w:tr w:rsidR="0047578B" w14:paraId="631CBD19" w14:textId="77777777">
        <w:tblPrEx>
          <w:tblCellMar>
            <w:top w:w="0" w:type="dxa"/>
            <w:bottom w:w="0" w:type="dxa"/>
          </w:tblCellMar>
        </w:tblPrEx>
        <w:trPr>
          <w:cantSplit/>
        </w:trPr>
        <w:tc>
          <w:tcPr>
            <w:tcW w:w="3513"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4D9779E" w14:textId="77777777" w:rsidR="0047578B" w:rsidRDefault="00B956FE">
            <w:r>
              <w:rPr>
                <w:color w:val="000000"/>
                <w:sz w:val="19"/>
                <w:szCs w:val="19"/>
              </w:rPr>
              <w:t>worst perimeter</w:t>
            </w:r>
          </w:p>
        </w:tc>
        <w:tc>
          <w:tcPr>
            <w:tcW w:w="3513"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5CEA5EB" w14:textId="77777777" w:rsidR="0047578B" w:rsidRDefault="00B956FE">
            <w:pPr>
              <w:jc w:val="center"/>
            </w:pPr>
            <w:r>
              <w:rPr>
                <w:color w:val="000000"/>
                <w:sz w:val="19"/>
                <w:szCs w:val="19"/>
              </w:rPr>
              <w:t>worst area</w:t>
            </w:r>
          </w:p>
        </w:tc>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3BFE0B8" w14:textId="77777777" w:rsidR="0047578B" w:rsidRDefault="00B956FE">
            <w:pPr>
              <w:jc w:val="center"/>
            </w:pPr>
            <w:r>
              <w:rPr>
                <w:color w:val="000000"/>
                <w:sz w:val="19"/>
                <w:szCs w:val="19"/>
              </w:rPr>
              <w:t>0.978</w:t>
            </w:r>
          </w:p>
        </w:tc>
      </w:tr>
    </w:tbl>
    <w:p w14:paraId="608F4225" w14:textId="77777777" w:rsidR="0047578B" w:rsidRDefault="0047578B">
      <w:pPr>
        <w:spacing w:after="160"/>
      </w:pPr>
    </w:p>
    <w:p w14:paraId="72E96C04" w14:textId="77777777" w:rsidR="0047578B" w:rsidRDefault="00B956FE">
      <w:pPr>
        <w:spacing w:after="120" w:line="288" w:lineRule="auto"/>
        <w:jc w:val="both"/>
      </w:pPr>
      <w:r>
        <w:lastRenderedPageBreak/>
        <w:t xml:space="preserve">In total, 15 feature pairs have |r| of at least 0.95. This severe multicollinearity would inflate coefficient variance in linear or logistic regression, so redundant size features should be dropped or combined (for example by PCA or regularisation) before </w:t>
      </w:r>
      <w:r>
        <w:t>modelling.</w:t>
      </w:r>
    </w:p>
    <w:p w14:paraId="7FE1C8D7" w14:textId="77777777" w:rsidR="0047578B" w:rsidRDefault="00B956FE">
      <w:pPr>
        <w:pStyle w:val="Heading2"/>
      </w:pPr>
      <w:r>
        <w:t>6.5 Correlation of each feature with the diagnosis</w:t>
      </w:r>
    </w:p>
    <w:p w14:paraId="13E2D5D2" w14:textId="77777777" w:rsidR="0047578B" w:rsidRDefault="00B956FE">
      <w:pPr>
        <w:keepNext/>
        <w:keepLines/>
        <w:pBdr>
          <w:top w:val="single" w:sz="4" w:space="4" w:color="F2F4F7"/>
          <w:left w:val="single" w:sz="12" w:space="6" w:color="1F3A5F"/>
        </w:pBdr>
        <w:shd w:val="clear" w:color="auto" w:fill="F2F4F7"/>
        <w:spacing w:line="252" w:lineRule="auto"/>
        <w:ind w:left="120" w:right="120"/>
      </w:pPr>
      <w:r>
        <w:rPr>
          <w:rFonts w:ascii="Consolas" w:eastAsia="Consolas" w:hAnsi="Consolas" w:cs="Consolas"/>
          <w:sz w:val="17"/>
          <w:szCs w:val="17"/>
        </w:rPr>
        <w:t>y = (df["diagnosis"] == "Malignant").astype(int)</w:t>
      </w:r>
    </w:p>
    <w:p w14:paraId="00319A8E" w14:textId="77777777" w:rsidR="0047578B" w:rsidRDefault="00B956FE">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corr = df[features].corrwith(y).sort_values()</w:t>
      </w:r>
    </w:p>
    <w:p w14:paraId="0A02F515" w14:textId="77777777" w:rsidR="0047578B" w:rsidRDefault="00B956FE">
      <w:pPr>
        <w:keepNext/>
        <w:keepLines/>
        <w:pBdr>
          <w:left w:val="single" w:sz="12" w:space="6" w:color="1F3A5F"/>
          <w:bottom w:val="single" w:sz="4" w:space="4" w:color="F2F4F7"/>
        </w:pBdr>
        <w:shd w:val="clear" w:color="auto" w:fill="F2F4F7"/>
        <w:spacing w:line="252" w:lineRule="auto"/>
        <w:ind w:left="120" w:right="120"/>
      </w:pPr>
      <w:r>
        <w:rPr>
          <w:rFonts w:ascii="Consolas" w:eastAsia="Consolas" w:hAnsi="Consolas" w:cs="Consolas"/>
          <w:sz w:val="17"/>
          <w:szCs w:val="17"/>
        </w:rPr>
        <w:t>ax.barh(corr.index, corr.values, color=colors)</w:t>
      </w:r>
    </w:p>
    <w:p w14:paraId="2E80E2A6" w14:textId="77777777" w:rsidR="0047578B" w:rsidRDefault="0047578B">
      <w:pPr>
        <w:keepNext/>
        <w:spacing w:after="120"/>
      </w:pPr>
    </w:p>
    <w:p w14:paraId="2183CF1E" w14:textId="77777777" w:rsidR="0047578B" w:rsidRDefault="00B956FE">
      <w:pPr>
        <w:keepNext/>
        <w:spacing w:before="120" w:after="60"/>
        <w:jc w:val="center"/>
      </w:pPr>
      <w:r>
        <w:rPr>
          <w:noProof/>
        </w:rPr>
        <w:drawing>
          <wp:inline distT="0" distB="0" distL="0" distR="0" wp14:anchorId="14F68CFE" wp14:editId="518BB4CE">
            <wp:extent cx="3810000" cy="4295775"/>
            <wp:effectExtent l="0" t="0" r="0" b="0"/>
            <wp:docPr id="5" name="05_correlation_with_target.png" descr="Figure 5: Correlation of each of the 30 features with malignancy (1) versus benign (0)" title="Figure 5: Correlation of each of the 30 features with malignancy (1) versus benign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4295775"/>
                    </a:xfrm>
                    <a:prstGeom prst="rect">
                      <a:avLst/>
                    </a:prstGeom>
                  </pic:spPr>
                </pic:pic>
              </a:graphicData>
            </a:graphic>
          </wp:inline>
        </w:drawing>
      </w:r>
    </w:p>
    <w:p w14:paraId="58AD6DCD" w14:textId="77777777" w:rsidR="0047578B" w:rsidRDefault="00B956FE">
      <w:pPr>
        <w:spacing w:after="160"/>
        <w:jc w:val="center"/>
      </w:pPr>
      <w:r>
        <w:rPr>
          <w:i/>
          <w:iCs/>
          <w:color w:val="555555"/>
          <w:sz w:val="18"/>
          <w:szCs w:val="18"/>
        </w:rPr>
        <w:t>Figure 5: Correlation of each of the 30 features with malignancy (1) versus benign (0)</w:t>
      </w:r>
    </w:p>
    <w:p w14:paraId="105A4700" w14:textId="77777777" w:rsidR="0047578B" w:rsidRDefault="00B956FE">
      <w:pPr>
        <w:pBdr>
          <w:left w:val="single" w:sz="18" w:space="8" w:color="2A9D8F"/>
        </w:pBdr>
        <w:spacing w:before="80" w:after="160" w:line="288" w:lineRule="auto"/>
        <w:ind w:left="200"/>
        <w:jc w:val="both"/>
      </w:pPr>
      <w:r>
        <w:rPr>
          <w:b/>
          <w:bCs/>
          <w:color w:val="2A9D8F"/>
        </w:rPr>
        <w:t xml:space="preserve">Interpretation: </w:t>
      </w:r>
      <w:r>
        <w:t>Because the diagnosis is binary, this is a point-biserial correlation. The strongest positive relationships are with worst concave points (r = 0.794), wo</w:t>
      </w:r>
      <w:r>
        <w:t>rst perimeter (0.783), mean concave points (0.777) and worst radius (0.777). The 'worst' features consistently rank higher than the 'mean' features, which makes clinical sense: the most abnormal cells in a sample are more telling than the average cell. Fea</w:t>
      </w:r>
      <w:r>
        <w:t>tures such as mean fractal dimension (r = -0.013), texture error (-0.008) and symmetry error (-0.007) have virtually no linear relationship with the diagnosis. No feature is negatively associated with malignancy in any meaningful way.</w:t>
      </w:r>
    </w:p>
    <w:p w14:paraId="72628DFC" w14:textId="77777777" w:rsidR="0047578B" w:rsidRDefault="00B956FE">
      <w:pPr>
        <w:pStyle w:val="Heading2"/>
      </w:pPr>
      <w:r>
        <w:lastRenderedPageBreak/>
        <w:t>6.6 Pair plot</w:t>
      </w:r>
    </w:p>
    <w:p w14:paraId="49EDE539" w14:textId="77777777" w:rsidR="0047578B" w:rsidRDefault="00B956FE">
      <w:pPr>
        <w:keepNext/>
        <w:keepLines/>
        <w:pBdr>
          <w:top w:val="single" w:sz="4" w:space="4" w:color="F2F4F7"/>
          <w:left w:val="single" w:sz="12" w:space="6" w:color="1F3A5F"/>
        </w:pBdr>
        <w:shd w:val="clear" w:color="auto" w:fill="F2F4F7"/>
        <w:spacing w:line="252" w:lineRule="auto"/>
        <w:ind w:left="120" w:right="120"/>
      </w:pPr>
      <w:r>
        <w:rPr>
          <w:rFonts w:ascii="Consolas" w:eastAsia="Consolas" w:hAnsi="Consolas" w:cs="Consolas"/>
          <w:sz w:val="17"/>
          <w:szCs w:val="17"/>
        </w:rPr>
        <w:t>sns.pai</w:t>
      </w:r>
      <w:r>
        <w:rPr>
          <w:rFonts w:ascii="Consolas" w:eastAsia="Consolas" w:hAnsi="Consolas" w:cs="Consolas"/>
          <w:sz w:val="17"/>
          <w:szCs w:val="17"/>
        </w:rPr>
        <w:t>rplot(df, vars=PAIR_FEATURES, hue="diagnosis", hue_order=HUE_ORDER,</w:t>
      </w:r>
    </w:p>
    <w:p w14:paraId="467F8C1B" w14:textId="77777777" w:rsidR="0047578B" w:rsidRDefault="00B956FE">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 xml:space="preserve">             palette=PALETTE, diag_kind="kde", corner=True,</w:t>
      </w:r>
    </w:p>
    <w:p w14:paraId="262EBDD4" w14:textId="77777777" w:rsidR="0047578B" w:rsidRDefault="00B956FE">
      <w:pPr>
        <w:keepNext/>
        <w:keepLines/>
        <w:pBdr>
          <w:left w:val="single" w:sz="12" w:space="6" w:color="1F3A5F"/>
          <w:bottom w:val="single" w:sz="4" w:space="4" w:color="F2F4F7"/>
        </w:pBdr>
        <w:shd w:val="clear" w:color="auto" w:fill="F2F4F7"/>
        <w:spacing w:line="252" w:lineRule="auto"/>
        <w:ind w:left="120" w:right="120"/>
      </w:pPr>
      <w:r>
        <w:rPr>
          <w:rFonts w:ascii="Consolas" w:eastAsia="Consolas" w:hAnsi="Consolas" w:cs="Consolas"/>
          <w:sz w:val="17"/>
          <w:szCs w:val="17"/>
        </w:rPr>
        <w:t xml:space="preserve">             plot_kws={"alpha": 0.6, "s": 22})</w:t>
      </w:r>
    </w:p>
    <w:p w14:paraId="6A353592" w14:textId="77777777" w:rsidR="0047578B" w:rsidRDefault="0047578B">
      <w:pPr>
        <w:keepNext/>
        <w:spacing w:after="120"/>
      </w:pPr>
    </w:p>
    <w:p w14:paraId="16550DCA" w14:textId="77777777" w:rsidR="0047578B" w:rsidRDefault="00B956FE">
      <w:pPr>
        <w:keepNext/>
        <w:spacing w:before="120" w:after="60"/>
        <w:jc w:val="center"/>
      </w:pPr>
      <w:r>
        <w:rPr>
          <w:noProof/>
        </w:rPr>
        <w:drawing>
          <wp:inline distT="0" distB="0" distL="0" distR="0" wp14:anchorId="77A41614" wp14:editId="6CEFF5E6">
            <wp:extent cx="4095750" cy="3762375"/>
            <wp:effectExtent l="0" t="0" r="0" b="0"/>
            <wp:docPr id="6" name="06_pairplot.png" descr="Figure 6: Pair plot of mean radius, mean texture, mean concavity and mean smoothness" title="Figure 6: Pair plot of mean radius, mean texture, mean concavity and mean smooth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3762375"/>
                    </a:xfrm>
                    <a:prstGeom prst="rect">
                      <a:avLst/>
                    </a:prstGeom>
                  </pic:spPr>
                </pic:pic>
              </a:graphicData>
            </a:graphic>
          </wp:inline>
        </w:drawing>
      </w:r>
    </w:p>
    <w:p w14:paraId="57FEB980" w14:textId="77777777" w:rsidR="0047578B" w:rsidRDefault="00B956FE">
      <w:pPr>
        <w:spacing w:after="160"/>
        <w:jc w:val="center"/>
      </w:pPr>
      <w:r>
        <w:rPr>
          <w:i/>
          <w:iCs/>
          <w:color w:val="555555"/>
          <w:sz w:val="18"/>
          <w:szCs w:val="18"/>
        </w:rPr>
        <w:t>Figure 6: Pair plot of mean radius, mean texture, mean concavity and mean smoothness</w:t>
      </w:r>
    </w:p>
    <w:p w14:paraId="621F4967" w14:textId="77777777" w:rsidR="0047578B" w:rsidRDefault="00B956FE">
      <w:pPr>
        <w:pBdr>
          <w:left w:val="single" w:sz="18" w:space="8" w:color="2A9D8F"/>
        </w:pBdr>
        <w:spacing w:before="80" w:after="160" w:line="288" w:lineRule="auto"/>
        <w:ind w:left="200"/>
        <w:jc w:val="both"/>
      </w:pPr>
      <w:r>
        <w:rPr>
          <w:b/>
          <w:bCs/>
          <w:color w:val="2A9D8F"/>
        </w:rPr>
        <w:t xml:space="preserve">Interpretation: </w:t>
      </w:r>
      <w:r>
        <w:t>The pair plot shows how well two features together separate the classes. The combination of mean radius and mean concavity gives the clearest split: benign</w:t>
      </w:r>
      <w:r>
        <w:t xml:space="preserve"> cases gather in the lower-left corner and malignant cases in the upper right, with only a narrow overlap band. Combinations involving texture or smoothness show far more mixing. The diagonal density curves confirm the earlier finding that radius and conca</w:t>
      </w:r>
      <w:r>
        <w:t>vity separate the groups well, while smoothness and texture mainly shift the distributions slightly. The lesson is that no single feature is sufficient, but a pair of complementary features (size plus shape) is very powerful.</w:t>
      </w:r>
    </w:p>
    <w:p w14:paraId="654FCF74" w14:textId="77777777" w:rsidR="0047578B" w:rsidRDefault="00B956FE">
      <w:pPr>
        <w:pStyle w:val="Heading2"/>
      </w:pPr>
      <w:r>
        <w:lastRenderedPageBreak/>
        <w:t>6.7 Scatter plots with regress</w:t>
      </w:r>
      <w:r>
        <w:t>ion lines</w:t>
      </w:r>
    </w:p>
    <w:p w14:paraId="41D68994" w14:textId="77777777" w:rsidR="0047578B" w:rsidRDefault="00B956FE">
      <w:pPr>
        <w:keepNext/>
        <w:keepLines/>
        <w:pBdr>
          <w:top w:val="single" w:sz="4" w:space="4" w:color="F2F4F7"/>
          <w:left w:val="single" w:sz="12" w:space="6" w:color="1F3A5F"/>
        </w:pBdr>
        <w:shd w:val="clear" w:color="auto" w:fill="F2F4F7"/>
        <w:spacing w:line="252" w:lineRule="auto"/>
        <w:ind w:left="120" w:right="120"/>
      </w:pPr>
      <w:r>
        <w:rPr>
          <w:rFonts w:ascii="Consolas" w:eastAsia="Consolas" w:hAnsi="Consolas" w:cs="Consolas"/>
          <w:sz w:val="17"/>
          <w:szCs w:val="17"/>
        </w:rPr>
        <w:t>sns.scatterplot(data=df, x=x, y=y, hue="diagnosis", hue_order=HUE_ORDER,</w:t>
      </w:r>
    </w:p>
    <w:p w14:paraId="5E68D6F1" w14:textId="77777777" w:rsidR="0047578B" w:rsidRDefault="00B956FE">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 xml:space="preserve">                palette=PALETTE, alpha=0.7, s=35, ax=ax)</w:t>
      </w:r>
    </w:p>
    <w:p w14:paraId="770AD621" w14:textId="77777777" w:rsidR="0047578B" w:rsidRDefault="00B956FE">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sns.regplot(data=df, x=x, y=y, scatter=False, color="black",</w:t>
      </w:r>
    </w:p>
    <w:p w14:paraId="75C5B67B" w14:textId="77777777" w:rsidR="0047578B" w:rsidRDefault="00B956FE">
      <w:pPr>
        <w:keepNext/>
        <w:keepLines/>
        <w:pBdr>
          <w:left w:val="single" w:sz="12" w:space="6" w:color="1F3A5F"/>
          <w:bottom w:val="single" w:sz="4" w:space="4" w:color="F2F4F7"/>
        </w:pBdr>
        <w:shd w:val="clear" w:color="auto" w:fill="F2F4F7"/>
        <w:spacing w:line="252" w:lineRule="auto"/>
        <w:ind w:left="120" w:right="120"/>
      </w:pPr>
      <w:r>
        <w:rPr>
          <w:rFonts w:ascii="Consolas" w:eastAsia="Consolas" w:hAnsi="Consolas" w:cs="Consolas"/>
          <w:sz w:val="17"/>
          <w:szCs w:val="17"/>
        </w:rPr>
        <w:t xml:space="preserve">            line_kws={"linestyle": "--"}, ax=ax)</w:t>
      </w:r>
    </w:p>
    <w:p w14:paraId="3CF68EAF" w14:textId="77777777" w:rsidR="0047578B" w:rsidRDefault="0047578B">
      <w:pPr>
        <w:keepNext/>
        <w:spacing w:after="120"/>
      </w:pPr>
    </w:p>
    <w:p w14:paraId="59CCAF1B" w14:textId="77777777" w:rsidR="0047578B" w:rsidRDefault="00B956FE">
      <w:pPr>
        <w:keepNext/>
        <w:spacing w:before="120" w:after="60"/>
        <w:jc w:val="center"/>
      </w:pPr>
      <w:r>
        <w:rPr>
          <w:noProof/>
        </w:rPr>
        <w:drawing>
          <wp:inline distT="0" distB="0" distL="0" distR="0" wp14:anchorId="4CB9637A" wp14:editId="7F2A20F3">
            <wp:extent cx="5715000" cy="2276475"/>
            <wp:effectExtent l="0" t="0" r="0" b="0"/>
            <wp:docPr id="7" name="07_scatter_regression.png" descr="Figure 7: Mean radius vs mean area (left) and mean concavity vs mean concave points (right)" title="Figure 7: Mean radius vs mean area (left) and mean concavity vs mean concave point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276475"/>
                    </a:xfrm>
                    <a:prstGeom prst="rect">
                      <a:avLst/>
                    </a:prstGeom>
                  </pic:spPr>
                </pic:pic>
              </a:graphicData>
            </a:graphic>
          </wp:inline>
        </w:drawing>
      </w:r>
    </w:p>
    <w:p w14:paraId="1C668F5A" w14:textId="77777777" w:rsidR="0047578B" w:rsidRDefault="00B956FE">
      <w:pPr>
        <w:spacing w:after="160"/>
        <w:jc w:val="center"/>
      </w:pPr>
      <w:r>
        <w:rPr>
          <w:i/>
          <w:iCs/>
          <w:color w:val="555555"/>
          <w:sz w:val="18"/>
          <w:szCs w:val="18"/>
        </w:rPr>
        <w:t>Figure 7: Mean radius vs mean area (left) and mean concavity vs mean concave points (right)</w:t>
      </w:r>
    </w:p>
    <w:p w14:paraId="259642CB" w14:textId="77777777" w:rsidR="0047578B" w:rsidRDefault="00B956FE">
      <w:pPr>
        <w:pBdr>
          <w:left w:val="single" w:sz="18" w:space="8" w:color="2A9D8F"/>
        </w:pBdr>
        <w:spacing w:before="80" w:after="160" w:line="288" w:lineRule="auto"/>
        <w:ind w:left="200"/>
        <w:jc w:val="both"/>
      </w:pPr>
      <w:r>
        <w:rPr>
          <w:b/>
          <w:bCs/>
          <w:color w:val="2A9D8F"/>
        </w:rPr>
        <w:t xml:space="preserve">Interpretation: </w:t>
      </w:r>
      <w:r>
        <w:t>Radius versus area is nearly a perfect curve (r = 0.99): because area grows with the square of radius, the fitted straight line slightly underestima</w:t>
      </w:r>
      <w:r>
        <w:t>tes the largest tumours, a hint that the relationship is non-linear. Of the 173 tumours with a mean radius above 15, 161 (93%) are malignant, and the largest tumours lie far from the main cloud. In the right panel, concavity and concave points rise togethe</w:t>
      </w:r>
      <w:r>
        <w:t>r (r = 0.92) and the malignant points occupy the high end of both axes, whereas benign points stay in the lower left. The two shape features therefore reinforce each other rather than adding new information.</w:t>
      </w:r>
    </w:p>
    <w:p w14:paraId="108D2A15" w14:textId="77777777" w:rsidR="0047578B" w:rsidRDefault="00B956FE">
      <w:pPr>
        <w:pStyle w:val="Heading2"/>
      </w:pPr>
      <w:r>
        <w:lastRenderedPageBreak/>
        <w:t>6.8 Standardised violin plots</w:t>
      </w:r>
    </w:p>
    <w:p w14:paraId="12943449" w14:textId="77777777" w:rsidR="0047578B" w:rsidRDefault="00B956FE">
      <w:pPr>
        <w:keepNext/>
        <w:keepLines/>
        <w:pBdr>
          <w:top w:val="single" w:sz="4" w:space="4" w:color="F2F4F7"/>
          <w:left w:val="single" w:sz="12" w:space="6" w:color="1F3A5F"/>
        </w:pBdr>
        <w:shd w:val="clear" w:color="auto" w:fill="F2F4F7"/>
        <w:spacing w:line="252" w:lineRule="auto"/>
        <w:ind w:left="120" w:right="120"/>
      </w:pPr>
      <w:r>
        <w:rPr>
          <w:rFonts w:ascii="Consolas" w:eastAsia="Consolas" w:hAnsi="Consolas" w:cs="Consolas"/>
          <w:sz w:val="17"/>
          <w:szCs w:val="17"/>
        </w:rPr>
        <w:t>cols = [c for c in</w:t>
      </w:r>
      <w:r>
        <w:rPr>
          <w:rFonts w:ascii="Consolas" w:eastAsia="Consolas" w:hAnsi="Consolas" w:cs="Consolas"/>
          <w:sz w:val="17"/>
          <w:szCs w:val="17"/>
        </w:rPr>
        <w:t xml:space="preserve"> features if c.startswith("worst ")]</w:t>
      </w:r>
    </w:p>
    <w:p w14:paraId="5AA68107" w14:textId="77777777" w:rsidR="0047578B" w:rsidRDefault="00B956FE">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z = pd.DataFrame(StandardScaler().fit_transform(df[cols]), columns=cols)</w:t>
      </w:r>
    </w:p>
    <w:p w14:paraId="40B0BF56" w14:textId="77777777" w:rsidR="0047578B" w:rsidRDefault="00B956FE">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sns.violinplot(data=long, x="feature", y="z-score", hue="diagnosis",</w:t>
      </w:r>
    </w:p>
    <w:p w14:paraId="57A91F42" w14:textId="77777777" w:rsidR="0047578B" w:rsidRDefault="00B956FE">
      <w:pPr>
        <w:keepNext/>
        <w:keepLines/>
        <w:pBdr>
          <w:left w:val="single" w:sz="12" w:space="6" w:color="1F3A5F"/>
          <w:bottom w:val="single" w:sz="4" w:space="4" w:color="F2F4F7"/>
        </w:pBdr>
        <w:shd w:val="clear" w:color="auto" w:fill="F2F4F7"/>
        <w:spacing w:line="252" w:lineRule="auto"/>
        <w:ind w:left="120" w:right="120"/>
      </w:pPr>
      <w:r>
        <w:rPr>
          <w:rFonts w:ascii="Consolas" w:eastAsia="Consolas" w:hAnsi="Consolas" w:cs="Consolas"/>
          <w:sz w:val="17"/>
          <w:szCs w:val="17"/>
        </w:rPr>
        <w:t xml:space="preserve">               split=True, inner="quart", density_norm="width")</w:t>
      </w:r>
    </w:p>
    <w:p w14:paraId="0E20F8BA" w14:textId="77777777" w:rsidR="0047578B" w:rsidRDefault="0047578B">
      <w:pPr>
        <w:keepNext/>
        <w:spacing w:after="120"/>
      </w:pPr>
    </w:p>
    <w:p w14:paraId="21F2B191" w14:textId="77777777" w:rsidR="0047578B" w:rsidRDefault="00B956FE">
      <w:pPr>
        <w:keepNext/>
        <w:spacing w:before="120" w:after="60"/>
        <w:jc w:val="center"/>
      </w:pPr>
      <w:r>
        <w:rPr>
          <w:noProof/>
        </w:rPr>
        <w:drawing>
          <wp:inline distT="0" distB="0" distL="0" distR="0" wp14:anchorId="0E3EFE1F" wp14:editId="21A797D9">
            <wp:extent cx="5715000" cy="2581275"/>
            <wp:effectExtent l="0" t="0" r="0" b="0"/>
            <wp:docPr id="8" name="08_violin_standardised.png" descr="Figure 8: Standardised 'worst' features for benign (left half) and malignant (right half) tumours" title="Figure 8: Standardised 'worst' features for benign (left half) and malignant (right half) tum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581275"/>
                    </a:xfrm>
                    <a:prstGeom prst="rect">
                      <a:avLst/>
                    </a:prstGeom>
                  </pic:spPr>
                </pic:pic>
              </a:graphicData>
            </a:graphic>
          </wp:inline>
        </w:drawing>
      </w:r>
    </w:p>
    <w:p w14:paraId="7692D1C7" w14:textId="77777777" w:rsidR="0047578B" w:rsidRDefault="00B956FE">
      <w:pPr>
        <w:spacing w:after="160"/>
        <w:jc w:val="center"/>
      </w:pPr>
      <w:r>
        <w:rPr>
          <w:i/>
          <w:iCs/>
          <w:color w:val="555555"/>
          <w:sz w:val="18"/>
          <w:szCs w:val="18"/>
        </w:rPr>
        <w:t>Figure 8: Standardised 'worst' features for benign (left half) and malignant (right half) tumours</w:t>
      </w:r>
    </w:p>
    <w:p w14:paraId="7986B1C8" w14:textId="77777777" w:rsidR="0047578B" w:rsidRDefault="00B956FE">
      <w:pPr>
        <w:pBdr>
          <w:left w:val="single" w:sz="18" w:space="8" w:color="2A9D8F"/>
        </w:pBdr>
        <w:spacing w:before="80" w:after="160" w:line="288" w:lineRule="auto"/>
        <w:ind w:left="200"/>
        <w:jc w:val="both"/>
      </w:pPr>
      <w:r>
        <w:rPr>
          <w:b/>
          <w:bCs/>
          <w:color w:val="2A9D8F"/>
        </w:rPr>
        <w:t xml:space="preserve">Interpretation: </w:t>
      </w:r>
      <w:r>
        <w:t>After standardisation all ten features share one scale, so the separation between groups can be compared directly. The malignant half is shift</w:t>
      </w:r>
      <w:r>
        <w:t>ed upward for every feature. The shift is largest and the overlap smallest for worst concave points, worst perimeter, worst radius and worst area, while worst symmetry and worst fractal dimension overlap heavily. The long upward tails of the malignant viol</w:t>
      </w:r>
      <w:r>
        <w:t>ins (z-scores above 4 to 6) are extreme observations that would strongly affect models sensitive to outliers.</w:t>
      </w:r>
    </w:p>
    <w:p w14:paraId="3F5F347A" w14:textId="77777777" w:rsidR="0047578B" w:rsidRDefault="00B956FE">
      <w:pPr>
        <w:pStyle w:val="Heading2"/>
      </w:pPr>
      <w:r>
        <w:t>6.9 Outlier analysis</w:t>
      </w:r>
    </w:p>
    <w:p w14:paraId="426CF8AC" w14:textId="77777777" w:rsidR="0047578B" w:rsidRDefault="00B956FE">
      <w:pPr>
        <w:spacing w:after="120" w:line="288" w:lineRule="auto"/>
        <w:jc w:val="both"/>
      </w:pPr>
      <w:r>
        <w:t>Outliers were detected with Tukey's rule: a value is flagged if it is below Q1 - 1.5 x IQR or above Q3 + 1.5 x IQR.</w:t>
      </w:r>
    </w:p>
    <w:p w14:paraId="698CBBD8" w14:textId="77777777" w:rsidR="0047578B" w:rsidRDefault="00B956FE">
      <w:pPr>
        <w:keepNext/>
        <w:keepLines/>
        <w:pBdr>
          <w:top w:val="single" w:sz="4" w:space="4" w:color="F2F4F7"/>
          <w:left w:val="single" w:sz="12" w:space="6" w:color="1F3A5F"/>
        </w:pBdr>
        <w:shd w:val="clear" w:color="auto" w:fill="F2F4F7"/>
        <w:spacing w:line="252" w:lineRule="auto"/>
        <w:ind w:left="120" w:right="120"/>
      </w:pPr>
      <w:r>
        <w:rPr>
          <w:rFonts w:ascii="Consolas" w:eastAsia="Consolas" w:hAnsi="Consolas" w:cs="Consolas"/>
          <w:sz w:val="17"/>
          <w:szCs w:val="17"/>
        </w:rPr>
        <w:lastRenderedPageBreak/>
        <w:t xml:space="preserve">q1, q3 = </w:t>
      </w:r>
      <w:r>
        <w:rPr>
          <w:rFonts w:ascii="Consolas" w:eastAsia="Consolas" w:hAnsi="Consolas" w:cs="Consolas"/>
          <w:sz w:val="17"/>
          <w:szCs w:val="17"/>
        </w:rPr>
        <w:t>df[col].quantile([0.25, 0.75])</w:t>
      </w:r>
    </w:p>
    <w:p w14:paraId="570F33BF" w14:textId="77777777" w:rsidR="0047578B" w:rsidRDefault="00B956FE">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iqr = q3 - q1</w:t>
      </w:r>
    </w:p>
    <w:p w14:paraId="7D40FDE6" w14:textId="77777777" w:rsidR="0047578B" w:rsidRDefault="00B956FE">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lo, hi = q1 - 1.5 * iqr, q3 + 1.5 * iqr</w:t>
      </w:r>
    </w:p>
    <w:p w14:paraId="415966C0" w14:textId="77777777" w:rsidR="0047578B" w:rsidRDefault="00B956FE">
      <w:pPr>
        <w:keepNext/>
        <w:keepLines/>
        <w:pBdr>
          <w:left w:val="single" w:sz="12" w:space="6" w:color="1F3A5F"/>
          <w:bottom w:val="single" w:sz="4" w:space="4" w:color="F2F4F7"/>
        </w:pBdr>
        <w:shd w:val="clear" w:color="auto" w:fill="F2F4F7"/>
        <w:spacing w:line="252" w:lineRule="auto"/>
        <w:ind w:left="120" w:right="120"/>
      </w:pPr>
      <w:r>
        <w:rPr>
          <w:rFonts w:ascii="Consolas" w:eastAsia="Consolas" w:hAnsi="Consolas" w:cs="Consolas"/>
          <w:sz w:val="17"/>
          <w:szCs w:val="17"/>
        </w:rPr>
        <w:t>n_outliers = ((df[col] &lt; lo) | (df[col] &gt; hi)).sum()</w:t>
      </w:r>
    </w:p>
    <w:p w14:paraId="1DC7B9E1" w14:textId="77777777" w:rsidR="0047578B" w:rsidRDefault="0047578B">
      <w:pPr>
        <w:keepNext/>
        <w:spacing w:after="120"/>
      </w:pPr>
    </w:p>
    <w:p w14:paraId="1232B652" w14:textId="77777777" w:rsidR="0047578B" w:rsidRDefault="00B956FE">
      <w:pPr>
        <w:keepNext/>
        <w:spacing w:before="120" w:after="60"/>
        <w:jc w:val="center"/>
      </w:pPr>
      <w:r>
        <w:rPr>
          <w:noProof/>
        </w:rPr>
        <w:drawing>
          <wp:inline distT="0" distB="0" distL="0" distR="0" wp14:anchorId="3579163B" wp14:editId="0156AA55">
            <wp:extent cx="3810000" cy="2838450"/>
            <wp:effectExtent l="0" t="0" r="0" b="0"/>
            <wp:docPr id="9" name="09_outlier_counts.png" descr="Figure 9: The twelve features with the most IQR outliers" title="Figure 9: The twelve features with the most IQR outl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2838450"/>
                    </a:xfrm>
                    <a:prstGeom prst="rect">
                      <a:avLst/>
                    </a:prstGeom>
                  </pic:spPr>
                </pic:pic>
              </a:graphicData>
            </a:graphic>
          </wp:inline>
        </w:drawing>
      </w:r>
    </w:p>
    <w:p w14:paraId="3E892980" w14:textId="77777777" w:rsidR="0047578B" w:rsidRDefault="00B956FE">
      <w:pPr>
        <w:spacing w:after="160"/>
        <w:jc w:val="center"/>
      </w:pPr>
      <w:r>
        <w:rPr>
          <w:i/>
          <w:iCs/>
          <w:color w:val="555555"/>
          <w:sz w:val="18"/>
          <w:szCs w:val="18"/>
        </w:rPr>
        <w:t>Figure 9: The twelve features with the most IQR outliers</w:t>
      </w:r>
    </w:p>
    <w:p w14:paraId="2F09F8CE" w14:textId="77777777" w:rsidR="0047578B" w:rsidRDefault="00B956FE">
      <w:pPr>
        <w:keepNext/>
        <w:spacing w:before="120" w:after="80"/>
      </w:pPr>
      <w:r>
        <w:rPr>
          <w:b/>
          <w:bCs/>
          <w:color w:val="1F3A5F"/>
          <w:sz w:val="20"/>
          <w:szCs w:val="20"/>
        </w:rPr>
        <w:t>Table 6: Features with the most outliers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6"/>
        <w:gridCol w:w="2500"/>
        <w:gridCol w:w="2500"/>
      </w:tblGrid>
      <w:tr w:rsidR="0047578B" w14:paraId="7A6DCB2E" w14:textId="77777777">
        <w:tblPrEx>
          <w:tblCellMar>
            <w:top w:w="0" w:type="dxa"/>
            <w:bottom w:w="0" w:type="dxa"/>
          </w:tblCellMar>
        </w:tblPrEx>
        <w:trPr>
          <w:tblHeader/>
        </w:trPr>
        <w:tc>
          <w:tcPr>
            <w:tcW w:w="4026"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2C9AC07E" w14:textId="77777777" w:rsidR="0047578B" w:rsidRDefault="00B956FE">
            <w:pPr>
              <w:keepNext/>
            </w:pPr>
            <w:r>
              <w:rPr>
                <w:b/>
                <w:bCs/>
                <w:color w:val="FFFFFF"/>
                <w:sz w:val="19"/>
                <w:szCs w:val="19"/>
              </w:rPr>
              <w:t>Feature</w:t>
            </w:r>
          </w:p>
        </w:tc>
        <w:tc>
          <w:tcPr>
            <w:tcW w:w="25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47D76A74" w14:textId="77777777" w:rsidR="0047578B" w:rsidRDefault="00B956FE">
            <w:pPr>
              <w:keepNext/>
              <w:jc w:val="center"/>
            </w:pPr>
            <w:r>
              <w:rPr>
                <w:b/>
                <w:bCs/>
                <w:color w:val="FFFFFF"/>
                <w:sz w:val="19"/>
                <w:szCs w:val="19"/>
              </w:rPr>
              <w:t>Outliers</w:t>
            </w:r>
          </w:p>
        </w:tc>
        <w:tc>
          <w:tcPr>
            <w:tcW w:w="25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2E1BC553" w14:textId="77777777" w:rsidR="0047578B" w:rsidRDefault="00B956FE">
            <w:pPr>
              <w:keepNext/>
              <w:jc w:val="center"/>
            </w:pPr>
            <w:r>
              <w:rPr>
                <w:b/>
                <w:bCs/>
                <w:color w:val="FFFFFF"/>
                <w:sz w:val="19"/>
                <w:szCs w:val="19"/>
              </w:rPr>
              <w:t>Share of 569 rows</w:t>
            </w:r>
          </w:p>
        </w:tc>
      </w:tr>
      <w:tr w:rsidR="0047578B" w14:paraId="6D953118" w14:textId="77777777">
        <w:tblPrEx>
          <w:tblCellMar>
            <w:top w:w="0" w:type="dxa"/>
            <w:bottom w:w="0" w:type="dxa"/>
          </w:tblCellMar>
        </w:tblPrEx>
        <w:trPr>
          <w:cantSplit/>
        </w:trPr>
        <w:tc>
          <w:tcPr>
            <w:tcW w:w="40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1188F3B" w14:textId="77777777" w:rsidR="0047578B" w:rsidRDefault="00B956FE">
            <w:pPr>
              <w:keepNext/>
            </w:pPr>
            <w:r>
              <w:rPr>
                <w:color w:val="000000"/>
                <w:sz w:val="19"/>
                <w:szCs w:val="19"/>
              </w:rPr>
              <w:t>area error</w:t>
            </w:r>
          </w:p>
        </w:tc>
        <w:tc>
          <w:tcPr>
            <w:tcW w:w="2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63BBD74" w14:textId="77777777" w:rsidR="0047578B" w:rsidRDefault="00B956FE">
            <w:pPr>
              <w:keepNext/>
              <w:jc w:val="center"/>
            </w:pPr>
            <w:r>
              <w:rPr>
                <w:color w:val="000000"/>
                <w:sz w:val="19"/>
                <w:szCs w:val="19"/>
              </w:rPr>
              <w:t>65</w:t>
            </w:r>
          </w:p>
        </w:tc>
        <w:tc>
          <w:tcPr>
            <w:tcW w:w="2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CDFB7A6" w14:textId="77777777" w:rsidR="0047578B" w:rsidRDefault="00B956FE">
            <w:pPr>
              <w:keepNext/>
              <w:jc w:val="center"/>
            </w:pPr>
            <w:r>
              <w:rPr>
                <w:color w:val="000000"/>
                <w:sz w:val="19"/>
                <w:szCs w:val="19"/>
              </w:rPr>
              <w:t>11.42%</w:t>
            </w:r>
          </w:p>
        </w:tc>
      </w:tr>
      <w:tr w:rsidR="0047578B" w14:paraId="68B926FA" w14:textId="77777777">
        <w:tblPrEx>
          <w:tblCellMar>
            <w:top w:w="0" w:type="dxa"/>
            <w:bottom w:w="0" w:type="dxa"/>
          </w:tblCellMar>
        </w:tblPrEx>
        <w:trPr>
          <w:cantSplit/>
        </w:trPr>
        <w:tc>
          <w:tcPr>
            <w:tcW w:w="40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F89651A" w14:textId="77777777" w:rsidR="0047578B" w:rsidRDefault="00B956FE">
            <w:pPr>
              <w:keepNext/>
            </w:pPr>
            <w:r>
              <w:rPr>
                <w:color w:val="000000"/>
                <w:sz w:val="19"/>
                <w:szCs w:val="19"/>
              </w:rPr>
              <w:t>radius error</w:t>
            </w:r>
          </w:p>
        </w:tc>
        <w:tc>
          <w:tcPr>
            <w:tcW w:w="2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4F841D5" w14:textId="77777777" w:rsidR="0047578B" w:rsidRDefault="00B956FE">
            <w:pPr>
              <w:keepNext/>
              <w:jc w:val="center"/>
            </w:pPr>
            <w:r>
              <w:rPr>
                <w:color w:val="000000"/>
                <w:sz w:val="19"/>
                <w:szCs w:val="19"/>
              </w:rPr>
              <w:t>38</w:t>
            </w:r>
          </w:p>
        </w:tc>
        <w:tc>
          <w:tcPr>
            <w:tcW w:w="2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302425F" w14:textId="77777777" w:rsidR="0047578B" w:rsidRDefault="00B956FE">
            <w:pPr>
              <w:keepNext/>
              <w:jc w:val="center"/>
            </w:pPr>
            <w:r>
              <w:rPr>
                <w:color w:val="000000"/>
                <w:sz w:val="19"/>
                <w:szCs w:val="19"/>
              </w:rPr>
              <w:t>6.68%</w:t>
            </w:r>
          </w:p>
        </w:tc>
      </w:tr>
      <w:tr w:rsidR="0047578B" w14:paraId="0EFCEF9D" w14:textId="77777777">
        <w:tblPrEx>
          <w:tblCellMar>
            <w:top w:w="0" w:type="dxa"/>
            <w:bottom w:w="0" w:type="dxa"/>
          </w:tblCellMar>
        </w:tblPrEx>
        <w:trPr>
          <w:cantSplit/>
        </w:trPr>
        <w:tc>
          <w:tcPr>
            <w:tcW w:w="40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2193750" w14:textId="77777777" w:rsidR="0047578B" w:rsidRDefault="00B956FE">
            <w:pPr>
              <w:keepNext/>
            </w:pPr>
            <w:r>
              <w:rPr>
                <w:color w:val="000000"/>
                <w:sz w:val="19"/>
                <w:szCs w:val="19"/>
              </w:rPr>
              <w:t>perimeter error</w:t>
            </w:r>
          </w:p>
        </w:tc>
        <w:tc>
          <w:tcPr>
            <w:tcW w:w="2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C6BC085" w14:textId="77777777" w:rsidR="0047578B" w:rsidRDefault="00B956FE">
            <w:pPr>
              <w:keepNext/>
              <w:jc w:val="center"/>
            </w:pPr>
            <w:r>
              <w:rPr>
                <w:color w:val="000000"/>
                <w:sz w:val="19"/>
                <w:szCs w:val="19"/>
              </w:rPr>
              <w:t>38</w:t>
            </w:r>
          </w:p>
        </w:tc>
        <w:tc>
          <w:tcPr>
            <w:tcW w:w="2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CC57A99" w14:textId="77777777" w:rsidR="0047578B" w:rsidRDefault="00B956FE">
            <w:pPr>
              <w:keepNext/>
              <w:jc w:val="center"/>
            </w:pPr>
            <w:r>
              <w:rPr>
                <w:color w:val="000000"/>
                <w:sz w:val="19"/>
                <w:szCs w:val="19"/>
              </w:rPr>
              <w:t>6.68%</w:t>
            </w:r>
          </w:p>
        </w:tc>
      </w:tr>
      <w:tr w:rsidR="0047578B" w14:paraId="431B13F8" w14:textId="77777777">
        <w:tblPrEx>
          <w:tblCellMar>
            <w:top w:w="0" w:type="dxa"/>
            <w:bottom w:w="0" w:type="dxa"/>
          </w:tblCellMar>
        </w:tblPrEx>
        <w:trPr>
          <w:cantSplit/>
        </w:trPr>
        <w:tc>
          <w:tcPr>
            <w:tcW w:w="40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8811E13" w14:textId="77777777" w:rsidR="0047578B" w:rsidRDefault="00B956FE">
            <w:pPr>
              <w:keepNext/>
            </w:pPr>
            <w:r>
              <w:rPr>
                <w:color w:val="000000"/>
                <w:sz w:val="19"/>
                <w:szCs w:val="19"/>
              </w:rPr>
              <w:t>worst area</w:t>
            </w:r>
          </w:p>
        </w:tc>
        <w:tc>
          <w:tcPr>
            <w:tcW w:w="2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C6B6FAF" w14:textId="77777777" w:rsidR="0047578B" w:rsidRDefault="00B956FE">
            <w:pPr>
              <w:keepNext/>
              <w:jc w:val="center"/>
            </w:pPr>
            <w:r>
              <w:rPr>
                <w:color w:val="000000"/>
                <w:sz w:val="19"/>
                <w:szCs w:val="19"/>
              </w:rPr>
              <w:t>35</w:t>
            </w:r>
          </w:p>
        </w:tc>
        <w:tc>
          <w:tcPr>
            <w:tcW w:w="2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0A84991" w14:textId="77777777" w:rsidR="0047578B" w:rsidRDefault="00B956FE">
            <w:pPr>
              <w:keepNext/>
              <w:jc w:val="center"/>
            </w:pPr>
            <w:r>
              <w:rPr>
                <w:color w:val="000000"/>
                <w:sz w:val="19"/>
                <w:szCs w:val="19"/>
              </w:rPr>
              <w:t>6.15%</w:t>
            </w:r>
          </w:p>
        </w:tc>
      </w:tr>
      <w:tr w:rsidR="0047578B" w14:paraId="38BA099F" w14:textId="77777777">
        <w:tblPrEx>
          <w:tblCellMar>
            <w:top w:w="0" w:type="dxa"/>
            <w:bottom w:w="0" w:type="dxa"/>
          </w:tblCellMar>
        </w:tblPrEx>
        <w:trPr>
          <w:cantSplit/>
        </w:trPr>
        <w:tc>
          <w:tcPr>
            <w:tcW w:w="40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0D9F833" w14:textId="77777777" w:rsidR="0047578B" w:rsidRDefault="00B956FE">
            <w:pPr>
              <w:keepNext/>
            </w:pPr>
            <w:r>
              <w:rPr>
                <w:color w:val="000000"/>
                <w:sz w:val="19"/>
                <w:szCs w:val="19"/>
              </w:rPr>
              <w:t>smoothness error</w:t>
            </w:r>
          </w:p>
        </w:tc>
        <w:tc>
          <w:tcPr>
            <w:tcW w:w="2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5136D9B" w14:textId="77777777" w:rsidR="0047578B" w:rsidRDefault="00B956FE">
            <w:pPr>
              <w:keepNext/>
              <w:jc w:val="center"/>
            </w:pPr>
            <w:r>
              <w:rPr>
                <w:color w:val="000000"/>
                <w:sz w:val="19"/>
                <w:szCs w:val="19"/>
              </w:rPr>
              <w:t>30</w:t>
            </w:r>
          </w:p>
        </w:tc>
        <w:tc>
          <w:tcPr>
            <w:tcW w:w="2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560AC2D" w14:textId="77777777" w:rsidR="0047578B" w:rsidRDefault="00B956FE">
            <w:pPr>
              <w:keepNext/>
              <w:jc w:val="center"/>
            </w:pPr>
            <w:r>
              <w:rPr>
                <w:color w:val="000000"/>
                <w:sz w:val="19"/>
                <w:szCs w:val="19"/>
              </w:rPr>
              <w:t>5.27%</w:t>
            </w:r>
          </w:p>
        </w:tc>
      </w:tr>
      <w:tr w:rsidR="0047578B" w14:paraId="45C77ADB" w14:textId="77777777">
        <w:tblPrEx>
          <w:tblCellMar>
            <w:top w:w="0" w:type="dxa"/>
            <w:bottom w:w="0" w:type="dxa"/>
          </w:tblCellMar>
        </w:tblPrEx>
        <w:trPr>
          <w:cantSplit/>
        </w:trPr>
        <w:tc>
          <w:tcPr>
            <w:tcW w:w="40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40FF958" w14:textId="77777777" w:rsidR="0047578B" w:rsidRDefault="00B956FE">
            <w:r>
              <w:rPr>
                <w:color w:val="000000"/>
                <w:sz w:val="19"/>
                <w:szCs w:val="19"/>
              </w:rPr>
              <w:t>fractal dimension error</w:t>
            </w:r>
          </w:p>
        </w:tc>
        <w:tc>
          <w:tcPr>
            <w:tcW w:w="2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3DD83FB" w14:textId="77777777" w:rsidR="0047578B" w:rsidRDefault="00B956FE">
            <w:pPr>
              <w:jc w:val="center"/>
            </w:pPr>
            <w:r>
              <w:rPr>
                <w:color w:val="000000"/>
                <w:sz w:val="19"/>
                <w:szCs w:val="19"/>
              </w:rPr>
              <w:t>28</w:t>
            </w:r>
          </w:p>
        </w:tc>
        <w:tc>
          <w:tcPr>
            <w:tcW w:w="2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41CF3F2" w14:textId="77777777" w:rsidR="0047578B" w:rsidRDefault="00B956FE">
            <w:pPr>
              <w:jc w:val="center"/>
            </w:pPr>
            <w:r>
              <w:rPr>
                <w:color w:val="000000"/>
                <w:sz w:val="19"/>
                <w:szCs w:val="19"/>
              </w:rPr>
              <w:t>4.92%</w:t>
            </w:r>
          </w:p>
        </w:tc>
      </w:tr>
    </w:tbl>
    <w:p w14:paraId="10C10BA3" w14:textId="77777777" w:rsidR="0047578B" w:rsidRDefault="0047578B">
      <w:pPr>
        <w:spacing w:after="160"/>
      </w:pPr>
    </w:p>
    <w:p w14:paraId="58E82B27" w14:textId="77777777" w:rsidR="0047578B" w:rsidRDefault="00B956FE">
      <w:pPr>
        <w:pBdr>
          <w:left w:val="single" w:sz="18" w:space="8" w:color="2A9D8F"/>
        </w:pBdr>
        <w:spacing w:before="80" w:after="160" w:line="288" w:lineRule="auto"/>
        <w:ind w:left="200"/>
        <w:jc w:val="both"/>
      </w:pPr>
      <w:r>
        <w:rPr>
          <w:b/>
          <w:bCs/>
          <w:color w:val="2A9D8F"/>
        </w:rPr>
        <w:t xml:space="preserve">Interpretation: </w:t>
      </w:r>
      <w:r>
        <w:t>The 'error' (standard error) features have the most outliers, led by area error with 65 outliers (11.4%), followed by radius error and perimeter error with 38 each (6.7%). This is natural: a standard error measures variability within one sa</w:t>
      </w:r>
      <w:r>
        <w:t>mple, and a few samples with very irregular cells produce extreme values. These points were not removed. They are not data-entry errors; they are valid measurements of unusually large or irregular tumours, many of them malignant, and removing them would di</w:t>
      </w:r>
      <w:r>
        <w:t>scard exactly the cases that matter most. If a model sensitive to outliers is used later, a transform (log) or a robust scaler is a better remedy than deletion.</w:t>
      </w:r>
    </w:p>
    <w:p w14:paraId="5DCC672F" w14:textId="77777777" w:rsidR="0047578B" w:rsidRDefault="00B956FE">
      <w:pPr>
        <w:pStyle w:val="Heading2"/>
      </w:pPr>
      <w:r>
        <w:lastRenderedPageBreak/>
        <w:t>6.10 Principal Component Analysis</w:t>
      </w:r>
    </w:p>
    <w:p w14:paraId="059F651F" w14:textId="77777777" w:rsidR="0047578B" w:rsidRDefault="00B956FE">
      <w:pPr>
        <w:keepNext/>
        <w:keepLines/>
        <w:pBdr>
          <w:top w:val="single" w:sz="4" w:space="4" w:color="F2F4F7"/>
          <w:left w:val="single" w:sz="12" w:space="6" w:color="1F3A5F"/>
        </w:pBdr>
        <w:shd w:val="clear" w:color="auto" w:fill="F2F4F7"/>
        <w:spacing w:line="252" w:lineRule="auto"/>
        <w:ind w:left="120" w:right="120"/>
      </w:pPr>
      <w:r>
        <w:rPr>
          <w:rFonts w:ascii="Consolas" w:eastAsia="Consolas" w:hAnsi="Consolas" w:cs="Consolas"/>
          <w:sz w:val="17"/>
          <w:szCs w:val="17"/>
        </w:rPr>
        <w:t>X = StandardScaler().fit_transform(df[feature_columns(df)])</w:t>
      </w:r>
    </w:p>
    <w:p w14:paraId="4EF71114" w14:textId="77777777" w:rsidR="0047578B" w:rsidRDefault="00B956FE">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p</w:t>
      </w:r>
      <w:r>
        <w:rPr>
          <w:rFonts w:ascii="Consolas" w:eastAsia="Consolas" w:hAnsi="Consolas" w:cs="Consolas"/>
          <w:sz w:val="17"/>
          <w:szCs w:val="17"/>
        </w:rPr>
        <w:t>ca = PCA().fit(X)</w:t>
      </w:r>
    </w:p>
    <w:p w14:paraId="77571CA8" w14:textId="77777777" w:rsidR="0047578B" w:rsidRDefault="00B956FE">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scores = pca.transform(X)</w:t>
      </w:r>
    </w:p>
    <w:p w14:paraId="63F3448D" w14:textId="77777777" w:rsidR="0047578B" w:rsidRDefault="00B956FE">
      <w:pPr>
        <w:keepNext/>
        <w:keepLines/>
        <w:pBdr>
          <w:left w:val="single" w:sz="12" w:space="6" w:color="1F3A5F"/>
          <w:bottom w:val="single" w:sz="4" w:space="4" w:color="F2F4F7"/>
        </w:pBdr>
        <w:shd w:val="clear" w:color="auto" w:fill="F2F4F7"/>
        <w:spacing w:line="252" w:lineRule="auto"/>
        <w:ind w:left="120" w:right="120"/>
      </w:pPr>
      <w:r>
        <w:rPr>
          <w:rFonts w:ascii="Consolas" w:eastAsia="Consolas" w:hAnsi="Consolas" w:cs="Consolas"/>
          <w:sz w:val="17"/>
          <w:szCs w:val="17"/>
        </w:rPr>
        <w:t>cum = np.cumsum(pca.explained_variance_ratio_)</w:t>
      </w:r>
    </w:p>
    <w:p w14:paraId="0699C83E" w14:textId="77777777" w:rsidR="0047578B" w:rsidRDefault="0047578B">
      <w:pPr>
        <w:keepNext/>
        <w:spacing w:after="120"/>
      </w:pPr>
    </w:p>
    <w:p w14:paraId="54A39F08" w14:textId="77777777" w:rsidR="0047578B" w:rsidRDefault="00B956FE">
      <w:pPr>
        <w:keepNext/>
        <w:spacing w:before="120" w:after="60"/>
        <w:jc w:val="center"/>
      </w:pPr>
      <w:r>
        <w:rPr>
          <w:noProof/>
        </w:rPr>
        <w:drawing>
          <wp:inline distT="0" distB="0" distL="0" distR="0" wp14:anchorId="74D12AA2" wp14:editId="175D8C0E">
            <wp:extent cx="5715000" cy="2324100"/>
            <wp:effectExtent l="0" t="0" r="0" b="0"/>
            <wp:docPr id="10" name="10_pca.png" descr="Figure 10: PCA projection of the standardised data (left) and explained variance (right)" title="Figure 10: PCA projection of the standardised data (left) and explained varianc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324100"/>
                    </a:xfrm>
                    <a:prstGeom prst="rect">
                      <a:avLst/>
                    </a:prstGeom>
                  </pic:spPr>
                </pic:pic>
              </a:graphicData>
            </a:graphic>
          </wp:inline>
        </w:drawing>
      </w:r>
    </w:p>
    <w:p w14:paraId="2418CBB4" w14:textId="77777777" w:rsidR="0047578B" w:rsidRDefault="00B956FE">
      <w:pPr>
        <w:spacing w:after="160"/>
        <w:jc w:val="center"/>
      </w:pPr>
      <w:r>
        <w:rPr>
          <w:i/>
          <w:iCs/>
          <w:color w:val="555555"/>
          <w:sz w:val="18"/>
          <w:szCs w:val="18"/>
        </w:rPr>
        <w:t>Figure 10: PCA projection of the standardised data (left) and explained variance (right)</w:t>
      </w:r>
    </w:p>
    <w:p w14:paraId="664B6B0A" w14:textId="77777777" w:rsidR="0047578B" w:rsidRDefault="00B956FE">
      <w:pPr>
        <w:pBdr>
          <w:left w:val="single" w:sz="18" w:space="8" w:color="2A9D8F"/>
        </w:pBdr>
        <w:spacing w:before="80" w:after="160" w:line="288" w:lineRule="auto"/>
        <w:ind w:left="200"/>
        <w:jc w:val="both"/>
      </w:pPr>
      <w:r>
        <w:rPr>
          <w:b/>
          <w:bCs/>
          <w:color w:val="2A9D8F"/>
        </w:rPr>
        <w:t xml:space="preserve">Interpretation: </w:t>
      </w:r>
      <w:r>
        <w:t>The first principal component alone captures 44.3% of the</w:t>
      </w:r>
      <w:r>
        <w:t xml:space="preserve"> total variance and the first two capture 63.2%. Ten components are enough to retain 95% of the information, so the 30 original features are highly redundant, which agrees with the correlation analysis. In the two-dimensional projection the benign and mali</w:t>
      </w:r>
      <w:r>
        <w:t>gnant groups separate almost completely along PC1, with only a small overlap region near the centre. This is strong evidence that the classes are structurally different in feature space, and that a simple classifier should perform well. PC1 is dominated by</w:t>
      </w:r>
      <w:r>
        <w:t xml:space="preserve"> size and shape-irregularity features, which is why those features were found to be the most discriminating.</w:t>
      </w:r>
    </w:p>
    <w:p w14:paraId="765656BD" w14:textId="77777777" w:rsidR="0047578B" w:rsidRDefault="00B956FE">
      <w:pPr>
        <w:pStyle w:val="Heading1"/>
      </w:pPr>
      <w:r>
        <w:t>7. Statistical Validation</w:t>
      </w:r>
    </w:p>
    <w:p w14:paraId="694A9761" w14:textId="77777777" w:rsidR="0047578B" w:rsidRDefault="00B956FE">
      <w:pPr>
        <w:spacing w:after="120" w:line="288" w:lineRule="auto"/>
        <w:jc w:val="both"/>
      </w:pPr>
      <w:r>
        <w:t>To confirm that the visual differences are not due to chance, a Mann-Whitney U test (a non-parametric test, chosen because most features are skewed) was run on every feature, comparing malignant and benign groups. Cohen's d was computed as an effect size.</w:t>
      </w:r>
    </w:p>
    <w:p w14:paraId="6D9E54DA" w14:textId="77777777" w:rsidR="0047578B" w:rsidRDefault="00B956FE">
      <w:pPr>
        <w:keepNext/>
        <w:keepLines/>
        <w:pBdr>
          <w:top w:val="single" w:sz="4" w:space="4" w:color="F2F4F7"/>
          <w:left w:val="single" w:sz="12" w:space="6" w:color="1F3A5F"/>
        </w:pBdr>
        <w:shd w:val="clear" w:color="auto" w:fill="F2F4F7"/>
        <w:spacing w:line="252" w:lineRule="auto"/>
        <w:ind w:left="120" w:right="120"/>
      </w:pPr>
      <w:r>
        <w:rPr>
          <w:rFonts w:ascii="Consolas" w:eastAsia="Consolas" w:hAnsi="Consolas" w:cs="Consolas"/>
          <w:sz w:val="17"/>
          <w:szCs w:val="17"/>
        </w:rPr>
        <w:lastRenderedPageBreak/>
        <w:t>u, p = stats.mannwhitneyu(malignant[col], benign[col], alternative="two-sided")</w:t>
      </w:r>
    </w:p>
    <w:p w14:paraId="6E2A2F9F" w14:textId="77777777" w:rsidR="0047578B" w:rsidRDefault="00B956FE">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pooled = np.sqrt(((n_m - 1) * malignant[col].var() + (n_b - 1) * benign[col].var())</w:t>
      </w:r>
    </w:p>
    <w:p w14:paraId="6371CD7D" w14:textId="77777777" w:rsidR="0047578B" w:rsidRDefault="00B956FE">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 xml:space="preserve">                 / (n_m + n_b - 2))</w:t>
      </w:r>
    </w:p>
    <w:p w14:paraId="1FE50F73" w14:textId="77777777" w:rsidR="0047578B" w:rsidRDefault="00B956FE">
      <w:pPr>
        <w:keepNext/>
        <w:keepLines/>
        <w:pBdr>
          <w:left w:val="single" w:sz="12" w:space="6" w:color="1F3A5F"/>
          <w:bottom w:val="single" w:sz="4" w:space="4" w:color="F2F4F7"/>
        </w:pBdr>
        <w:shd w:val="clear" w:color="auto" w:fill="F2F4F7"/>
        <w:spacing w:line="252" w:lineRule="auto"/>
        <w:ind w:left="120" w:right="120"/>
      </w:pPr>
      <w:r>
        <w:rPr>
          <w:rFonts w:ascii="Consolas" w:eastAsia="Consolas" w:hAnsi="Consolas" w:cs="Consolas"/>
          <w:sz w:val="17"/>
          <w:szCs w:val="17"/>
        </w:rPr>
        <w:t>d = (malignant[col].mean() - benign[col].mean()) / poole</w:t>
      </w:r>
      <w:r>
        <w:rPr>
          <w:rFonts w:ascii="Consolas" w:eastAsia="Consolas" w:hAnsi="Consolas" w:cs="Consolas"/>
          <w:sz w:val="17"/>
          <w:szCs w:val="17"/>
        </w:rPr>
        <w:t>d</w:t>
      </w:r>
    </w:p>
    <w:p w14:paraId="318E7CDB" w14:textId="77777777" w:rsidR="0047578B" w:rsidRDefault="0047578B">
      <w:pPr>
        <w:keepNext/>
        <w:spacing w:after="120"/>
      </w:pPr>
    </w:p>
    <w:p w14:paraId="42589B60" w14:textId="77777777" w:rsidR="0047578B" w:rsidRDefault="00B956FE">
      <w:pPr>
        <w:keepNext/>
        <w:spacing w:before="120" w:after="80"/>
      </w:pPr>
      <w:r>
        <w:rPr>
          <w:b/>
          <w:bCs/>
          <w:color w:val="1F3A5F"/>
          <w:sz w:val="20"/>
          <w:szCs w:val="20"/>
        </w:rPr>
        <w:t>Table 7: Eight features with the largest effect sizes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6"/>
        <w:gridCol w:w="1600"/>
        <w:gridCol w:w="1700"/>
        <w:gridCol w:w="1400"/>
        <w:gridCol w:w="1500"/>
      </w:tblGrid>
      <w:tr w:rsidR="0047578B" w14:paraId="7B2D1770" w14:textId="77777777">
        <w:tblPrEx>
          <w:tblCellMar>
            <w:top w:w="0" w:type="dxa"/>
            <w:bottom w:w="0" w:type="dxa"/>
          </w:tblCellMar>
        </w:tblPrEx>
        <w:trPr>
          <w:tblHeader/>
        </w:trPr>
        <w:tc>
          <w:tcPr>
            <w:tcW w:w="2826"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5C4D8618" w14:textId="77777777" w:rsidR="0047578B" w:rsidRDefault="00B956FE">
            <w:pPr>
              <w:keepNext/>
            </w:pPr>
            <w:r>
              <w:rPr>
                <w:b/>
                <w:bCs/>
                <w:color w:val="FFFFFF"/>
                <w:sz w:val="19"/>
                <w:szCs w:val="19"/>
              </w:rPr>
              <w:t>Feature</w:t>
            </w:r>
          </w:p>
        </w:tc>
        <w:tc>
          <w:tcPr>
            <w:tcW w:w="16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251E26DB" w14:textId="77777777" w:rsidR="0047578B" w:rsidRDefault="00B956FE">
            <w:pPr>
              <w:keepNext/>
              <w:jc w:val="center"/>
            </w:pPr>
            <w:r>
              <w:rPr>
                <w:b/>
                <w:bCs/>
                <w:color w:val="FFFFFF"/>
                <w:sz w:val="19"/>
                <w:szCs w:val="19"/>
              </w:rPr>
              <w:t>Benign mean</w:t>
            </w:r>
          </w:p>
        </w:tc>
        <w:tc>
          <w:tcPr>
            <w:tcW w:w="17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10C554C3" w14:textId="77777777" w:rsidR="0047578B" w:rsidRDefault="00B956FE">
            <w:pPr>
              <w:keepNext/>
              <w:jc w:val="center"/>
            </w:pPr>
            <w:r>
              <w:rPr>
                <w:b/>
                <w:bCs/>
                <w:color w:val="FFFFFF"/>
                <w:sz w:val="19"/>
                <w:szCs w:val="19"/>
              </w:rPr>
              <w:t>Malignant mean</w:t>
            </w:r>
          </w:p>
        </w:tc>
        <w:tc>
          <w:tcPr>
            <w:tcW w:w="14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7D516EF7" w14:textId="77777777" w:rsidR="0047578B" w:rsidRDefault="00B956FE">
            <w:pPr>
              <w:keepNext/>
              <w:jc w:val="center"/>
            </w:pPr>
            <w:r>
              <w:rPr>
                <w:b/>
                <w:bCs/>
                <w:color w:val="FFFFFF"/>
                <w:sz w:val="19"/>
                <w:szCs w:val="19"/>
              </w:rPr>
              <w:t>Cohen's d</w:t>
            </w:r>
          </w:p>
        </w:tc>
        <w:tc>
          <w:tcPr>
            <w:tcW w:w="15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381AE76D" w14:textId="77777777" w:rsidR="0047578B" w:rsidRDefault="00B956FE">
            <w:pPr>
              <w:keepNext/>
              <w:jc w:val="center"/>
            </w:pPr>
            <w:r>
              <w:rPr>
                <w:b/>
                <w:bCs/>
                <w:color w:val="FFFFFF"/>
                <w:sz w:val="19"/>
                <w:szCs w:val="19"/>
              </w:rPr>
              <w:t>p-value</w:t>
            </w:r>
          </w:p>
        </w:tc>
      </w:tr>
      <w:tr w:rsidR="0047578B" w14:paraId="26E9513F" w14:textId="77777777">
        <w:tblPrEx>
          <w:tblCellMar>
            <w:top w:w="0" w:type="dxa"/>
            <w:bottom w:w="0" w:type="dxa"/>
          </w:tblCellMar>
        </w:tblPrEx>
        <w:trPr>
          <w:cantSplit/>
        </w:trPr>
        <w:tc>
          <w:tcPr>
            <w:tcW w:w="2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BE91189" w14:textId="77777777" w:rsidR="0047578B" w:rsidRDefault="00B956FE">
            <w:pPr>
              <w:keepNext/>
            </w:pPr>
            <w:r>
              <w:rPr>
                <w:color w:val="000000"/>
                <w:sz w:val="19"/>
                <w:szCs w:val="19"/>
              </w:rPr>
              <w:t>worst concave points</w:t>
            </w:r>
          </w:p>
        </w:tc>
        <w:tc>
          <w:tcPr>
            <w:tcW w:w="16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7527357" w14:textId="77777777" w:rsidR="0047578B" w:rsidRDefault="00B956FE">
            <w:pPr>
              <w:keepNext/>
              <w:jc w:val="center"/>
            </w:pPr>
            <w:r>
              <w:rPr>
                <w:color w:val="000000"/>
                <w:sz w:val="19"/>
                <w:szCs w:val="19"/>
              </w:rPr>
              <w:t>0.074</w:t>
            </w:r>
          </w:p>
        </w:tc>
        <w:tc>
          <w:tcPr>
            <w:tcW w:w="17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11F776C" w14:textId="77777777" w:rsidR="0047578B" w:rsidRDefault="00B956FE">
            <w:pPr>
              <w:keepNext/>
              <w:jc w:val="center"/>
            </w:pPr>
            <w:r>
              <w:rPr>
                <w:color w:val="000000"/>
                <w:sz w:val="19"/>
                <w:szCs w:val="19"/>
              </w:rPr>
              <w:t>0.182</w:t>
            </w:r>
          </w:p>
        </w:tc>
        <w:tc>
          <w:tcPr>
            <w:tcW w:w="14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F352128" w14:textId="77777777" w:rsidR="0047578B" w:rsidRDefault="00B956FE">
            <w:pPr>
              <w:keepNext/>
              <w:jc w:val="center"/>
            </w:pPr>
            <w:r>
              <w:rPr>
                <w:color w:val="000000"/>
                <w:sz w:val="19"/>
                <w:szCs w:val="19"/>
              </w:rPr>
              <w:t>2.69</w:t>
            </w:r>
          </w:p>
        </w:tc>
        <w:tc>
          <w:tcPr>
            <w:tcW w:w="1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445DAD8" w14:textId="77777777" w:rsidR="0047578B" w:rsidRDefault="00B956FE">
            <w:pPr>
              <w:keepNext/>
              <w:jc w:val="center"/>
            </w:pPr>
            <w:r>
              <w:rPr>
                <w:color w:val="000000"/>
                <w:sz w:val="19"/>
                <w:szCs w:val="19"/>
              </w:rPr>
              <w:t>&lt; 0.001</w:t>
            </w:r>
          </w:p>
        </w:tc>
      </w:tr>
      <w:tr w:rsidR="0047578B" w14:paraId="3D12AE8C" w14:textId="77777777">
        <w:tblPrEx>
          <w:tblCellMar>
            <w:top w:w="0" w:type="dxa"/>
            <w:bottom w:w="0" w:type="dxa"/>
          </w:tblCellMar>
        </w:tblPrEx>
        <w:trPr>
          <w:cantSplit/>
        </w:trPr>
        <w:tc>
          <w:tcPr>
            <w:tcW w:w="2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FDEA5A1" w14:textId="77777777" w:rsidR="0047578B" w:rsidRDefault="00B956FE">
            <w:pPr>
              <w:keepNext/>
            </w:pPr>
            <w:r>
              <w:rPr>
                <w:color w:val="000000"/>
                <w:sz w:val="19"/>
                <w:szCs w:val="19"/>
              </w:rPr>
              <w:t>worst perimeter</w:t>
            </w:r>
          </w:p>
        </w:tc>
        <w:tc>
          <w:tcPr>
            <w:tcW w:w="16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B84FB79" w14:textId="77777777" w:rsidR="0047578B" w:rsidRDefault="00B956FE">
            <w:pPr>
              <w:keepNext/>
              <w:jc w:val="center"/>
            </w:pPr>
            <w:r>
              <w:rPr>
                <w:color w:val="000000"/>
                <w:sz w:val="19"/>
                <w:szCs w:val="19"/>
              </w:rPr>
              <w:t>87.006</w:t>
            </w:r>
          </w:p>
        </w:tc>
        <w:tc>
          <w:tcPr>
            <w:tcW w:w="17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7B03B5B" w14:textId="77777777" w:rsidR="0047578B" w:rsidRDefault="00B956FE">
            <w:pPr>
              <w:keepNext/>
              <w:jc w:val="center"/>
            </w:pPr>
            <w:r>
              <w:rPr>
                <w:color w:val="000000"/>
                <w:sz w:val="19"/>
                <w:szCs w:val="19"/>
              </w:rPr>
              <w:t>141.370</w:t>
            </w:r>
          </w:p>
        </w:tc>
        <w:tc>
          <w:tcPr>
            <w:tcW w:w="14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EE1E932" w14:textId="77777777" w:rsidR="0047578B" w:rsidRDefault="00B956FE">
            <w:pPr>
              <w:keepNext/>
              <w:jc w:val="center"/>
            </w:pPr>
            <w:r>
              <w:rPr>
                <w:color w:val="000000"/>
                <w:sz w:val="19"/>
                <w:szCs w:val="19"/>
              </w:rPr>
              <w:t>2.60</w:t>
            </w:r>
          </w:p>
        </w:tc>
        <w:tc>
          <w:tcPr>
            <w:tcW w:w="1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BBC2CE2" w14:textId="77777777" w:rsidR="0047578B" w:rsidRDefault="00B956FE">
            <w:pPr>
              <w:keepNext/>
              <w:jc w:val="center"/>
            </w:pPr>
            <w:r>
              <w:rPr>
                <w:color w:val="000000"/>
                <w:sz w:val="19"/>
                <w:szCs w:val="19"/>
              </w:rPr>
              <w:t>&lt; 0.001</w:t>
            </w:r>
          </w:p>
        </w:tc>
      </w:tr>
      <w:tr w:rsidR="0047578B" w14:paraId="3F395FA9" w14:textId="77777777">
        <w:tblPrEx>
          <w:tblCellMar>
            <w:top w:w="0" w:type="dxa"/>
            <w:bottom w:w="0" w:type="dxa"/>
          </w:tblCellMar>
        </w:tblPrEx>
        <w:trPr>
          <w:cantSplit/>
        </w:trPr>
        <w:tc>
          <w:tcPr>
            <w:tcW w:w="2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0BEFF8A" w14:textId="77777777" w:rsidR="0047578B" w:rsidRDefault="00B956FE">
            <w:pPr>
              <w:keepNext/>
            </w:pPr>
            <w:r>
              <w:rPr>
                <w:color w:val="000000"/>
                <w:sz w:val="19"/>
                <w:szCs w:val="19"/>
              </w:rPr>
              <w:t>mean concave points</w:t>
            </w:r>
          </w:p>
        </w:tc>
        <w:tc>
          <w:tcPr>
            <w:tcW w:w="16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A5DF9F9" w14:textId="77777777" w:rsidR="0047578B" w:rsidRDefault="00B956FE">
            <w:pPr>
              <w:keepNext/>
              <w:jc w:val="center"/>
            </w:pPr>
            <w:r>
              <w:rPr>
                <w:color w:val="000000"/>
                <w:sz w:val="19"/>
                <w:szCs w:val="19"/>
              </w:rPr>
              <w:t>0.026</w:t>
            </w:r>
          </w:p>
        </w:tc>
        <w:tc>
          <w:tcPr>
            <w:tcW w:w="17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24B78B5" w14:textId="77777777" w:rsidR="0047578B" w:rsidRDefault="00B956FE">
            <w:pPr>
              <w:keepNext/>
              <w:jc w:val="center"/>
            </w:pPr>
            <w:r>
              <w:rPr>
                <w:color w:val="000000"/>
                <w:sz w:val="19"/>
                <w:szCs w:val="19"/>
              </w:rPr>
              <w:t>0.088</w:t>
            </w:r>
          </w:p>
        </w:tc>
        <w:tc>
          <w:tcPr>
            <w:tcW w:w="14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4629AE3" w14:textId="77777777" w:rsidR="0047578B" w:rsidRDefault="00B956FE">
            <w:pPr>
              <w:keepNext/>
              <w:jc w:val="center"/>
            </w:pPr>
            <w:r>
              <w:rPr>
                <w:color w:val="000000"/>
                <w:sz w:val="19"/>
                <w:szCs w:val="19"/>
              </w:rPr>
              <w:t>2.55</w:t>
            </w:r>
          </w:p>
        </w:tc>
        <w:tc>
          <w:tcPr>
            <w:tcW w:w="1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5DCB5DB" w14:textId="77777777" w:rsidR="0047578B" w:rsidRDefault="00B956FE">
            <w:pPr>
              <w:keepNext/>
              <w:jc w:val="center"/>
            </w:pPr>
            <w:r>
              <w:rPr>
                <w:color w:val="000000"/>
                <w:sz w:val="19"/>
                <w:szCs w:val="19"/>
              </w:rPr>
              <w:t>&lt; 0.001</w:t>
            </w:r>
          </w:p>
        </w:tc>
      </w:tr>
      <w:tr w:rsidR="0047578B" w14:paraId="612A5C3E" w14:textId="77777777">
        <w:tblPrEx>
          <w:tblCellMar>
            <w:top w:w="0" w:type="dxa"/>
            <w:bottom w:w="0" w:type="dxa"/>
          </w:tblCellMar>
        </w:tblPrEx>
        <w:trPr>
          <w:cantSplit/>
        </w:trPr>
        <w:tc>
          <w:tcPr>
            <w:tcW w:w="2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717ACB7" w14:textId="77777777" w:rsidR="0047578B" w:rsidRDefault="00B956FE">
            <w:pPr>
              <w:keepNext/>
            </w:pPr>
            <w:r>
              <w:rPr>
                <w:color w:val="000000"/>
                <w:sz w:val="19"/>
                <w:szCs w:val="19"/>
              </w:rPr>
              <w:t>worst radius</w:t>
            </w:r>
          </w:p>
        </w:tc>
        <w:tc>
          <w:tcPr>
            <w:tcW w:w="16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249A58D" w14:textId="77777777" w:rsidR="0047578B" w:rsidRDefault="00B956FE">
            <w:pPr>
              <w:keepNext/>
              <w:jc w:val="center"/>
            </w:pPr>
            <w:r>
              <w:rPr>
                <w:color w:val="000000"/>
                <w:sz w:val="19"/>
                <w:szCs w:val="19"/>
              </w:rPr>
              <w:t>13.380</w:t>
            </w:r>
          </w:p>
        </w:tc>
        <w:tc>
          <w:tcPr>
            <w:tcW w:w="17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E60C71F" w14:textId="77777777" w:rsidR="0047578B" w:rsidRDefault="00B956FE">
            <w:pPr>
              <w:keepNext/>
              <w:jc w:val="center"/>
            </w:pPr>
            <w:r>
              <w:rPr>
                <w:color w:val="000000"/>
                <w:sz w:val="19"/>
                <w:szCs w:val="19"/>
              </w:rPr>
              <w:t>21.135</w:t>
            </w:r>
          </w:p>
        </w:tc>
        <w:tc>
          <w:tcPr>
            <w:tcW w:w="14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1C3D33F" w14:textId="77777777" w:rsidR="0047578B" w:rsidRDefault="00B956FE">
            <w:pPr>
              <w:keepNext/>
              <w:jc w:val="center"/>
            </w:pPr>
            <w:r>
              <w:rPr>
                <w:color w:val="000000"/>
                <w:sz w:val="19"/>
                <w:szCs w:val="19"/>
              </w:rPr>
              <w:t>2.54</w:t>
            </w:r>
          </w:p>
        </w:tc>
        <w:tc>
          <w:tcPr>
            <w:tcW w:w="1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08BE058" w14:textId="77777777" w:rsidR="0047578B" w:rsidRDefault="00B956FE">
            <w:pPr>
              <w:keepNext/>
              <w:jc w:val="center"/>
            </w:pPr>
            <w:r>
              <w:rPr>
                <w:color w:val="000000"/>
                <w:sz w:val="19"/>
                <w:szCs w:val="19"/>
              </w:rPr>
              <w:t>&lt; 0.001</w:t>
            </w:r>
          </w:p>
        </w:tc>
      </w:tr>
      <w:tr w:rsidR="0047578B" w14:paraId="7417FB43" w14:textId="77777777">
        <w:tblPrEx>
          <w:tblCellMar>
            <w:top w:w="0" w:type="dxa"/>
            <w:bottom w:w="0" w:type="dxa"/>
          </w:tblCellMar>
        </w:tblPrEx>
        <w:trPr>
          <w:cantSplit/>
        </w:trPr>
        <w:tc>
          <w:tcPr>
            <w:tcW w:w="2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121B348" w14:textId="77777777" w:rsidR="0047578B" w:rsidRDefault="00B956FE">
            <w:pPr>
              <w:keepNext/>
            </w:pPr>
            <w:r>
              <w:rPr>
                <w:color w:val="000000"/>
                <w:sz w:val="19"/>
                <w:szCs w:val="19"/>
              </w:rPr>
              <w:t>mean perimeter</w:t>
            </w:r>
          </w:p>
        </w:tc>
        <w:tc>
          <w:tcPr>
            <w:tcW w:w="16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4E79530" w14:textId="77777777" w:rsidR="0047578B" w:rsidRDefault="00B956FE">
            <w:pPr>
              <w:keepNext/>
              <w:jc w:val="center"/>
            </w:pPr>
            <w:r>
              <w:rPr>
                <w:color w:val="000000"/>
                <w:sz w:val="19"/>
                <w:szCs w:val="19"/>
              </w:rPr>
              <w:t>78.075</w:t>
            </w:r>
          </w:p>
        </w:tc>
        <w:tc>
          <w:tcPr>
            <w:tcW w:w="17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3534FF1" w14:textId="77777777" w:rsidR="0047578B" w:rsidRDefault="00B956FE">
            <w:pPr>
              <w:keepNext/>
              <w:jc w:val="center"/>
            </w:pPr>
            <w:r>
              <w:rPr>
                <w:color w:val="000000"/>
                <w:sz w:val="19"/>
                <w:szCs w:val="19"/>
              </w:rPr>
              <w:t>115.365</w:t>
            </w:r>
          </w:p>
        </w:tc>
        <w:tc>
          <w:tcPr>
            <w:tcW w:w="14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E2EB3FB" w14:textId="77777777" w:rsidR="0047578B" w:rsidRDefault="00B956FE">
            <w:pPr>
              <w:keepNext/>
              <w:jc w:val="center"/>
            </w:pPr>
            <w:r>
              <w:rPr>
                <w:color w:val="000000"/>
                <w:sz w:val="19"/>
                <w:szCs w:val="19"/>
              </w:rPr>
              <w:t>2.29</w:t>
            </w:r>
          </w:p>
        </w:tc>
        <w:tc>
          <w:tcPr>
            <w:tcW w:w="1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0BB7F85" w14:textId="77777777" w:rsidR="0047578B" w:rsidRDefault="00B956FE">
            <w:pPr>
              <w:keepNext/>
              <w:jc w:val="center"/>
            </w:pPr>
            <w:r>
              <w:rPr>
                <w:color w:val="000000"/>
                <w:sz w:val="19"/>
                <w:szCs w:val="19"/>
              </w:rPr>
              <w:t>&lt; 0.001</w:t>
            </w:r>
          </w:p>
        </w:tc>
      </w:tr>
      <w:tr w:rsidR="0047578B" w14:paraId="620FB7BA" w14:textId="77777777">
        <w:tblPrEx>
          <w:tblCellMar>
            <w:top w:w="0" w:type="dxa"/>
            <w:bottom w:w="0" w:type="dxa"/>
          </w:tblCellMar>
        </w:tblPrEx>
        <w:trPr>
          <w:cantSplit/>
        </w:trPr>
        <w:tc>
          <w:tcPr>
            <w:tcW w:w="2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70F3366" w14:textId="77777777" w:rsidR="0047578B" w:rsidRDefault="00B956FE">
            <w:pPr>
              <w:keepNext/>
            </w:pPr>
            <w:r>
              <w:rPr>
                <w:color w:val="000000"/>
                <w:sz w:val="19"/>
                <w:szCs w:val="19"/>
              </w:rPr>
              <w:t>worst area</w:t>
            </w:r>
          </w:p>
        </w:tc>
        <w:tc>
          <w:tcPr>
            <w:tcW w:w="16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D33A5D8" w14:textId="77777777" w:rsidR="0047578B" w:rsidRDefault="00B956FE">
            <w:pPr>
              <w:keepNext/>
              <w:jc w:val="center"/>
            </w:pPr>
            <w:r>
              <w:rPr>
                <w:color w:val="000000"/>
                <w:sz w:val="19"/>
                <w:szCs w:val="19"/>
              </w:rPr>
              <w:t>558.899</w:t>
            </w:r>
          </w:p>
        </w:tc>
        <w:tc>
          <w:tcPr>
            <w:tcW w:w="17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16E4ED9" w14:textId="77777777" w:rsidR="0047578B" w:rsidRDefault="00B956FE">
            <w:pPr>
              <w:keepNext/>
              <w:jc w:val="center"/>
            </w:pPr>
            <w:r>
              <w:rPr>
                <w:color w:val="000000"/>
                <w:sz w:val="19"/>
                <w:szCs w:val="19"/>
              </w:rPr>
              <w:t>1422.286</w:t>
            </w:r>
          </w:p>
        </w:tc>
        <w:tc>
          <w:tcPr>
            <w:tcW w:w="14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FD3AC94" w14:textId="77777777" w:rsidR="0047578B" w:rsidRDefault="00B956FE">
            <w:pPr>
              <w:keepNext/>
              <w:jc w:val="center"/>
            </w:pPr>
            <w:r>
              <w:rPr>
                <w:color w:val="000000"/>
                <w:sz w:val="19"/>
                <w:szCs w:val="19"/>
              </w:rPr>
              <w:t>2.23</w:t>
            </w:r>
          </w:p>
        </w:tc>
        <w:tc>
          <w:tcPr>
            <w:tcW w:w="1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6908A20" w14:textId="77777777" w:rsidR="0047578B" w:rsidRDefault="00B956FE">
            <w:pPr>
              <w:keepNext/>
              <w:jc w:val="center"/>
            </w:pPr>
            <w:r>
              <w:rPr>
                <w:color w:val="000000"/>
                <w:sz w:val="19"/>
                <w:szCs w:val="19"/>
              </w:rPr>
              <w:t>&lt; 0.001</w:t>
            </w:r>
          </w:p>
        </w:tc>
      </w:tr>
      <w:tr w:rsidR="0047578B" w14:paraId="0F3B926F" w14:textId="77777777">
        <w:tblPrEx>
          <w:tblCellMar>
            <w:top w:w="0" w:type="dxa"/>
            <w:bottom w:w="0" w:type="dxa"/>
          </w:tblCellMar>
        </w:tblPrEx>
        <w:trPr>
          <w:cantSplit/>
        </w:trPr>
        <w:tc>
          <w:tcPr>
            <w:tcW w:w="2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0084D10" w14:textId="77777777" w:rsidR="0047578B" w:rsidRDefault="00B956FE">
            <w:pPr>
              <w:keepNext/>
            </w:pPr>
            <w:r>
              <w:rPr>
                <w:color w:val="000000"/>
                <w:sz w:val="19"/>
                <w:szCs w:val="19"/>
              </w:rPr>
              <w:t>mean radius</w:t>
            </w:r>
          </w:p>
        </w:tc>
        <w:tc>
          <w:tcPr>
            <w:tcW w:w="16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9812745" w14:textId="77777777" w:rsidR="0047578B" w:rsidRDefault="00B956FE">
            <w:pPr>
              <w:keepNext/>
              <w:jc w:val="center"/>
            </w:pPr>
            <w:r>
              <w:rPr>
                <w:color w:val="000000"/>
                <w:sz w:val="19"/>
                <w:szCs w:val="19"/>
              </w:rPr>
              <w:t>12.147</w:t>
            </w:r>
          </w:p>
        </w:tc>
        <w:tc>
          <w:tcPr>
            <w:tcW w:w="17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ACC4E58" w14:textId="77777777" w:rsidR="0047578B" w:rsidRDefault="00B956FE">
            <w:pPr>
              <w:keepNext/>
              <w:jc w:val="center"/>
            </w:pPr>
            <w:r>
              <w:rPr>
                <w:color w:val="000000"/>
                <w:sz w:val="19"/>
                <w:szCs w:val="19"/>
              </w:rPr>
              <w:t>17.463</w:t>
            </w:r>
          </w:p>
        </w:tc>
        <w:tc>
          <w:tcPr>
            <w:tcW w:w="14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AE65C5C" w14:textId="77777777" w:rsidR="0047578B" w:rsidRDefault="00B956FE">
            <w:pPr>
              <w:keepNext/>
              <w:jc w:val="center"/>
            </w:pPr>
            <w:r>
              <w:rPr>
                <w:color w:val="000000"/>
                <w:sz w:val="19"/>
                <w:szCs w:val="19"/>
              </w:rPr>
              <w:t>2.21</w:t>
            </w:r>
          </w:p>
        </w:tc>
        <w:tc>
          <w:tcPr>
            <w:tcW w:w="1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2721FD2" w14:textId="77777777" w:rsidR="0047578B" w:rsidRDefault="00B956FE">
            <w:pPr>
              <w:keepNext/>
              <w:jc w:val="center"/>
            </w:pPr>
            <w:r>
              <w:rPr>
                <w:color w:val="000000"/>
                <w:sz w:val="19"/>
                <w:szCs w:val="19"/>
              </w:rPr>
              <w:t>&lt; 0.001</w:t>
            </w:r>
          </w:p>
        </w:tc>
      </w:tr>
      <w:tr w:rsidR="0047578B" w14:paraId="0C55B31D" w14:textId="77777777">
        <w:tblPrEx>
          <w:tblCellMar>
            <w:top w:w="0" w:type="dxa"/>
            <w:bottom w:w="0" w:type="dxa"/>
          </w:tblCellMar>
        </w:tblPrEx>
        <w:trPr>
          <w:cantSplit/>
        </w:trPr>
        <w:tc>
          <w:tcPr>
            <w:tcW w:w="2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B6D6950" w14:textId="77777777" w:rsidR="0047578B" w:rsidRDefault="00B956FE">
            <w:r>
              <w:rPr>
                <w:color w:val="000000"/>
                <w:sz w:val="19"/>
                <w:szCs w:val="19"/>
              </w:rPr>
              <w:t>mean area</w:t>
            </w:r>
          </w:p>
        </w:tc>
        <w:tc>
          <w:tcPr>
            <w:tcW w:w="16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F6E1CB9" w14:textId="77777777" w:rsidR="0047578B" w:rsidRDefault="00B956FE">
            <w:pPr>
              <w:jc w:val="center"/>
            </w:pPr>
            <w:r>
              <w:rPr>
                <w:color w:val="000000"/>
                <w:sz w:val="19"/>
                <w:szCs w:val="19"/>
              </w:rPr>
              <w:t>462.790</w:t>
            </w:r>
          </w:p>
        </w:tc>
        <w:tc>
          <w:tcPr>
            <w:tcW w:w="17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E50A605" w14:textId="77777777" w:rsidR="0047578B" w:rsidRDefault="00B956FE">
            <w:pPr>
              <w:jc w:val="center"/>
            </w:pPr>
            <w:r>
              <w:rPr>
                <w:color w:val="000000"/>
                <w:sz w:val="19"/>
                <w:szCs w:val="19"/>
              </w:rPr>
              <w:t>978.376</w:t>
            </w:r>
          </w:p>
        </w:tc>
        <w:tc>
          <w:tcPr>
            <w:tcW w:w="14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6FDEC39" w14:textId="77777777" w:rsidR="0047578B" w:rsidRDefault="00B956FE">
            <w:pPr>
              <w:jc w:val="center"/>
            </w:pPr>
            <w:r>
              <w:rPr>
                <w:color w:val="000000"/>
                <w:sz w:val="19"/>
                <w:szCs w:val="19"/>
              </w:rPr>
              <w:t>2.08</w:t>
            </w:r>
          </w:p>
        </w:tc>
        <w:tc>
          <w:tcPr>
            <w:tcW w:w="1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65C41D1" w14:textId="77777777" w:rsidR="0047578B" w:rsidRDefault="00B956FE">
            <w:pPr>
              <w:jc w:val="center"/>
            </w:pPr>
            <w:r>
              <w:rPr>
                <w:color w:val="000000"/>
                <w:sz w:val="19"/>
                <w:szCs w:val="19"/>
              </w:rPr>
              <w:t>&lt; 0.001</w:t>
            </w:r>
          </w:p>
        </w:tc>
      </w:tr>
    </w:tbl>
    <w:p w14:paraId="4EC51E40" w14:textId="77777777" w:rsidR="0047578B" w:rsidRDefault="0047578B">
      <w:pPr>
        <w:spacing w:after="160"/>
      </w:pPr>
    </w:p>
    <w:p w14:paraId="7B26585C" w14:textId="77777777" w:rsidR="0047578B" w:rsidRDefault="00B956FE">
      <w:pPr>
        <w:spacing w:after="120" w:line="288" w:lineRule="auto"/>
        <w:jc w:val="both"/>
      </w:pPr>
      <w:r>
        <w:t>27 of the 30 features differ significantly between the groups at the 0.05 level. The only exceptions are smoothness error (p = 0.214), mean fractal dimension (p = 0.537) and texture error (p = 0.644). The top features have Cohen's d above 2.0, which is con</w:t>
      </w:r>
      <w:r>
        <w:t>sidered a very large effect (a value of 0.8 is already regarded as large). These results agree with the visual findings: size and concavity-related features are the most informative, while fractal dimension and texture-error features carry little informati</w:t>
      </w:r>
      <w:r>
        <w:t>on about the diagnosis.</w:t>
      </w:r>
    </w:p>
    <w:p w14:paraId="0918BCD5" w14:textId="77777777" w:rsidR="0047578B" w:rsidRDefault="00B956FE">
      <w:pPr>
        <w:pStyle w:val="Heading1"/>
      </w:pPr>
      <w:r>
        <w:t>8. Summary of Key Findings</w:t>
      </w:r>
    </w:p>
    <w:p w14:paraId="1510F127" w14:textId="77777777" w:rsidR="0047578B" w:rsidRDefault="00B956FE">
      <w:pPr>
        <w:pStyle w:val="ListParagraph"/>
        <w:numPr>
          <w:ilvl w:val="0"/>
          <w:numId w:val="2"/>
        </w:numPr>
        <w:spacing w:after="60" w:line="276" w:lineRule="auto"/>
      </w:pPr>
      <w:r>
        <w:rPr>
          <w:b/>
          <w:bCs/>
        </w:rPr>
        <w:t xml:space="preserve">Data quality: </w:t>
      </w:r>
      <w:r>
        <w:t>569 records, 30 numeric features, no missing values and no duplicates.</w:t>
      </w:r>
    </w:p>
    <w:p w14:paraId="46001A5E" w14:textId="77777777" w:rsidR="0047578B" w:rsidRDefault="00B956FE">
      <w:pPr>
        <w:pStyle w:val="ListParagraph"/>
        <w:numPr>
          <w:ilvl w:val="0"/>
          <w:numId w:val="2"/>
        </w:numPr>
        <w:spacing w:after="60" w:line="276" w:lineRule="auto"/>
      </w:pPr>
      <w:r>
        <w:rPr>
          <w:b/>
          <w:bCs/>
        </w:rPr>
        <w:t xml:space="preserve">Class balance: </w:t>
      </w:r>
      <w:r>
        <w:t>62.7% benign and 37.3% malignant. The mild imbalance means accuracy alone is a poor metric.</w:t>
      </w:r>
    </w:p>
    <w:p w14:paraId="0D0060A4" w14:textId="77777777" w:rsidR="0047578B" w:rsidRDefault="00B956FE">
      <w:pPr>
        <w:pStyle w:val="ListParagraph"/>
        <w:numPr>
          <w:ilvl w:val="0"/>
          <w:numId w:val="2"/>
        </w:numPr>
        <w:spacing w:after="60" w:line="276" w:lineRule="auto"/>
      </w:pPr>
      <w:r>
        <w:rPr>
          <w:b/>
          <w:bCs/>
        </w:rPr>
        <w:t xml:space="preserve">Size and shape matter most: </w:t>
      </w:r>
      <w:r>
        <w:t>malignant tumours have, on average, a 44% larger radius, 111% larger area and 249% higher concavity.</w:t>
      </w:r>
    </w:p>
    <w:p w14:paraId="62883AE8" w14:textId="77777777" w:rsidR="0047578B" w:rsidRDefault="00B956FE">
      <w:pPr>
        <w:pStyle w:val="ListParagraph"/>
        <w:numPr>
          <w:ilvl w:val="0"/>
          <w:numId w:val="2"/>
        </w:numPr>
        <w:spacing w:after="60" w:line="276" w:lineRule="auto"/>
      </w:pPr>
      <w:r>
        <w:rPr>
          <w:b/>
          <w:bCs/>
        </w:rPr>
        <w:t xml:space="preserve">Best predictors: </w:t>
      </w:r>
      <w:r>
        <w:t>worst concave poin</w:t>
      </w:r>
      <w:r>
        <w:t>ts, worst perimeter, mean concave points and worst radius (r of about 0.78 to 0.79 with the diagnosis, Cohen's d above 2.5).</w:t>
      </w:r>
    </w:p>
    <w:p w14:paraId="1F48D37D" w14:textId="77777777" w:rsidR="0047578B" w:rsidRDefault="00B956FE">
      <w:pPr>
        <w:pStyle w:val="ListParagraph"/>
        <w:numPr>
          <w:ilvl w:val="0"/>
          <w:numId w:val="2"/>
        </w:numPr>
        <w:spacing w:after="60" w:line="276" w:lineRule="auto"/>
      </w:pPr>
      <w:r>
        <w:rPr>
          <w:b/>
          <w:bCs/>
        </w:rPr>
        <w:t xml:space="preserve">Multicollinearity: </w:t>
      </w:r>
      <w:r>
        <w:t>15 feature pairs have |r| of at least 0.95; radius, perimeter and area are essentially the same information.</w:t>
      </w:r>
    </w:p>
    <w:p w14:paraId="47E629E4" w14:textId="77777777" w:rsidR="0047578B" w:rsidRDefault="00B956FE">
      <w:pPr>
        <w:pStyle w:val="ListParagraph"/>
        <w:numPr>
          <w:ilvl w:val="0"/>
          <w:numId w:val="2"/>
        </w:numPr>
        <w:spacing w:after="60" w:line="276" w:lineRule="auto"/>
      </w:pPr>
      <w:r>
        <w:rPr>
          <w:b/>
          <w:bCs/>
        </w:rPr>
        <w:t>Ske</w:t>
      </w:r>
      <w:r>
        <w:rPr>
          <w:b/>
          <w:bCs/>
        </w:rPr>
        <w:t xml:space="preserve">wness and outliers: </w:t>
      </w:r>
      <w:r>
        <w:t>most features are right-skewed. Standard-error features contain the most outliers, which are genuine and were retained.</w:t>
      </w:r>
    </w:p>
    <w:p w14:paraId="63E1F49B" w14:textId="77777777" w:rsidR="0047578B" w:rsidRDefault="00B956FE">
      <w:pPr>
        <w:pStyle w:val="ListParagraph"/>
        <w:numPr>
          <w:ilvl w:val="0"/>
          <w:numId w:val="2"/>
        </w:numPr>
        <w:spacing w:after="60" w:line="276" w:lineRule="auto"/>
      </w:pPr>
      <w:r>
        <w:rPr>
          <w:b/>
          <w:bCs/>
        </w:rPr>
        <w:t xml:space="preserve">Separability: </w:t>
      </w:r>
      <w:r>
        <w:t>PCA shows that the two classes separate almost completely along the first principal component (44.3% o</w:t>
      </w:r>
      <w:r>
        <w:t>f variance).</w:t>
      </w:r>
    </w:p>
    <w:p w14:paraId="6E71C3E9" w14:textId="77777777" w:rsidR="0047578B" w:rsidRDefault="00B956FE">
      <w:pPr>
        <w:pStyle w:val="ListParagraph"/>
        <w:numPr>
          <w:ilvl w:val="0"/>
          <w:numId w:val="2"/>
        </w:numPr>
        <w:spacing w:after="60" w:line="276" w:lineRule="auto"/>
      </w:pPr>
      <w:r>
        <w:rPr>
          <w:b/>
          <w:bCs/>
        </w:rPr>
        <w:t xml:space="preserve">Weak features: </w:t>
      </w:r>
      <w:r>
        <w:t>mean fractal dimension, texture error and smoothness error show no significant difference between groups.</w:t>
      </w:r>
    </w:p>
    <w:p w14:paraId="1D75A72D" w14:textId="77777777" w:rsidR="0047578B" w:rsidRDefault="00B956FE">
      <w:pPr>
        <w:pStyle w:val="Heading1"/>
      </w:pPr>
      <w:r>
        <w:lastRenderedPageBreak/>
        <w:t>9. Recommendations and Limitations</w:t>
      </w:r>
    </w:p>
    <w:p w14:paraId="459B219E" w14:textId="77777777" w:rsidR="0047578B" w:rsidRDefault="00B956FE">
      <w:pPr>
        <w:pStyle w:val="Heading2"/>
      </w:pPr>
      <w:r>
        <w:t>9.1 Recommendations for modelling</w:t>
      </w:r>
    </w:p>
    <w:p w14:paraId="6B65940C" w14:textId="77777777" w:rsidR="0047578B" w:rsidRDefault="00B956FE">
      <w:pPr>
        <w:pStyle w:val="ListParagraph"/>
        <w:numPr>
          <w:ilvl w:val="0"/>
          <w:numId w:val="2"/>
        </w:numPr>
        <w:spacing w:after="60" w:line="276" w:lineRule="auto"/>
      </w:pPr>
      <w:r>
        <w:t>Standardise features, or use tree-based models that d</w:t>
      </w:r>
      <w:r>
        <w:t>o not need scaling.</w:t>
      </w:r>
    </w:p>
    <w:p w14:paraId="32ED6E8C" w14:textId="77777777" w:rsidR="0047578B" w:rsidRDefault="00B956FE">
      <w:pPr>
        <w:pStyle w:val="ListParagraph"/>
        <w:numPr>
          <w:ilvl w:val="0"/>
          <w:numId w:val="2"/>
        </w:numPr>
        <w:spacing w:after="60" w:line="276" w:lineRule="auto"/>
      </w:pPr>
      <w:r>
        <w:t>Remove or combine redundant size features (radius, perimeter, area) or use regularisation or PCA.</w:t>
      </w:r>
    </w:p>
    <w:p w14:paraId="59B6B0C6" w14:textId="77777777" w:rsidR="0047578B" w:rsidRDefault="00B956FE">
      <w:pPr>
        <w:pStyle w:val="ListParagraph"/>
        <w:numPr>
          <w:ilvl w:val="0"/>
          <w:numId w:val="2"/>
        </w:numPr>
        <w:spacing w:after="60" w:line="276" w:lineRule="auto"/>
      </w:pPr>
      <w:r>
        <w:t>Use stratified train/test splitting and evaluate with precision, recall, F1 and ROC-AUC rather than accuracy.</w:t>
      </w:r>
    </w:p>
    <w:p w14:paraId="50A87372" w14:textId="77777777" w:rsidR="0047578B" w:rsidRDefault="00B956FE">
      <w:pPr>
        <w:pStyle w:val="ListParagraph"/>
        <w:numPr>
          <w:ilvl w:val="0"/>
          <w:numId w:val="2"/>
        </w:numPr>
        <w:spacing w:after="60" w:line="276" w:lineRule="auto"/>
      </w:pPr>
      <w:r>
        <w:t>Keep the outliers; apply a l</w:t>
      </w:r>
      <w:r>
        <w:t>og transform or robust scaler if the model is sensitive to them.</w:t>
      </w:r>
    </w:p>
    <w:p w14:paraId="6961BC3F" w14:textId="77777777" w:rsidR="0047578B" w:rsidRDefault="00B956FE">
      <w:pPr>
        <w:pStyle w:val="Heading2"/>
      </w:pPr>
      <w:r>
        <w:t>9.2 Limitations</w:t>
      </w:r>
    </w:p>
    <w:p w14:paraId="657FA2F0" w14:textId="77777777" w:rsidR="0047578B" w:rsidRDefault="00B956FE">
      <w:pPr>
        <w:pStyle w:val="ListParagraph"/>
        <w:numPr>
          <w:ilvl w:val="0"/>
          <w:numId w:val="2"/>
        </w:numPr>
        <w:spacing w:after="60" w:line="276" w:lineRule="auto"/>
      </w:pPr>
      <w:r>
        <w:t>The dataset has only 569 patients from a single institution, so conclusions may not generalise to other populations or imaging equipment.</w:t>
      </w:r>
    </w:p>
    <w:p w14:paraId="6C9ABA29" w14:textId="77777777" w:rsidR="0047578B" w:rsidRDefault="00B956FE">
      <w:pPr>
        <w:pStyle w:val="ListParagraph"/>
        <w:numPr>
          <w:ilvl w:val="0"/>
          <w:numId w:val="2"/>
        </w:numPr>
        <w:spacing w:after="60" w:line="276" w:lineRule="auto"/>
      </w:pPr>
      <w:r>
        <w:t>Correlation and statistical significa</w:t>
      </w:r>
      <w:r>
        <w:t>nce do not prove causation; the analysis describes associations only.</w:t>
      </w:r>
    </w:p>
    <w:p w14:paraId="06E4A318" w14:textId="77777777" w:rsidR="0047578B" w:rsidRDefault="00B956FE">
      <w:pPr>
        <w:pStyle w:val="ListParagraph"/>
        <w:numPr>
          <w:ilvl w:val="0"/>
          <w:numId w:val="2"/>
        </w:numPr>
        <w:spacing w:after="60" w:line="276" w:lineRule="auto"/>
      </w:pPr>
      <w:r>
        <w:t>Pearson correlation measures linear association and may understate non-linear relationships such as radius versus area.</w:t>
      </w:r>
    </w:p>
    <w:p w14:paraId="0C518E4A" w14:textId="77777777" w:rsidR="0047578B" w:rsidRDefault="00B956FE">
      <w:pPr>
        <w:pStyle w:val="ListParagraph"/>
        <w:numPr>
          <w:ilvl w:val="0"/>
          <w:numId w:val="2"/>
        </w:numPr>
        <w:spacing w:after="60" w:line="276" w:lineRule="auto"/>
      </w:pPr>
      <w:r>
        <w:t>This is an educational analysis and must not be used for real medi</w:t>
      </w:r>
      <w:r>
        <w:t>cal diagnosis.</w:t>
      </w:r>
    </w:p>
    <w:p w14:paraId="2FCC53B2" w14:textId="77777777" w:rsidR="0047578B" w:rsidRDefault="00B956FE">
      <w:pPr>
        <w:pStyle w:val="Heading1"/>
      </w:pPr>
      <w:r>
        <w:t>10. Conclusion</w:t>
      </w:r>
    </w:p>
    <w:p w14:paraId="4CB3B0F3" w14:textId="77777777" w:rsidR="0047578B" w:rsidRDefault="00B956FE">
      <w:pPr>
        <w:spacing w:after="120" w:line="288" w:lineRule="auto"/>
        <w:jc w:val="both"/>
      </w:pPr>
      <w:r>
        <w:t>This EDA shows that the Breast Cancer Wisconsin dataset is clean, well structured and highly informative. Using Pandas for inspection and aggregation, and Matplotlib and Seaborn for ten annotated visualizations, it was establi</w:t>
      </w:r>
      <w:r>
        <w:t xml:space="preserve">shed that malignant tumours are larger, more irregular and more variable than benign ones, that many features are redundant, and that the two classes are almost linearly separable in a low-dimensional projection. Statistical testing confirmed these visual </w:t>
      </w:r>
      <w:r>
        <w:t>impressions. The findings give a clear and defensible basis for any later predictive modelling.</w:t>
      </w:r>
    </w:p>
    <w:p w14:paraId="24983997" w14:textId="77777777" w:rsidR="0047578B" w:rsidRDefault="00B956FE">
      <w:pPr>
        <w:pStyle w:val="Heading1"/>
      </w:pPr>
      <w:r>
        <w:t>Appendix: How to Reproduce the Analysis</w:t>
      </w:r>
    </w:p>
    <w:p w14:paraId="7EE60B20" w14:textId="77777777" w:rsidR="0047578B" w:rsidRDefault="00B956FE">
      <w:pPr>
        <w:keepNext/>
        <w:keepLines/>
        <w:pBdr>
          <w:top w:val="single" w:sz="4" w:space="4" w:color="F2F4F7"/>
          <w:left w:val="single" w:sz="12" w:space="6" w:color="1F3A5F"/>
        </w:pBdr>
        <w:shd w:val="clear" w:color="auto" w:fill="F2F4F7"/>
        <w:spacing w:line="252" w:lineRule="auto"/>
        <w:ind w:left="120" w:right="120"/>
      </w:pPr>
      <w:r>
        <w:rPr>
          <w:rFonts w:ascii="Consolas" w:eastAsia="Consolas" w:hAnsi="Consolas" w:cs="Consolas"/>
          <w:sz w:val="17"/>
          <w:szCs w:val="17"/>
        </w:rPr>
        <w:t>pip install pandas numpy matplotlib seaborn scipy scikit-learn</w:t>
      </w:r>
    </w:p>
    <w:p w14:paraId="5A45D072" w14:textId="77777777" w:rsidR="0047578B" w:rsidRDefault="00B956FE">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python eda_breast_cancer.py                # outputs to ./eda_output</w:t>
      </w:r>
    </w:p>
    <w:p w14:paraId="435A8F23" w14:textId="77777777" w:rsidR="0047578B" w:rsidRDefault="00B956FE">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python eda_breast_cancer.py --out results  # custom folder</w:t>
      </w:r>
    </w:p>
    <w:p w14:paraId="043216DF" w14:textId="77777777" w:rsidR="0047578B" w:rsidRDefault="00B956FE">
      <w:pPr>
        <w:keepNext/>
        <w:keepLines/>
        <w:pBdr>
          <w:left w:val="single" w:sz="12" w:space="6" w:color="1F3A5F"/>
          <w:bottom w:val="single" w:sz="4" w:space="4" w:color="F2F4F7"/>
        </w:pBdr>
        <w:shd w:val="clear" w:color="auto" w:fill="F2F4F7"/>
        <w:spacing w:line="252" w:lineRule="auto"/>
        <w:ind w:left="120" w:right="120"/>
      </w:pPr>
      <w:r>
        <w:rPr>
          <w:rFonts w:ascii="Consolas" w:eastAsia="Consolas" w:hAnsi="Consolas" w:cs="Consolas"/>
          <w:sz w:val="17"/>
          <w:szCs w:val="17"/>
        </w:rPr>
        <w:t>python eda_breast_cancer.py --show         # also display plots</w:t>
      </w:r>
    </w:p>
    <w:p w14:paraId="10A424BC" w14:textId="77777777" w:rsidR="0047578B" w:rsidRDefault="0047578B">
      <w:pPr>
        <w:keepNext/>
        <w:spacing w:after="120"/>
      </w:pPr>
    </w:p>
    <w:p w14:paraId="0421EADC" w14:textId="77777777" w:rsidR="0047578B" w:rsidRDefault="00B956FE">
      <w:pPr>
        <w:spacing w:after="120" w:line="288" w:lineRule="auto"/>
        <w:jc w:val="both"/>
      </w:pPr>
      <w:r>
        <w:t>The script writes ten PNG figures to &lt;output&gt;/figures and eight summary CSV tables to &lt;output&gt;/tables, and prints all statistics to the console.</w:t>
      </w:r>
    </w:p>
    <w:p w14:paraId="243BB3FE" w14:textId="77777777" w:rsidR="0047578B" w:rsidRDefault="00B956FE">
      <w:pPr>
        <w:pStyle w:val="Heading2"/>
      </w:pPr>
      <w:r>
        <w:t>References</w:t>
      </w:r>
    </w:p>
    <w:p w14:paraId="2174E859" w14:textId="77777777" w:rsidR="0047578B" w:rsidRDefault="00B956FE">
      <w:pPr>
        <w:pStyle w:val="ListParagraph"/>
        <w:numPr>
          <w:ilvl w:val="0"/>
          <w:numId w:val="2"/>
        </w:numPr>
        <w:spacing w:after="60" w:line="276" w:lineRule="auto"/>
      </w:pPr>
      <w:r>
        <w:t>Wolberg, W. H., Street, W. N., and Mangasarian, O. L. (1995). Breast Cancer Wisconsin (Diagnostic) D</w:t>
      </w:r>
      <w:r>
        <w:t>ata Set. UCI Machine Learning Repository.</w:t>
      </w:r>
    </w:p>
    <w:p w14:paraId="1D026657" w14:textId="77777777" w:rsidR="0047578B" w:rsidRDefault="00B956FE">
      <w:pPr>
        <w:pStyle w:val="ListParagraph"/>
        <w:numPr>
          <w:ilvl w:val="0"/>
          <w:numId w:val="2"/>
        </w:numPr>
        <w:spacing w:after="60" w:line="276" w:lineRule="auto"/>
      </w:pPr>
      <w:r>
        <w:lastRenderedPageBreak/>
        <w:t>Street, W. N., Wolberg, W. H., and Mangasarian, O. L. (1993). Nuclear feature extraction for breast tumor diagnosis. IS&amp;T/SPIE International Symposium on Electronic Imaging.</w:t>
      </w:r>
    </w:p>
    <w:p w14:paraId="001CE071" w14:textId="77777777" w:rsidR="0047578B" w:rsidRDefault="00B956FE">
      <w:pPr>
        <w:pStyle w:val="ListParagraph"/>
        <w:numPr>
          <w:ilvl w:val="0"/>
          <w:numId w:val="2"/>
        </w:numPr>
        <w:spacing w:after="60" w:line="276" w:lineRule="auto"/>
      </w:pPr>
      <w:r>
        <w:t>McKinney, W. (2010). Data structures for</w:t>
      </w:r>
      <w:r>
        <w:t xml:space="preserve"> statistical computing in Python. Proceedings of the 9th Python in Science Conference.</w:t>
      </w:r>
    </w:p>
    <w:p w14:paraId="6EDAF171" w14:textId="77777777" w:rsidR="0047578B" w:rsidRDefault="00B956FE">
      <w:pPr>
        <w:pStyle w:val="ListParagraph"/>
        <w:numPr>
          <w:ilvl w:val="0"/>
          <w:numId w:val="2"/>
        </w:numPr>
        <w:spacing w:after="60" w:line="276" w:lineRule="auto"/>
      </w:pPr>
      <w:r>
        <w:t>Hunter, J. D. (2007). Matplotlib: A 2D graphics environment. Computing in Science and Engineering, 9(3).</w:t>
      </w:r>
    </w:p>
    <w:p w14:paraId="606D6433" w14:textId="77777777" w:rsidR="0047578B" w:rsidRDefault="00B956FE">
      <w:pPr>
        <w:pStyle w:val="ListParagraph"/>
        <w:numPr>
          <w:ilvl w:val="0"/>
          <w:numId w:val="2"/>
        </w:numPr>
        <w:spacing w:after="60" w:line="276" w:lineRule="auto"/>
      </w:pPr>
      <w:r>
        <w:t>Waskom, M. L. (2021). seaborn: statistical data visualization. J</w:t>
      </w:r>
      <w:r>
        <w:t>ournal of Open Source Software, 6(60), 3021.</w:t>
      </w:r>
    </w:p>
    <w:sectPr w:rsidR="0047578B">
      <w:headerReference w:type="default" r:id="rId17"/>
      <w:footerReference w:type="default" r:id="rId18"/>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34C289" w14:textId="77777777" w:rsidR="00B956FE" w:rsidRDefault="00B956FE">
      <w:r>
        <w:separator/>
      </w:r>
    </w:p>
  </w:endnote>
  <w:endnote w:type="continuationSeparator" w:id="0">
    <w:p w14:paraId="3C7F164C" w14:textId="77777777" w:rsidR="00B956FE" w:rsidRDefault="00B956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733CA7" w14:textId="77777777" w:rsidR="0047578B" w:rsidRDefault="00B956FE">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sidR="004A766D">
      <w:rPr>
        <w:color w:val="888888"/>
        <w:sz w:val="18"/>
        <w:szCs w:val="18"/>
      </w:rPr>
      <w:fldChar w:fldCharType="separate"/>
    </w:r>
    <w:r w:rsidR="004A766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46FAA6" w14:textId="77777777" w:rsidR="00B956FE" w:rsidRDefault="00B956FE">
      <w:r>
        <w:separator/>
      </w:r>
    </w:p>
  </w:footnote>
  <w:footnote w:type="continuationSeparator" w:id="0">
    <w:p w14:paraId="09624AA6" w14:textId="77777777" w:rsidR="00B956FE" w:rsidRDefault="00B956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FC5DA6" w14:textId="77777777" w:rsidR="0047578B" w:rsidRDefault="00B956FE">
    <w:pPr>
      <w:jc w:val="right"/>
    </w:pPr>
    <w:r>
      <w:rPr>
        <w:color w:val="888888"/>
        <w:sz w:val="17"/>
        <w:szCs w:val="17"/>
      </w:rPr>
      <w:t>Week 2 Task | Exploratory Data Analysis and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940C6"/>
    <w:multiLevelType w:val="hybridMultilevel"/>
    <w:tmpl w:val="56963B68"/>
    <w:lvl w:ilvl="0" w:tplc="93ACA70E">
      <w:start w:val="1"/>
      <w:numFmt w:val="bullet"/>
      <w:lvlText w:val="●"/>
      <w:lvlJc w:val="left"/>
      <w:pPr>
        <w:ind w:left="720" w:hanging="360"/>
      </w:pPr>
    </w:lvl>
    <w:lvl w:ilvl="1" w:tplc="4974743E">
      <w:start w:val="1"/>
      <w:numFmt w:val="bullet"/>
      <w:lvlText w:val="○"/>
      <w:lvlJc w:val="left"/>
      <w:pPr>
        <w:ind w:left="1440" w:hanging="360"/>
      </w:pPr>
    </w:lvl>
    <w:lvl w:ilvl="2" w:tplc="0AD4BA42">
      <w:start w:val="1"/>
      <w:numFmt w:val="bullet"/>
      <w:lvlText w:val="■"/>
      <w:lvlJc w:val="left"/>
      <w:pPr>
        <w:ind w:left="2160" w:hanging="360"/>
      </w:pPr>
    </w:lvl>
    <w:lvl w:ilvl="3" w:tplc="EE2A76FC">
      <w:start w:val="1"/>
      <w:numFmt w:val="bullet"/>
      <w:lvlText w:val="●"/>
      <w:lvlJc w:val="left"/>
      <w:pPr>
        <w:ind w:left="2880" w:hanging="360"/>
      </w:pPr>
    </w:lvl>
    <w:lvl w:ilvl="4" w:tplc="0B3C7394">
      <w:start w:val="1"/>
      <w:numFmt w:val="bullet"/>
      <w:lvlText w:val="○"/>
      <w:lvlJc w:val="left"/>
      <w:pPr>
        <w:ind w:left="3600" w:hanging="360"/>
      </w:pPr>
    </w:lvl>
    <w:lvl w:ilvl="5" w:tplc="83E80220">
      <w:start w:val="1"/>
      <w:numFmt w:val="bullet"/>
      <w:lvlText w:val="■"/>
      <w:lvlJc w:val="left"/>
      <w:pPr>
        <w:ind w:left="4320" w:hanging="360"/>
      </w:pPr>
    </w:lvl>
    <w:lvl w:ilvl="6" w:tplc="DB0606FC">
      <w:start w:val="1"/>
      <w:numFmt w:val="bullet"/>
      <w:lvlText w:val="●"/>
      <w:lvlJc w:val="left"/>
      <w:pPr>
        <w:ind w:left="5040" w:hanging="360"/>
      </w:pPr>
    </w:lvl>
    <w:lvl w:ilvl="7" w:tplc="4B242702">
      <w:start w:val="1"/>
      <w:numFmt w:val="bullet"/>
      <w:lvlText w:val="●"/>
      <w:lvlJc w:val="left"/>
      <w:pPr>
        <w:ind w:left="5760" w:hanging="360"/>
      </w:pPr>
    </w:lvl>
    <w:lvl w:ilvl="8" w:tplc="CF68888C">
      <w:start w:val="1"/>
      <w:numFmt w:val="bullet"/>
      <w:lvlText w:val="●"/>
      <w:lvlJc w:val="left"/>
      <w:pPr>
        <w:ind w:left="6480" w:hanging="360"/>
      </w:pPr>
    </w:lvl>
  </w:abstractNum>
  <w:abstractNum w:abstractNumId="1" w15:restartNumberingAfterBreak="0">
    <w:nsid w:val="66DF589B"/>
    <w:multiLevelType w:val="hybridMultilevel"/>
    <w:tmpl w:val="E3F27B28"/>
    <w:lvl w:ilvl="0" w:tplc="1D42E792">
      <w:start w:val="1"/>
      <w:numFmt w:val="bullet"/>
      <w:lvlText w:val="•"/>
      <w:lvlJc w:val="left"/>
      <w:pPr>
        <w:ind w:left="540" w:hanging="270"/>
      </w:pPr>
    </w:lvl>
    <w:lvl w:ilvl="1" w:tplc="7F3A6052">
      <w:numFmt w:val="decimal"/>
      <w:lvlText w:val=""/>
      <w:lvlJc w:val="left"/>
    </w:lvl>
    <w:lvl w:ilvl="2" w:tplc="ADB0C088">
      <w:numFmt w:val="decimal"/>
      <w:lvlText w:val=""/>
      <w:lvlJc w:val="left"/>
    </w:lvl>
    <w:lvl w:ilvl="3" w:tplc="D966BA78">
      <w:numFmt w:val="decimal"/>
      <w:lvlText w:val=""/>
      <w:lvlJc w:val="left"/>
    </w:lvl>
    <w:lvl w:ilvl="4" w:tplc="135621DC">
      <w:numFmt w:val="decimal"/>
      <w:lvlText w:val=""/>
      <w:lvlJc w:val="left"/>
    </w:lvl>
    <w:lvl w:ilvl="5" w:tplc="695C7646">
      <w:numFmt w:val="decimal"/>
      <w:lvlText w:val=""/>
      <w:lvlJc w:val="left"/>
    </w:lvl>
    <w:lvl w:ilvl="6" w:tplc="BC464946">
      <w:numFmt w:val="decimal"/>
      <w:lvlText w:val=""/>
      <w:lvlJc w:val="left"/>
    </w:lvl>
    <w:lvl w:ilvl="7" w:tplc="9AFEB35A">
      <w:numFmt w:val="decimal"/>
      <w:lvlText w:val=""/>
      <w:lvlJc w:val="left"/>
    </w:lvl>
    <w:lvl w:ilvl="8" w:tplc="104A3BA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78B"/>
    <w:rsid w:val="0047578B"/>
    <w:rsid w:val="004A766D"/>
    <w:rsid w:val="00B956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A4A6F"/>
  <w15:docId w15:val="{7F70A381-6762-462E-B30E-441A4A3C5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4" w:color="2A9D8F"/>
      </w:pBdr>
      <w:spacing w:before="360" w:after="160"/>
      <w:outlineLvl w:val="0"/>
    </w:pPr>
    <w:rPr>
      <w:b/>
      <w:bCs/>
      <w:color w:val="1F3A5F"/>
      <w:sz w:val="32"/>
      <w:szCs w:val="32"/>
    </w:rPr>
  </w:style>
  <w:style w:type="paragraph" w:styleId="Heading2">
    <w:name w:val="heading 2"/>
    <w:uiPriority w:val="9"/>
    <w:unhideWhenUsed/>
    <w:qFormat/>
    <w:pPr>
      <w:keepNext/>
      <w:spacing w:before="260" w:after="100"/>
      <w:outlineLvl w:val="1"/>
    </w:pPr>
    <w:rPr>
      <w:b/>
      <w:bCs/>
      <w:color w:val="2A9D8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3433</Words>
  <Characters>19570</Characters>
  <Application>Microsoft Office Word</Application>
  <DocSecurity>0</DocSecurity>
  <Lines>163</Lines>
  <Paragraphs>45</Paragraphs>
  <ScaleCrop>false</ScaleCrop>
  <Company/>
  <LinksUpToDate>false</LinksUpToDate>
  <CharactersWithSpaces>22958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Task: Exploratory Data Analysis and Visualization</dc:title>
  <dc:creator>MD Faizullah Akhtar</dc:creator>
  <cp:lastModifiedBy>Faiz akhtar</cp:lastModifiedBy>
  <cp:revision>2</cp:revision>
  <dcterms:created xsi:type="dcterms:W3CDTF">2026-10-01T07:34:00Z</dcterms:created>
  <dcterms:modified xsi:type="dcterms:W3CDTF">2026-10-01T09:30:00Z</dcterms:modified>
</cp:coreProperties>
</file>