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System Architecture Design</w:t>
        <w:br/>
        <w:t>and Module Breakdown</w:t>
      </w:r>
    </w:p>
    <w:p>
      <w:pPr>
        <w:jc w:val="center"/>
      </w:pPr>
      <w:r>
        <w:rPr>
          <w:b/>
          <w:color w:val="595959"/>
          <w:sz w:val="30"/>
        </w:rPr>
        <w:t>Week 2 Task | Hypothetical Software Project</w:t>
      </w:r>
    </w:p>
    <w:p>
      <w:r>
        <w:br/>
      </w:r>
    </w:p>
    <w:p>
      <w:pPr>
        <w:jc w:val="center"/>
      </w:pPr>
      <w:r>
        <w:rPr>
          <w:b/>
        </w:rPr>
        <w:t>Project: ShopEase — Modular E-commerce Platform</w:t>
      </w:r>
    </w:p>
    <w:p>
      <w:pPr>
        <w:jc w:val="center"/>
      </w:pPr>
      <w:r>
        <w:t>Prepared as a self-contained architecture planning report</w:t>
      </w:r>
    </w:p>
    <w:p>
      <w:r>
        <w:br w:type="page"/>
      </w:r>
    </w:p>
    <w:p>
      <w:pPr>
        <w:pStyle w:val="Heading1"/>
      </w:pPr>
      <w:r>
        <w:t>1. Executive Summary</w:t>
      </w:r>
    </w:p>
    <w:p>
      <w:r>
        <w:t>This report presents a high-level architecture and module breakdown for ShopEase, a hypothetical e-commerce platform where customers can browse products, manage a cart, place orders, make payments through an external provider, and receive order notifications. The design separates the user interface, API/presentation layer, business services, data access, and external integrations. Clear module boundaries reduce coupling, improve testability, and make it possible to scale high-demand components independently.</w:t>
      </w:r>
    </w:p>
    <w:p>
      <w:r>
        <w:t>The recommended initial implementation is a modular monolith: one deployable backend application with strongly separated internal modules and a relational database. This avoids the operational overhead of many microservices at the early stage while preserving boundaries that can later be extracted into services if traffic, team ownership, or deployment needs justify it.</w:t>
      </w:r>
    </w:p>
    <w:p>
      <w:pPr>
        <w:pStyle w:val="Heading1"/>
      </w:pPr>
      <w:r>
        <w:t>2. Project Overview and Objectives</w:t>
      </w:r>
    </w:p>
    <w:p>
      <w:r>
        <w:t>ShopEase is designed for customers and administrators. Customers discover products, add items to a cart, check out, and view order status. Administrators manage product information, stock, and order operations. The system is a planning model rather than a production implementation.</w:t>
      </w:r>
    </w:p>
    <w:p>
      <w:pPr>
        <w:pStyle w:val="Heading2"/>
      </w:pPr>
      <w:r>
        <w:t>2.1 Objectives</w:t>
      </w:r>
    </w:p>
    <w:p>
      <w:pPr>
        <w:pStyle w:val="ListBullet"/>
      </w:pPr>
      <w:r>
        <w:t>Provide a clear and consistent shopping experience across common devices.</w:t>
      </w:r>
    </w:p>
    <w:p>
      <w:pPr>
        <w:pStyle w:val="ListBullet"/>
      </w:pPr>
      <w:r>
        <w:t>Keep catalogue, cart, order, inventory, identity, payment, and notification responsibilities separate.</w:t>
      </w:r>
    </w:p>
    <w:p>
      <w:pPr>
        <w:pStyle w:val="ListBullet"/>
      </w:pPr>
      <w:r>
        <w:t>Protect customer and order data with authentication, authorization, validation, and secure communication.</w:t>
      </w:r>
    </w:p>
    <w:p>
      <w:pPr>
        <w:pStyle w:val="ListBullet"/>
      </w:pPr>
      <w:r>
        <w:t>Support growth through stateless application instances, caching, database optimization, and asynchronous work where appropriate.</w:t>
      </w:r>
    </w:p>
    <w:p>
      <w:pPr>
        <w:pStyle w:val="ListBullet"/>
      </w:pPr>
      <w:r>
        <w:t>Enable independent development and testing through explicit interfaces and dependency boundaries.</w:t>
      </w:r>
    </w:p>
    <w:p>
      <w:pPr>
        <w:pStyle w:val="Heading2"/>
      </w:pPr>
      <w:r>
        <w:t>2.2 Scope</w:t>
      </w:r>
    </w:p>
    <w:tbl>
      <w:tblPr>
        <w:tblStyle w:val="TableGrid"/>
        <w:tblW w:type="auto" w:w="0"/>
        <w:tblLook w:firstColumn="1" w:firstRow="1" w:lastColumn="0" w:lastRow="0" w:noHBand="0" w:noVBand="1" w:val="04A0"/>
      </w:tblPr>
      <w:tblGrid>
        <w:gridCol w:w="4997"/>
        <w:gridCol w:w="4997"/>
      </w:tblGrid>
      <w:tr>
        <w:tc>
          <w:tcPr>
            <w:tcW w:type="dxa" w:w="4997"/>
            <w:shd w:fill="D9EAF7"/>
          </w:tcPr>
          <w:p>
            <w:r/>
            <w:r>
              <w:rPr>
                <w:b/>
                <w:sz w:val="17"/>
              </w:rPr>
              <w:t>In scope</w:t>
            </w:r>
          </w:p>
        </w:tc>
        <w:tc>
          <w:tcPr>
            <w:tcW w:type="dxa" w:w="4997"/>
            <w:shd w:fill="D9EAF7"/>
          </w:tcPr>
          <w:p>
            <w:r/>
            <w:r>
              <w:rPr>
                <w:b/>
                <w:sz w:val="17"/>
              </w:rPr>
              <w:t>Out of scope for this design</w:t>
            </w:r>
          </w:p>
        </w:tc>
      </w:tr>
      <w:tr>
        <w:tc>
          <w:tcPr>
            <w:tcW w:type="dxa" w:w="4997"/>
          </w:tcPr>
          <w:p>
            <w:r/>
            <w:r>
              <w:rPr>
                <w:b w:val="0"/>
                <w:sz w:val="17"/>
              </w:rPr>
              <w:t>Product browsing and search; customer account; cart; checkout; orders; inventory; payment-provider adapter; notifications; admin operations; monitoring and audit.</w:t>
            </w:r>
          </w:p>
        </w:tc>
        <w:tc>
          <w:tcPr>
            <w:tcW w:type="dxa" w:w="4997"/>
          </w:tcPr>
          <w:p>
            <w:r/>
            <w:r>
              <w:rPr>
                <w:b w:val="0"/>
                <w:sz w:val="17"/>
              </w:rPr>
              <w:t>Real payment processing; production deployment; tax/legal compliance implementation; warehouse optimization; multi-region disaster recovery; mobile native apps.</w:t>
            </w:r>
          </w:p>
        </w:tc>
      </w:tr>
    </w:tbl>
    <w:p/>
    <w:p>
      <w:pPr>
        <w:pStyle w:val="Heading1"/>
      </w:pPr>
      <w:r>
        <w:t>3. Architecture Principles and Style</w:t>
      </w:r>
    </w:p>
    <w:p>
      <w:pPr>
        <w:pStyle w:val="ListBullet"/>
      </w:pPr>
      <w:r>
        <w:t>Separation of concerns: each module has one primary responsibility and a documented contract.</w:t>
      </w:r>
    </w:p>
    <w:p>
      <w:pPr>
        <w:pStyle w:val="ListBullet"/>
      </w:pPr>
      <w:r>
        <w:t>Dependency direction: user-interface code calls application/API interfaces; business logic does not depend on UI frameworks.</w:t>
      </w:r>
    </w:p>
    <w:p>
      <w:pPr>
        <w:pStyle w:val="ListBullet"/>
      </w:pPr>
      <w:r>
        <w:t>Single source of truth: the relational database stores durable business records; caches are disposable accelerators.</w:t>
      </w:r>
    </w:p>
    <w:p>
      <w:pPr>
        <w:pStyle w:val="ListBullet"/>
      </w:pPr>
      <w:r>
        <w:t>Secure by default: validate all inputs, enforce access control on the server, store secrets outside source code, and minimize sensitive data.</w:t>
      </w:r>
    </w:p>
    <w:p>
      <w:pPr>
        <w:pStyle w:val="ListBullet"/>
      </w:pPr>
      <w:r>
        <w:t>Resilience: timeouts, retries only when safe, idempotency for checkout/payment operations, and clear handling of partial failures.</w:t>
      </w:r>
    </w:p>
    <w:p>
      <w:pPr>
        <w:pStyle w:val="ListBullet"/>
      </w:pPr>
      <w:r>
        <w:t>Observability: structured logs, metrics, correlation/request IDs, health checks, and audit events.</w:t>
      </w:r>
    </w:p>
    <w:p>
      <w:pPr>
        <w:pStyle w:val="ListBullet"/>
      </w:pPr>
      <w:r>
        <w:t>Incremental evolution: begin with a modular monolith and extract a service only when there is a measurable reason.</w:t>
      </w:r>
    </w:p>
    <w:p>
      <w:pPr>
        <w:pStyle w:val="Heading1"/>
      </w:pPr>
      <w:r>
        <w:t>4. High-Level Architecture</w:t>
      </w:r>
    </w:p>
    <w:p>
      <w:r>
        <w:t>The architecture below separates clients, the edge/API layer, application modules, persistence, and third-party integrations. The diagram is conceptual; deployment may combine or separate these boxes depending on operational needs.</w:t>
      </w:r>
    </w:p>
    <w:p>
      <w:r>
        <w:rPr>
          <w:rFonts w:ascii="Consolas" w:hAnsi="Consolas"/>
          <w:sz w:val="16"/>
        </w:rPr>
        <w:br/>
        <w:t>+------------------------- CLIENT LAYER --------------------------+</w:t>
        <w:br/>
        <w:t>| Customer Web UI (React)        Admin UI (React)                 |</w:t>
        <w:br/>
        <w:t>+-------------------------------+---------------------------------+</w:t>
        <w:br/>
        <w:t xml:space="preserve">                                | HTTPS / JSON REST API</w:t>
        <w:br/>
        <w:t xml:space="preserve">                                v</w:t>
        <w:br/>
        <w:t>+----------------------- EDGE / PRESENTATION ---------------------+</w:t>
        <w:br/>
        <w:t>| CDN + WAF / TLS | API routing | Authentication | Validation     |</w:t>
        <w:br/>
        <w:t>+-------------------------------+---------------------------------+</w:t>
        <w:br/>
        <w:t xml:space="preserve">                                v</w:t>
        <w:br/>
        <w:t>+---------------------- APPLICATION / DOMAIN ---------------------+</w:t>
        <w:br/>
        <w:t>| Identity | Catalogue | Cart | Order / Checkout | Inventory      |</w:t>
        <w:br/>
        <w:t>|          | Search    |      |                  |                 |</w:t>
        <w:br/>
        <w:t>| Payment Adapter | Notification Adapter | Admin / Audit          |</w:t>
        <w:br/>
        <w:t>+-------------------------------+---------------------------------+</w:t>
        <w:br/>
        <w:t xml:space="preserve">                                |</w:t>
        <w:br/>
        <w:t xml:space="preserve">                  +-------------+--------------+</w:t>
        <w:br/>
        <w:t xml:space="preserve">                  v                            v</w:t>
        <w:br/>
        <w:t>+-------------------------+       +------------------------------+</w:t>
        <w:br/>
        <w:t>| Data Access / Repository|       | Integration Adapters         |</w:t>
        <w:br/>
        <w:t>| ORM / SQL / Transactions|       | Payment Provider / Email API |</w:t>
        <w:br/>
        <w:t>+-------------+-----------+       +------------------------------+</w:t>
        <w:br/>
        <w:t xml:space="preserve">              v                            ^</w:t>
        <w:br/>
        <w:t>+-------------------------+                |</w:t>
        <w:br/>
        <w:t>| PostgreSQL Database     |       +--------+---------------------+</w:t>
        <w:br/>
        <w:t>| users, products, orders,|       | External payment and email   |</w:t>
        <w:br/>
        <w:t>| stock, audit records    |       | providers (HTTPS APIs)       |</w:t>
        <w:br/>
        <w:t>+-------------------------+       +------------------------------+</w:t>
        <w:br/>
        <w:br/>
        <w:t>Cross-cutting: configuration/secrets, logging, metrics, tracing, backups,</w:t>
        <w:br/>
        <w:t>automated tests, CI/CD, rate limiting, security review.</w:t>
        <w:br/>
      </w:r>
    </w:p>
    <w:p>
      <w:r>
        <w:t>Request path: a client sends an HTTPS request; the edge layer applies transport security and routing; the API layer authenticates and validates it; the relevant application service applies business rules; repository code reads or writes durable data; an adapter calls an external provider when required; the API returns a response. Long-running notifications should normally be queued and processed asynchronously in a production deployment.</w:t>
      </w:r>
    </w:p>
    <w:p>
      <w:pPr>
        <w:pStyle w:val="Heading1"/>
      </w:pPr>
      <w:r>
        <w:t>5. Module Breakdown</w:t>
      </w:r>
    </w:p>
    <w:p>
      <w:pPr>
        <w:pStyle w:val="Heading2"/>
      </w:pPr>
      <w:r>
        <w:t>5.1 User Interface Module</w:t>
      </w:r>
    </w:p>
    <w:p>
      <w:r>
        <w:t>Renders customer pages and administrator screens; handles presentation state and user feedback.</w:t>
      </w:r>
    </w:p>
    <w:tbl>
      <w:tblPr>
        <w:tblStyle w:val="TableGrid"/>
        <w:tblW w:type="auto" w:w="0"/>
        <w:tblLook w:firstColumn="1" w:firstRow="1" w:lastColumn="0" w:lastRow="0" w:noHBand="0" w:noVBand="1" w:val="04A0"/>
      </w:tblPr>
      <w:tblGrid>
        <w:gridCol w:w="4997"/>
        <w:gridCol w:w="4997"/>
      </w:tblGrid>
      <w:tr>
        <w:tc>
          <w:tcPr>
            <w:tcW w:type="dxa" w:w="4997"/>
            <w:shd w:fill="D9EAF7"/>
          </w:tcPr>
          <w:p>
            <w:r/>
            <w:r>
              <w:rPr>
                <w:b/>
                <w:sz w:val="17"/>
              </w:rPr>
              <w:t>Aspect</w:t>
            </w:r>
          </w:p>
        </w:tc>
        <w:tc>
          <w:tcPr>
            <w:tcW w:type="dxa" w:w="4997"/>
            <w:shd w:fill="D9EAF7"/>
          </w:tcPr>
          <w:p>
            <w:r/>
            <w:r>
              <w:rPr>
                <w:b/>
                <w:sz w:val="17"/>
              </w:rPr>
              <w:t>Description</w:t>
            </w:r>
          </w:p>
        </w:tc>
      </w:tr>
      <w:tr>
        <w:tc>
          <w:tcPr>
            <w:tcW w:type="dxa" w:w="4997"/>
          </w:tcPr>
          <w:p>
            <w:r/>
            <w:r>
              <w:rPr>
                <w:b w:val="0"/>
                <w:sz w:val="17"/>
              </w:rPr>
              <w:t>Responsibilities</w:t>
            </w:r>
          </w:p>
        </w:tc>
        <w:tc>
          <w:tcPr>
            <w:tcW w:type="dxa" w:w="4997"/>
          </w:tcPr>
          <w:p>
            <w:r/>
            <w:r>
              <w:rPr>
                <w:b w:val="0"/>
                <w:sz w:val="17"/>
              </w:rPr>
              <w:t>Renders customer pages and administrator screens; handles presentation state and user feedback.</w:t>
            </w:r>
          </w:p>
        </w:tc>
      </w:tr>
      <w:tr>
        <w:tc>
          <w:tcPr>
            <w:tcW w:type="dxa" w:w="4997"/>
          </w:tcPr>
          <w:p>
            <w:r/>
            <w:r>
              <w:rPr>
                <w:b w:val="0"/>
                <w:sz w:val="17"/>
              </w:rPr>
              <w:t>Inputs</w:t>
            </w:r>
          </w:p>
        </w:tc>
        <w:tc>
          <w:tcPr>
            <w:tcW w:type="dxa" w:w="4997"/>
          </w:tcPr>
          <w:p>
            <w:r/>
            <w:r>
              <w:rPr>
                <w:b w:val="0"/>
                <w:sz w:val="17"/>
              </w:rPr>
              <w:t>User actions, API responses, display preferences.</w:t>
            </w:r>
          </w:p>
        </w:tc>
      </w:tr>
      <w:tr>
        <w:tc>
          <w:tcPr>
            <w:tcW w:type="dxa" w:w="4997"/>
          </w:tcPr>
          <w:p>
            <w:r/>
            <w:r>
              <w:rPr>
                <w:b w:val="0"/>
                <w:sz w:val="17"/>
              </w:rPr>
              <w:t>Outputs</w:t>
            </w:r>
          </w:p>
        </w:tc>
        <w:tc>
          <w:tcPr>
            <w:tcW w:type="dxa" w:w="4997"/>
          </w:tcPr>
          <w:p>
            <w:r/>
            <w:r>
              <w:rPr>
                <w:b w:val="0"/>
                <w:sz w:val="17"/>
              </w:rPr>
              <w:t>Rendered pages, API requests, validation messages.</w:t>
            </w:r>
          </w:p>
        </w:tc>
      </w:tr>
      <w:tr>
        <w:tc>
          <w:tcPr>
            <w:tcW w:type="dxa" w:w="4997"/>
          </w:tcPr>
          <w:p>
            <w:r/>
            <w:r>
              <w:rPr>
                <w:b w:val="0"/>
                <w:sz w:val="17"/>
              </w:rPr>
              <w:t>Communication</w:t>
            </w:r>
          </w:p>
        </w:tc>
        <w:tc>
          <w:tcPr>
            <w:tcW w:type="dxa" w:w="4997"/>
          </w:tcPr>
          <w:p>
            <w:r/>
            <w:r>
              <w:rPr>
                <w:b w:val="0"/>
                <w:sz w:val="17"/>
              </w:rPr>
              <w:t>HTTPS JSON API; no direct database access.</w:t>
            </w:r>
          </w:p>
        </w:tc>
      </w:tr>
      <w:tr>
        <w:tc>
          <w:tcPr>
            <w:tcW w:type="dxa" w:w="4997"/>
          </w:tcPr>
          <w:p>
            <w:r/>
            <w:r>
              <w:rPr>
                <w:b w:val="0"/>
                <w:sz w:val="17"/>
              </w:rPr>
              <w:t>Technology rationale</w:t>
            </w:r>
          </w:p>
        </w:tc>
        <w:tc>
          <w:tcPr>
            <w:tcW w:type="dxa" w:w="4997"/>
          </w:tcPr>
          <w:p>
            <w:r/>
            <w:r>
              <w:rPr>
                <w:b w:val="0"/>
                <w:sz w:val="17"/>
              </w:rPr>
              <w:t>React with TypeScript; component-based UI supports reuse and type checking.</w:t>
            </w:r>
          </w:p>
        </w:tc>
      </w:tr>
    </w:tbl>
    <w:p/>
    <w:p>
      <w:pPr>
        <w:pStyle w:val="Heading2"/>
      </w:pPr>
      <w:r>
        <w:t>5.2 API / Presentation Module</w:t>
      </w:r>
    </w:p>
    <w:p>
      <w:r>
        <w:t>Defines endpoints, request/response schemas, input validation, pagination, status codes, and API versioning.</w:t>
      </w:r>
    </w:p>
    <w:tbl>
      <w:tblPr>
        <w:tblStyle w:val="TableGrid"/>
        <w:tblW w:type="auto" w:w="0"/>
        <w:tblLook w:firstColumn="1" w:firstRow="1" w:lastColumn="0" w:lastRow="0" w:noHBand="0" w:noVBand="1" w:val="04A0"/>
      </w:tblPr>
      <w:tblGrid>
        <w:gridCol w:w="4997"/>
        <w:gridCol w:w="4997"/>
      </w:tblGrid>
      <w:tr>
        <w:tc>
          <w:tcPr>
            <w:tcW w:type="dxa" w:w="4997"/>
            <w:shd w:fill="D9EAF7"/>
          </w:tcPr>
          <w:p>
            <w:r/>
            <w:r>
              <w:rPr>
                <w:b/>
                <w:sz w:val="17"/>
              </w:rPr>
              <w:t>Aspect</w:t>
            </w:r>
          </w:p>
        </w:tc>
        <w:tc>
          <w:tcPr>
            <w:tcW w:type="dxa" w:w="4997"/>
            <w:shd w:fill="D9EAF7"/>
          </w:tcPr>
          <w:p>
            <w:r/>
            <w:r>
              <w:rPr>
                <w:b/>
                <w:sz w:val="17"/>
              </w:rPr>
              <w:t>Description</w:t>
            </w:r>
          </w:p>
        </w:tc>
      </w:tr>
      <w:tr>
        <w:tc>
          <w:tcPr>
            <w:tcW w:type="dxa" w:w="4997"/>
          </w:tcPr>
          <w:p>
            <w:r/>
            <w:r>
              <w:rPr>
                <w:b w:val="0"/>
                <w:sz w:val="17"/>
              </w:rPr>
              <w:t>Responsibilities</w:t>
            </w:r>
          </w:p>
        </w:tc>
        <w:tc>
          <w:tcPr>
            <w:tcW w:type="dxa" w:w="4997"/>
          </w:tcPr>
          <w:p>
            <w:r/>
            <w:r>
              <w:rPr>
                <w:b w:val="0"/>
                <w:sz w:val="17"/>
              </w:rPr>
              <w:t>Defines endpoints, request/response schemas, input validation, pagination, status codes, and API versioning.</w:t>
            </w:r>
          </w:p>
        </w:tc>
      </w:tr>
      <w:tr>
        <w:tc>
          <w:tcPr>
            <w:tcW w:type="dxa" w:w="4997"/>
          </w:tcPr>
          <w:p>
            <w:r/>
            <w:r>
              <w:rPr>
                <w:b w:val="0"/>
                <w:sz w:val="17"/>
              </w:rPr>
              <w:t>Inputs</w:t>
            </w:r>
          </w:p>
        </w:tc>
        <w:tc>
          <w:tcPr>
            <w:tcW w:type="dxa" w:w="4997"/>
          </w:tcPr>
          <w:p>
            <w:r/>
            <w:r>
              <w:rPr>
                <w:b w:val="0"/>
                <w:sz w:val="17"/>
              </w:rPr>
              <w:t>HTTP requests, headers, JSON payloads.</w:t>
            </w:r>
          </w:p>
        </w:tc>
      </w:tr>
      <w:tr>
        <w:tc>
          <w:tcPr>
            <w:tcW w:type="dxa" w:w="4997"/>
          </w:tcPr>
          <w:p>
            <w:r/>
            <w:r>
              <w:rPr>
                <w:b w:val="0"/>
                <w:sz w:val="17"/>
              </w:rPr>
              <w:t>Outputs</w:t>
            </w:r>
          </w:p>
        </w:tc>
        <w:tc>
          <w:tcPr>
            <w:tcW w:type="dxa" w:w="4997"/>
          </w:tcPr>
          <w:p>
            <w:r/>
            <w:r>
              <w:rPr>
                <w:b w:val="0"/>
                <w:sz w:val="17"/>
              </w:rPr>
              <w:t>Validated commands, structured responses, error codes.</w:t>
            </w:r>
          </w:p>
        </w:tc>
      </w:tr>
      <w:tr>
        <w:tc>
          <w:tcPr>
            <w:tcW w:type="dxa" w:w="4997"/>
          </w:tcPr>
          <w:p>
            <w:r/>
            <w:r>
              <w:rPr>
                <w:b w:val="0"/>
                <w:sz w:val="17"/>
              </w:rPr>
              <w:t>Communication</w:t>
            </w:r>
          </w:p>
        </w:tc>
        <w:tc>
          <w:tcPr>
            <w:tcW w:type="dxa" w:w="4997"/>
          </w:tcPr>
          <w:p>
            <w:r/>
            <w:r>
              <w:rPr>
                <w:b w:val="0"/>
                <w:sz w:val="17"/>
              </w:rPr>
              <w:t>Calls application services; never embeds core business rules.</w:t>
            </w:r>
          </w:p>
        </w:tc>
      </w:tr>
      <w:tr>
        <w:tc>
          <w:tcPr>
            <w:tcW w:type="dxa" w:w="4997"/>
          </w:tcPr>
          <w:p>
            <w:r/>
            <w:r>
              <w:rPr>
                <w:b w:val="0"/>
                <w:sz w:val="17"/>
              </w:rPr>
              <w:t>Technology rationale</w:t>
            </w:r>
          </w:p>
        </w:tc>
        <w:tc>
          <w:tcPr>
            <w:tcW w:type="dxa" w:w="4997"/>
          </w:tcPr>
          <w:p>
            <w:r/>
            <w:r>
              <w:rPr>
                <w:b w:val="0"/>
                <w:sz w:val="17"/>
              </w:rPr>
              <w:t>Django REST Framework or Django views; mature routing, validation patterns, and integration with Django authentication.</w:t>
            </w:r>
          </w:p>
        </w:tc>
      </w:tr>
    </w:tbl>
    <w:p/>
    <w:p>
      <w:pPr>
        <w:pStyle w:val="Heading2"/>
      </w:pPr>
      <w:r>
        <w:t>5.3 Identity and Access Module</w:t>
      </w:r>
    </w:p>
    <w:p>
      <w:r>
        <w:t>Manages registration, login, password reset, sessions/tokens, roles, and permission checks.</w:t>
      </w:r>
    </w:p>
    <w:tbl>
      <w:tblPr>
        <w:tblStyle w:val="TableGrid"/>
        <w:tblW w:type="auto" w:w="0"/>
        <w:tblLook w:firstColumn="1" w:firstRow="1" w:lastColumn="0" w:lastRow="0" w:noHBand="0" w:noVBand="1" w:val="04A0"/>
      </w:tblPr>
      <w:tblGrid>
        <w:gridCol w:w="4997"/>
        <w:gridCol w:w="4997"/>
      </w:tblGrid>
      <w:tr>
        <w:tc>
          <w:tcPr>
            <w:tcW w:type="dxa" w:w="4997"/>
            <w:shd w:fill="D9EAF7"/>
          </w:tcPr>
          <w:p>
            <w:r/>
            <w:r>
              <w:rPr>
                <w:b/>
                <w:sz w:val="17"/>
              </w:rPr>
              <w:t>Aspect</w:t>
            </w:r>
          </w:p>
        </w:tc>
        <w:tc>
          <w:tcPr>
            <w:tcW w:type="dxa" w:w="4997"/>
            <w:shd w:fill="D9EAF7"/>
          </w:tcPr>
          <w:p>
            <w:r/>
            <w:r>
              <w:rPr>
                <w:b/>
                <w:sz w:val="17"/>
              </w:rPr>
              <w:t>Description</w:t>
            </w:r>
          </w:p>
        </w:tc>
      </w:tr>
      <w:tr>
        <w:tc>
          <w:tcPr>
            <w:tcW w:type="dxa" w:w="4997"/>
          </w:tcPr>
          <w:p>
            <w:r/>
            <w:r>
              <w:rPr>
                <w:b w:val="0"/>
                <w:sz w:val="17"/>
              </w:rPr>
              <w:t>Responsibilities</w:t>
            </w:r>
          </w:p>
        </w:tc>
        <w:tc>
          <w:tcPr>
            <w:tcW w:type="dxa" w:w="4997"/>
          </w:tcPr>
          <w:p>
            <w:r/>
            <w:r>
              <w:rPr>
                <w:b w:val="0"/>
                <w:sz w:val="17"/>
              </w:rPr>
              <w:t>Manages registration, login, password reset, sessions/tokens, roles, and permission checks.</w:t>
            </w:r>
          </w:p>
        </w:tc>
      </w:tr>
      <w:tr>
        <w:tc>
          <w:tcPr>
            <w:tcW w:type="dxa" w:w="4997"/>
          </w:tcPr>
          <w:p>
            <w:r/>
            <w:r>
              <w:rPr>
                <w:b w:val="0"/>
                <w:sz w:val="17"/>
              </w:rPr>
              <w:t>Inputs</w:t>
            </w:r>
          </w:p>
        </w:tc>
        <w:tc>
          <w:tcPr>
            <w:tcW w:type="dxa" w:w="4997"/>
          </w:tcPr>
          <w:p>
            <w:r/>
            <w:r>
              <w:rPr>
                <w:b w:val="0"/>
                <w:sz w:val="17"/>
              </w:rPr>
              <w:t>Credentials, identity profile changes, authorization context.</w:t>
            </w:r>
          </w:p>
        </w:tc>
      </w:tr>
      <w:tr>
        <w:tc>
          <w:tcPr>
            <w:tcW w:type="dxa" w:w="4997"/>
          </w:tcPr>
          <w:p>
            <w:r/>
            <w:r>
              <w:rPr>
                <w:b w:val="0"/>
                <w:sz w:val="17"/>
              </w:rPr>
              <w:t>Outputs</w:t>
            </w:r>
          </w:p>
        </w:tc>
        <w:tc>
          <w:tcPr>
            <w:tcW w:type="dxa" w:w="4997"/>
          </w:tcPr>
          <w:p>
            <w:r/>
            <w:r>
              <w:rPr>
                <w:b w:val="0"/>
                <w:sz w:val="17"/>
              </w:rPr>
              <w:t>Authenticated principal, access decisions, account status.</w:t>
            </w:r>
          </w:p>
        </w:tc>
      </w:tr>
      <w:tr>
        <w:tc>
          <w:tcPr>
            <w:tcW w:type="dxa" w:w="4997"/>
          </w:tcPr>
          <w:p>
            <w:r/>
            <w:r>
              <w:rPr>
                <w:b w:val="0"/>
                <w:sz w:val="17"/>
              </w:rPr>
              <w:t>Communication</w:t>
            </w:r>
          </w:p>
        </w:tc>
        <w:tc>
          <w:tcPr>
            <w:tcW w:type="dxa" w:w="4997"/>
          </w:tcPr>
          <w:p>
            <w:r/>
            <w:r>
              <w:rPr>
                <w:b w:val="0"/>
                <w:sz w:val="17"/>
              </w:rPr>
              <w:t>Used by API and admin modules; user records stored via repositories.</w:t>
            </w:r>
          </w:p>
        </w:tc>
      </w:tr>
      <w:tr>
        <w:tc>
          <w:tcPr>
            <w:tcW w:type="dxa" w:w="4997"/>
          </w:tcPr>
          <w:p>
            <w:r/>
            <w:r>
              <w:rPr>
                <w:b w:val="0"/>
                <w:sz w:val="17"/>
              </w:rPr>
              <w:t>Technology rationale</w:t>
            </w:r>
          </w:p>
        </w:tc>
        <w:tc>
          <w:tcPr>
            <w:tcW w:type="dxa" w:w="4997"/>
          </w:tcPr>
          <w:p>
            <w:r/>
            <w:r>
              <w:rPr>
                <w:b w:val="0"/>
                <w:sz w:val="17"/>
              </w:rPr>
              <w:t>Django authentication framework; avoid custom password cryptography.</w:t>
            </w:r>
          </w:p>
        </w:tc>
      </w:tr>
    </w:tbl>
    <w:p/>
    <w:p>
      <w:pPr>
        <w:pStyle w:val="Heading2"/>
      </w:pPr>
      <w:r>
        <w:t>5.4 Catalogue and Search Module</w:t>
      </w:r>
    </w:p>
    <w:p>
      <w:r>
        <w:t>Maintains product names, descriptions, categories, prices, images, visibility, and search/filter operations.</w:t>
      </w:r>
    </w:p>
    <w:tbl>
      <w:tblPr>
        <w:tblStyle w:val="TableGrid"/>
        <w:tblW w:type="auto" w:w="0"/>
        <w:tblLook w:firstColumn="1" w:firstRow="1" w:lastColumn="0" w:lastRow="0" w:noHBand="0" w:noVBand="1" w:val="04A0"/>
      </w:tblPr>
      <w:tblGrid>
        <w:gridCol w:w="4997"/>
        <w:gridCol w:w="4997"/>
      </w:tblGrid>
      <w:tr>
        <w:tc>
          <w:tcPr>
            <w:tcW w:type="dxa" w:w="4997"/>
            <w:shd w:fill="D9EAF7"/>
          </w:tcPr>
          <w:p>
            <w:r/>
            <w:r>
              <w:rPr>
                <w:b/>
                <w:sz w:val="17"/>
              </w:rPr>
              <w:t>Aspect</w:t>
            </w:r>
          </w:p>
        </w:tc>
        <w:tc>
          <w:tcPr>
            <w:tcW w:type="dxa" w:w="4997"/>
            <w:shd w:fill="D9EAF7"/>
          </w:tcPr>
          <w:p>
            <w:r/>
            <w:r>
              <w:rPr>
                <w:b/>
                <w:sz w:val="17"/>
              </w:rPr>
              <w:t>Description</w:t>
            </w:r>
          </w:p>
        </w:tc>
      </w:tr>
      <w:tr>
        <w:tc>
          <w:tcPr>
            <w:tcW w:type="dxa" w:w="4997"/>
          </w:tcPr>
          <w:p>
            <w:r/>
            <w:r>
              <w:rPr>
                <w:b w:val="0"/>
                <w:sz w:val="17"/>
              </w:rPr>
              <w:t>Responsibilities</w:t>
            </w:r>
          </w:p>
        </w:tc>
        <w:tc>
          <w:tcPr>
            <w:tcW w:type="dxa" w:w="4997"/>
          </w:tcPr>
          <w:p>
            <w:r/>
            <w:r>
              <w:rPr>
                <w:b w:val="0"/>
                <w:sz w:val="17"/>
              </w:rPr>
              <w:t>Maintains product names, descriptions, categories, prices, images, visibility, and search/filter operations.</w:t>
            </w:r>
          </w:p>
        </w:tc>
      </w:tr>
      <w:tr>
        <w:tc>
          <w:tcPr>
            <w:tcW w:type="dxa" w:w="4997"/>
          </w:tcPr>
          <w:p>
            <w:r/>
            <w:r>
              <w:rPr>
                <w:b w:val="0"/>
                <w:sz w:val="17"/>
              </w:rPr>
              <w:t>Inputs</w:t>
            </w:r>
          </w:p>
        </w:tc>
        <w:tc>
          <w:tcPr>
            <w:tcW w:type="dxa" w:w="4997"/>
          </w:tcPr>
          <w:p>
            <w:r/>
            <w:r>
              <w:rPr>
                <w:b w:val="0"/>
                <w:sz w:val="17"/>
              </w:rPr>
              <w:t>Search query, filters, product changes.</w:t>
            </w:r>
          </w:p>
        </w:tc>
      </w:tr>
      <w:tr>
        <w:tc>
          <w:tcPr>
            <w:tcW w:type="dxa" w:w="4997"/>
          </w:tcPr>
          <w:p>
            <w:r/>
            <w:r>
              <w:rPr>
                <w:b w:val="0"/>
                <w:sz w:val="17"/>
              </w:rPr>
              <w:t>Outputs</w:t>
            </w:r>
          </w:p>
        </w:tc>
        <w:tc>
          <w:tcPr>
            <w:tcW w:type="dxa" w:w="4997"/>
          </w:tcPr>
          <w:p>
            <w:r/>
            <w:r>
              <w:rPr>
                <w:b w:val="0"/>
                <w:sz w:val="17"/>
              </w:rPr>
              <w:t>Product lists/details, validated product records.</w:t>
            </w:r>
          </w:p>
        </w:tc>
      </w:tr>
      <w:tr>
        <w:tc>
          <w:tcPr>
            <w:tcW w:type="dxa" w:w="4997"/>
          </w:tcPr>
          <w:p>
            <w:r/>
            <w:r>
              <w:rPr>
                <w:b w:val="0"/>
                <w:sz w:val="17"/>
              </w:rPr>
              <w:t>Communication</w:t>
            </w:r>
          </w:p>
        </w:tc>
        <w:tc>
          <w:tcPr>
            <w:tcW w:type="dxa" w:w="4997"/>
          </w:tcPr>
          <w:p>
            <w:r/>
            <w:r>
              <w:rPr>
                <w:b w:val="0"/>
                <w:sz w:val="17"/>
              </w:rPr>
              <w:t>Reads/writes through repository; cart and admin consume catalogue APIs.</w:t>
            </w:r>
          </w:p>
        </w:tc>
      </w:tr>
      <w:tr>
        <w:tc>
          <w:tcPr>
            <w:tcW w:type="dxa" w:w="4997"/>
          </w:tcPr>
          <w:p>
            <w:r/>
            <w:r>
              <w:rPr>
                <w:b w:val="0"/>
                <w:sz w:val="17"/>
              </w:rPr>
              <w:t>Technology rationale</w:t>
            </w:r>
          </w:p>
        </w:tc>
        <w:tc>
          <w:tcPr>
            <w:tcW w:type="dxa" w:w="4997"/>
          </w:tcPr>
          <w:p>
            <w:r/>
            <w:r>
              <w:rPr>
                <w:b w:val="0"/>
                <w:sz w:val="17"/>
              </w:rPr>
              <w:t>Django domain module plus PostgreSQL indexes; introduce a search engine only if measured requirements demand it.</w:t>
            </w:r>
          </w:p>
        </w:tc>
      </w:tr>
    </w:tbl>
    <w:p/>
    <w:p>
      <w:pPr>
        <w:pStyle w:val="Heading2"/>
      </w:pPr>
      <w:r>
        <w:t>5.5 Cart Module</w:t>
      </w:r>
    </w:p>
    <w:p>
      <w:r>
        <w:t>Tracks selected products and quantities; calculates subtotals and checks product availability before checkout.</w:t>
      </w:r>
    </w:p>
    <w:tbl>
      <w:tblPr>
        <w:tblStyle w:val="TableGrid"/>
        <w:tblW w:type="auto" w:w="0"/>
        <w:tblLook w:firstColumn="1" w:firstRow="1" w:lastColumn="0" w:lastRow="0" w:noHBand="0" w:noVBand="1" w:val="04A0"/>
      </w:tblPr>
      <w:tblGrid>
        <w:gridCol w:w="4997"/>
        <w:gridCol w:w="4997"/>
      </w:tblGrid>
      <w:tr>
        <w:tc>
          <w:tcPr>
            <w:tcW w:type="dxa" w:w="4997"/>
            <w:shd w:fill="D9EAF7"/>
          </w:tcPr>
          <w:p>
            <w:r/>
            <w:r>
              <w:rPr>
                <w:b/>
                <w:sz w:val="17"/>
              </w:rPr>
              <w:t>Aspect</w:t>
            </w:r>
          </w:p>
        </w:tc>
        <w:tc>
          <w:tcPr>
            <w:tcW w:type="dxa" w:w="4997"/>
            <w:shd w:fill="D9EAF7"/>
          </w:tcPr>
          <w:p>
            <w:r/>
            <w:r>
              <w:rPr>
                <w:b/>
                <w:sz w:val="17"/>
              </w:rPr>
              <w:t>Description</w:t>
            </w:r>
          </w:p>
        </w:tc>
      </w:tr>
      <w:tr>
        <w:tc>
          <w:tcPr>
            <w:tcW w:type="dxa" w:w="4997"/>
          </w:tcPr>
          <w:p>
            <w:r/>
            <w:r>
              <w:rPr>
                <w:b w:val="0"/>
                <w:sz w:val="17"/>
              </w:rPr>
              <w:t>Responsibilities</w:t>
            </w:r>
          </w:p>
        </w:tc>
        <w:tc>
          <w:tcPr>
            <w:tcW w:type="dxa" w:w="4997"/>
          </w:tcPr>
          <w:p>
            <w:r/>
            <w:r>
              <w:rPr>
                <w:b w:val="0"/>
                <w:sz w:val="17"/>
              </w:rPr>
              <w:t>Tracks selected products and quantities; calculates subtotals and checks product availability before checkout.</w:t>
            </w:r>
          </w:p>
        </w:tc>
      </w:tr>
      <w:tr>
        <w:tc>
          <w:tcPr>
            <w:tcW w:type="dxa" w:w="4997"/>
          </w:tcPr>
          <w:p>
            <w:r/>
            <w:r>
              <w:rPr>
                <w:b w:val="0"/>
                <w:sz w:val="17"/>
              </w:rPr>
              <w:t>Inputs</w:t>
            </w:r>
          </w:p>
        </w:tc>
        <w:tc>
          <w:tcPr>
            <w:tcW w:type="dxa" w:w="4997"/>
          </w:tcPr>
          <w:p>
            <w:r/>
            <w:r>
              <w:rPr>
                <w:b w:val="0"/>
                <w:sz w:val="17"/>
              </w:rPr>
              <w:t>Product IDs, quantities, customer/session ID.</w:t>
            </w:r>
          </w:p>
        </w:tc>
      </w:tr>
      <w:tr>
        <w:tc>
          <w:tcPr>
            <w:tcW w:type="dxa" w:w="4997"/>
          </w:tcPr>
          <w:p>
            <w:r/>
            <w:r>
              <w:rPr>
                <w:b w:val="0"/>
                <w:sz w:val="17"/>
              </w:rPr>
              <w:t>Outputs</w:t>
            </w:r>
          </w:p>
        </w:tc>
        <w:tc>
          <w:tcPr>
            <w:tcW w:type="dxa" w:w="4997"/>
          </w:tcPr>
          <w:p>
            <w:r/>
            <w:r>
              <w:rPr>
                <w:b w:val="0"/>
                <w:sz w:val="17"/>
              </w:rPr>
              <w:t>Cart contents, totals, validation errors.</w:t>
            </w:r>
          </w:p>
        </w:tc>
      </w:tr>
      <w:tr>
        <w:tc>
          <w:tcPr>
            <w:tcW w:type="dxa" w:w="4997"/>
          </w:tcPr>
          <w:p>
            <w:r/>
            <w:r>
              <w:rPr>
                <w:b w:val="0"/>
                <w:sz w:val="17"/>
              </w:rPr>
              <w:t>Communication</w:t>
            </w:r>
          </w:p>
        </w:tc>
        <w:tc>
          <w:tcPr>
            <w:tcW w:type="dxa" w:w="4997"/>
          </w:tcPr>
          <w:p>
            <w:r/>
            <w:r>
              <w:rPr>
                <w:b w:val="0"/>
                <w:sz w:val="17"/>
              </w:rPr>
              <w:t>Reads current catalogue prices; passes a checkout snapshot to Order module.</w:t>
            </w:r>
          </w:p>
        </w:tc>
      </w:tr>
      <w:tr>
        <w:tc>
          <w:tcPr>
            <w:tcW w:type="dxa" w:w="4997"/>
          </w:tcPr>
          <w:p>
            <w:r/>
            <w:r>
              <w:rPr>
                <w:b w:val="0"/>
                <w:sz w:val="17"/>
              </w:rPr>
              <w:t>Technology rationale</w:t>
            </w:r>
          </w:p>
        </w:tc>
        <w:tc>
          <w:tcPr>
            <w:tcW w:type="dxa" w:w="4997"/>
          </w:tcPr>
          <w:p>
            <w:r/>
            <w:r>
              <w:rPr>
                <w:b w:val="0"/>
                <w:sz w:val="17"/>
              </w:rPr>
              <w:t>Python service layer; session or database persistence depending on account and recovery requirements.</w:t>
            </w:r>
          </w:p>
        </w:tc>
      </w:tr>
    </w:tbl>
    <w:p/>
    <w:p>
      <w:pPr>
        <w:pStyle w:val="Heading2"/>
      </w:pPr>
      <w:r>
        <w:t>5.6 Order and Checkout Module</w:t>
      </w:r>
    </w:p>
    <w:p>
      <w:r>
        <w:t>Coordinates checkout, creates order records, tracks state transitions, and ensures repeat requests do not create duplicate orders.</w:t>
      </w:r>
    </w:p>
    <w:tbl>
      <w:tblPr>
        <w:tblStyle w:val="TableGrid"/>
        <w:tblW w:type="auto" w:w="0"/>
        <w:tblLook w:firstColumn="1" w:firstRow="1" w:lastColumn="0" w:lastRow="0" w:noHBand="0" w:noVBand="1" w:val="04A0"/>
      </w:tblPr>
      <w:tblGrid>
        <w:gridCol w:w="4997"/>
        <w:gridCol w:w="4997"/>
      </w:tblGrid>
      <w:tr>
        <w:tc>
          <w:tcPr>
            <w:tcW w:type="dxa" w:w="4997"/>
            <w:shd w:fill="D9EAF7"/>
          </w:tcPr>
          <w:p>
            <w:r/>
            <w:r>
              <w:rPr>
                <w:b/>
                <w:sz w:val="17"/>
              </w:rPr>
              <w:t>Aspect</w:t>
            </w:r>
          </w:p>
        </w:tc>
        <w:tc>
          <w:tcPr>
            <w:tcW w:type="dxa" w:w="4997"/>
            <w:shd w:fill="D9EAF7"/>
          </w:tcPr>
          <w:p>
            <w:r/>
            <w:r>
              <w:rPr>
                <w:b/>
                <w:sz w:val="17"/>
              </w:rPr>
              <w:t>Description</w:t>
            </w:r>
          </w:p>
        </w:tc>
      </w:tr>
      <w:tr>
        <w:tc>
          <w:tcPr>
            <w:tcW w:type="dxa" w:w="4997"/>
          </w:tcPr>
          <w:p>
            <w:r/>
            <w:r>
              <w:rPr>
                <w:b w:val="0"/>
                <w:sz w:val="17"/>
              </w:rPr>
              <w:t>Responsibilities</w:t>
            </w:r>
          </w:p>
        </w:tc>
        <w:tc>
          <w:tcPr>
            <w:tcW w:type="dxa" w:w="4997"/>
          </w:tcPr>
          <w:p>
            <w:r/>
            <w:r>
              <w:rPr>
                <w:b w:val="0"/>
                <w:sz w:val="17"/>
              </w:rPr>
              <w:t>Coordinates checkout, creates order records, tracks state transitions, and ensures repeat requests do not create duplicate orders.</w:t>
            </w:r>
          </w:p>
        </w:tc>
      </w:tr>
      <w:tr>
        <w:tc>
          <w:tcPr>
            <w:tcW w:type="dxa" w:w="4997"/>
          </w:tcPr>
          <w:p>
            <w:r/>
            <w:r>
              <w:rPr>
                <w:b w:val="0"/>
                <w:sz w:val="17"/>
              </w:rPr>
              <w:t>Inputs</w:t>
            </w:r>
          </w:p>
        </w:tc>
        <w:tc>
          <w:tcPr>
            <w:tcW w:type="dxa" w:w="4997"/>
          </w:tcPr>
          <w:p>
            <w:r/>
            <w:r>
              <w:rPr>
                <w:b w:val="0"/>
                <w:sz w:val="17"/>
              </w:rPr>
              <w:t>Customer identity, cart snapshot, delivery details, idempotency key.</w:t>
            </w:r>
          </w:p>
        </w:tc>
      </w:tr>
      <w:tr>
        <w:tc>
          <w:tcPr>
            <w:tcW w:type="dxa" w:w="4997"/>
          </w:tcPr>
          <w:p>
            <w:r/>
            <w:r>
              <w:rPr>
                <w:b w:val="0"/>
                <w:sz w:val="17"/>
              </w:rPr>
              <w:t>Outputs</w:t>
            </w:r>
          </w:p>
        </w:tc>
        <w:tc>
          <w:tcPr>
            <w:tcW w:type="dxa" w:w="4997"/>
          </w:tcPr>
          <w:p>
            <w:r/>
            <w:r>
              <w:rPr>
                <w:b w:val="0"/>
                <w:sz w:val="17"/>
              </w:rPr>
              <w:t>Order ID, order state, totals, checkout outcome.</w:t>
            </w:r>
          </w:p>
        </w:tc>
      </w:tr>
      <w:tr>
        <w:tc>
          <w:tcPr>
            <w:tcW w:type="dxa" w:w="4997"/>
          </w:tcPr>
          <w:p>
            <w:r/>
            <w:r>
              <w:rPr>
                <w:b w:val="0"/>
                <w:sz w:val="17"/>
              </w:rPr>
              <w:t>Communication</w:t>
            </w:r>
          </w:p>
        </w:tc>
        <w:tc>
          <w:tcPr>
            <w:tcW w:type="dxa" w:w="4997"/>
          </w:tcPr>
          <w:p>
            <w:r/>
            <w:r>
              <w:rPr>
                <w:b w:val="0"/>
                <w:sz w:val="17"/>
              </w:rPr>
              <w:t>Coordinates inventory and payment adapter; persists order through repository.</w:t>
            </w:r>
          </w:p>
        </w:tc>
      </w:tr>
      <w:tr>
        <w:tc>
          <w:tcPr>
            <w:tcW w:type="dxa" w:w="4997"/>
          </w:tcPr>
          <w:p>
            <w:r/>
            <w:r>
              <w:rPr>
                <w:b w:val="0"/>
                <w:sz w:val="17"/>
              </w:rPr>
              <w:t>Technology rationale</w:t>
            </w:r>
          </w:p>
        </w:tc>
        <w:tc>
          <w:tcPr>
            <w:tcW w:type="dxa" w:w="4997"/>
          </w:tcPr>
          <w:p>
            <w:r/>
            <w:r>
              <w:rPr>
                <w:b w:val="0"/>
                <w:sz w:val="17"/>
              </w:rPr>
              <w:t>Python application service with explicit state transitions and database transactions.</w:t>
            </w:r>
          </w:p>
        </w:tc>
      </w:tr>
    </w:tbl>
    <w:p/>
    <w:p>
      <w:pPr>
        <w:pStyle w:val="Heading2"/>
      </w:pPr>
      <w:r>
        <w:t>5.7 Inventory Module</w:t>
      </w:r>
    </w:p>
    <w:p>
      <w:r>
        <w:t>Tracks stock quantity and reserves/releases stock during checkout or cancellation.</w:t>
      </w:r>
    </w:p>
    <w:tbl>
      <w:tblPr>
        <w:tblStyle w:val="TableGrid"/>
        <w:tblW w:type="auto" w:w="0"/>
        <w:tblLook w:firstColumn="1" w:firstRow="1" w:lastColumn="0" w:lastRow="0" w:noHBand="0" w:noVBand="1" w:val="04A0"/>
      </w:tblPr>
      <w:tblGrid>
        <w:gridCol w:w="4997"/>
        <w:gridCol w:w="4997"/>
      </w:tblGrid>
      <w:tr>
        <w:tc>
          <w:tcPr>
            <w:tcW w:type="dxa" w:w="4997"/>
            <w:shd w:fill="D9EAF7"/>
          </w:tcPr>
          <w:p>
            <w:r/>
            <w:r>
              <w:rPr>
                <w:b/>
                <w:sz w:val="17"/>
              </w:rPr>
              <w:t>Aspect</w:t>
            </w:r>
          </w:p>
        </w:tc>
        <w:tc>
          <w:tcPr>
            <w:tcW w:type="dxa" w:w="4997"/>
            <w:shd w:fill="D9EAF7"/>
          </w:tcPr>
          <w:p>
            <w:r/>
            <w:r>
              <w:rPr>
                <w:b/>
                <w:sz w:val="17"/>
              </w:rPr>
              <w:t>Description</w:t>
            </w:r>
          </w:p>
        </w:tc>
      </w:tr>
      <w:tr>
        <w:tc>
          <w:tcPr>
            <w:tcW w:type="dxa" w:w="4997"/>
          </w:tcPr>
          <w:p>
            <w:r/>
            <w:r>
              <w:rPr>
                <w:b w:val="0"/>
                <w:sz w:val="17"/>
              </w:rPr>
              <w:t>Responsibilities</w:t>
            </w:r>
          </w:p>
        </w:tc>
        <w:tc>
          <w:tcPr>
            <w:tcW w:type="dxa" w:w="4997"/>
          </w:tcPr>
          <w:p>
            <w:r/>
            <w:r>
              <w:rPr>
                <w:b w:val="0"/>
                <w:sz w:val="17"/>
              </w:rPr>
              <w:t>Tracks stock quantity and reserves/releases stock during checkout or cancellation.</w:t>
            </w:r>
          </w:p>
        </w:tc>
      </w:tr>
      <w:tr>
        <w:tc>
          <w:tcPr>
            <w:tcW w:type="dxa" w:w="4997"/>
          </w:tcPr>
          <w:p>
            <w:r/>
            <w:r>
              <w:rPr>
                <w:b w:val="0"/>
                <w:sz w:val="17"/>
              </w:rPr>
              <w:t>Inputs</w:t>
            </w:r>
          </w:p>
        </w:tc>
        <w:tc>
          <w:tcPr>
            <w:tcW w:type="dxa" w:w="4997"/>
          </w:tcPr>
          <w:p>
            <w:r/>
            <w:r>
              <w:rPr>
                <w:b w:val="0"/>
                <w:sz w:val="17"/>
              </w:rPr>
              <w:t>Product ID, requested quantity, reservation/release request.</w:t>
            </w:r>
          </w:p>
        </w:tc>
      </w:tr>
      <w:tr>
        <w:tc>
          <w:tcPr>
            <w:tcW w:type="dxa" w:w="4997"/>
          </w:tcPr>
          <w:p>
            <w:r/>
            <w:r>
              <w:rPr>
                <w:b w:val="0"/>
                <w:sz w:val="17"/>
              </w:rPr>
              <w:t>Outputs</w:t>
            </w:r>
          </w:p>
        </w:tc>
        <w:tc>
          <w:tcPr>
            <w:tcW w:type="dxa" w:w="4997"/>
          </w:tcPr>
          <w:p>
            <w:r/>
            <w:r>
              <w:rPr>
                <w:b w:val="0"/>
                <w:sz w:val="17"/>
              </w:rPr>
              <w:t>Availability result, reservation result, stock level.</w:t>
            </w:r>
          </w:p>
        </w:tc>
      </w:tr>
      <w:tr>
        <w:tc>
          <w:tcPr>
            <w:tcW w:type="dxa" w:w="4997"/>
          </w:tcPr>
          <w:p>
            <w:r/>
            <w:r>
              <w:rPr>
                <w:b w:val="0"/>
                <w:sz w:val="17"/>
              </w:rPr>
              <w:t>Communication</w:t>
            </w:r>
          </w:p>
        </w:tc>
        <w:tc>
          <w:tcPr>
            <w:tcW w:type="dxa" w:w="4997"/>
          </w:tcPr>
          <w:p>
            <w:r/>
            <w:r>
              <w:rPr>
                <w:b w:val="0"/>
                <w:sz w:val="17"/>
              </w:rPr>
              <w:t>Catalogue reads stock summaries; Order module requests reservation.</w:t>
            </w:r>
          </w:p>
        </w:tc>
      </w:tr>
      <w:tr>
        <w:tc>
          <w:tcPr>
            <w:tcW w:type="dxa" w:w="4997"/>
          </w:tcPr>
          <w:p>
            <w:r/>
            <w:r>
              <w:rPr>
                <w:b w:val="0"/>
                <w:sz w:val="17"/>
              </w:rPr>
              <w:t>Technology rationale</w:t>
            </w:r>
          </w:p>
        </w:tc>
        <w:tc>
          <w:tcPr>
            <w:tcW w:type="dxa" w:w="4997"/>
          </w:tcPr>
          <w:p>
            <w:r/>
            <w:r>
              <w:rPr>
                <w:b w:val="0"/>
                <w:sz w:val="17"/>
              </w:rPr>
              <w:t>PostgreSQL transactions and conditional updates to avoid overselling under concurrent requests.</w:t>
            </w:r>
          </w:p>
        </w:tc>
      </w:tr>
    </w:tbl>
    <w:p/>
    <w:p>
      <w:pPr>
        <w:pStyle w:val="Heading2"/>
      </w:pPr>
      <w:r>
        <w:t>5.8 Payment Integration Module</w:t>
      </w:r>
    </w:p>
    <w:p>
      <w:r>
        <w:t>Encapsulates provider-specific API calls, payment intent creation, status verification, webhook validation, and refunds.</w:t>
      </w:r>
    </w:p>
    <w:tbl>
      <w:tblPr>
        <w:tblStyle w:val="TableGrid"/>
        <w:tblW w:type="auto" w:w="0"/>
        <w:tblLook w:firstColumn="1" w:firstRow="1" w:lastColumn="0" w:lastRow="0" w:noHBand="0" w:noVBand="1" w:val="04A0"/>
      </w:tblPr>
      <w:tblGrid>
        <w:gridCol w:w="4997"/>
        <w:gridCol w:w="4997"/>
      </w:tblGrid>
      <w:tr>
        <w:tc>
          <w:tcPr>
            <w:tcW w:type="dxa" w:w="4997"/>
            <w:shd w:fill="D9EAF7"/>
          </w:tcPr>
          <w:p>
            <w:r/>
            <w:r>
              <w:rPr>
                <w:b/>
                <w:sz w:val="17"/>
              </w:rPr>
              <w:t>Aspect</w:t>
            </w:r>
          </w:p>
        </w:tc>
        <w:tc>
          <w:tcPr>
            <w:tcW w:type="dxa" w:w="4997"/>
            <w:shd w:fill="D9EAF7"/>
          </w:tcPr>
          <w:p>
            <w:r/>
            <w:r>
              <w:rPr>
                <w:b/>
                <w:sz w:val="17"/>
              </w:rPr>
              <w:t>Description</w:t>
            </w:r>
          </w:p>
        </w:tc>
      </w:tr>
      <w:tr>
        <w:tc>
          <w:tcPr>
            <w:tcW w:type="dxa" w:w="4997"/>
          </w:tcPr>
          <w:p>
            <w:r/>
            <w:r>
              <w:rPr>
                <w:b w:val="0"/>
                <w:sz w:val="17"/>
              </w:rPr>
              <w:t>Responsibilities</w:t>
            </w:r>
          </w:p>
        </w:tc>
        <w:tc>
          <w:tcPr>
            <w:tcW w:type="dxa" w:w="4997"/>
          </w:tcPr>
          <w:p>
            <w:r/>
            <w:r>
              <w:rPr>
                <w:b w:val="0"/>
                <w:sz w:val="17"/>
              </w:rPr>
              <w:t>Encapsulates provider-specific API calls, payment intent creation, status verification, webhook validation, and refunds.</w:t>
            </w:r>
          </w:p>
        </w:tc>
      </w:tr>
      <w:tr>
        <w:tc>
          <w:tcPr>
            <w:tcW w:type="dxa" w:w="4997"/>
          </w:tcPr>
          <w:p>
            <w:r/>
            <w:r>
              <w:rPr>
                <w:b w:val="0"/>
                <w:sz w:val="17"/>
              </w:rPr>
              <w:t>Inputs</w:t>
            </w:r>
          </w:p>
        </w:tc>
        <w:tc>
          <w:tcPr>
            <w:tcW w:type="dxa" w:w="4997"/>
          </w:tcPr>
          <w:p>
            <w:r/>
            <w:r>
              <w:rPr>
                <w:b w:val="0"/>
                <w:sz w:val="17"/>
              </w:rPr>
              <w:t>Order ID, amount, currency, provider callback/webhook.</w:t>
            </w:r>
          </w:p>
        </w:tc>
      </w:tr>
      <w:tr>
        <w:tc>
          <w:tcPr>
            <w:tcW w:type="dxa" w:w="4997"/>
          </w:tcPr>
          <w:p>
            <w:r/>
            <w:r>
              <w:rPr>
                <w:b w:val="0"/>
                <w:sz w:val="17"/>
              </w:rPr>
              <w:t>Outputs</w:t>
            </w:r>
          </w:p>
        </w:tc>
        <w:tc>
          <w:tcPr>
            <w:tcW w:type="dxa" w:w="4997"/>
          </w:tcPr>
          <w:p>
            <w:r/>
            <w:r>
              <w:rPr>
                <w:b w:val="0"/>
                <w:sz w:val="17"/>
              </w:rPr>
              <w:t>Provider reference, normalized payment status, error category.</w:t>
            </w:r>
          </w:p>
        </w:tc>
      </w:tr>
      <w:tr>
        <w:tc>
          <w:tcPr>
            <w:tcW w:type="dxa" w:w="4997"/>
          </w:tcPr>
          <w:p>
            <w:r/>
            <w:r>
              <w:rPr>
                <w:b w:val="0"/>
                <w:sz w:val="17"/>
              </w:rPr>
              <w:t>Communication</w:t>
            </w:r>
          </w:p>
        </w:tc>
        <w:tc>
          <w:tcPr>
            <w:tcW w:type="dxa" w:w="4997"/>
          </w:tcPr>
          <w:p>
            <w:r/>
            <w:r>
              <w:rPr>
                <w:b w:val="0"/>
                <w:sz w:val="17"/>
              </w:rPr>
              <w:t>Only Order module uses the adapter; provider secrets are injected from secret storage.</w:t>
            </w:r>
          </w:p>
        </w:tc>
      </w:tr>
      <w:tr>
        <w:tc>
          <w:tcPr>
            <w:tcW w:type="dxa" w:w="4997"/>
          </w:tcPr>
          <w:p>
            <w:r/>
            <w:r>
              <w:rPr>
                <w:b w:val="0"/>
                <w:sz w:val="17"/>
              </w:rPr>
              <w:t>Technology rationale</w:t>
            </w:r>
          </w:p>
        </w:tc>
        <w:tc>
          <w:tcPr>
            <w:tcW w:type="dxa" w:w="4997"/>
          </w:tcPr>
          <w:p>
            <w:r/>
            <w:r>
              <w:rPr>
                <w:b w:val="0"/>
                <w:sz w:val="17"/>
              </w:rPr>
              <w:t>Provider SDK/API behind an adapter interface; never store raw card details in ShopEase.</w:t>
            </w:r>
          </w:p>
        </w:tc>
      </w:tr>
    </w:tbl>
    <w:p/>
    <w:p>
      <w:pPr>
        <w:pStyle w:val="Heading2"/>
      </w:pPr>
      <w:r>
        <w:t>5.9 Notification Module</w:t>
      </w:r>
    </w:p>
    <w:p>
      <w:r>
        <w:t>Sends order confirmations, payment status updates, and operational notifications.</w:t>
      </w:r>
    </w:p>
    <w:tbl>
      <w:tblPr>
        <w:tblStyle w:val="TableGrid"/>
        <w:tblW w:type="auto" w:w="0"/>
        <w:tblLook w:firstColumn="1" w:firstRow="1" w:lastColumn="0" w:lastRow="0" w:noHBand="0" w:noVBand="1" w:val="04A0"/>
      </w:tblPr>
      <w:tblGrid>
        <w:gridCol w:w="4997"/>
        <w:gridCol w:w="4997"/>
      </w:tblGrid>
      <w:tr>
        <w:tc>
          <w:tcPr>
            <w:tcW w:type="dxa" w:w="4997"/>
            <w:shd w:fill="D9EAF7"/>
          </w:tcPr>
          <w:p>
            <w:r/>
            <w:r>
              <w:rPr>
                <w:b/>
                <w:sz w:val="17"/>
              </w:rPr>
              <w:t>Aspect</w:t>
            </w:r>
          </w:p>
        </w:tc>
        <w:tc>
          <w:tcPr>
            <w:tcW w:type="dxa" w:w="4997"/>
            <w:shd w:fill="D9EAF7"/>
          </w:tcPr>
          <w:p>
            <w:r/>
            <w:r>
              <w:rPr>
                <w:b/>
                <w:sz w:val="17"/>
              </w:rPr>
              <w:t>Description</w:t>
            </w:r>
          </w:p>
        </w:tc>
      </w:tr>
      <w:tr>
        <w:tc>
          <w:tcPr>
            <w:tcW w:type="dxa" w:w="4997"/>
          </w:tcPr>
          <w:p>
            <w:r/>
            <w:r>
              <w:rPr>
                <w:b w:val="0"/>
                <w:sz w:val="17"/>
              </w:rPr>
              <w:t>Responsibilities</w:t>
            </w:r>
          </w:p>
        </w:tc>
        <w:tc>
          <w:tcPr>
            <w:tcW w:type="dxa" w:w="4997"/>
          </w:tcPr>
          <w:p>
            <w:r/>
            <w:r>
              <w:rPr>
                <w:b w:val="0"/>
                <w:sz w:val="17"/>
              </w:rPr>
              <w:t>Sends order confirmations, payment status updates, and operational notifications.</w:t>
            </w:r>
          </w:p>
        </w:tc>
      </w:tr>
      <w:tr>
        <w:tc>
          <w:tcPr>
            <w:tcW w:type="dxa" w:w="4997"/>
          </w:tcPr>
          <w:p>
            <w:r/>
            <w:r>
              <w:rPr>
                <w:b w:val="0"/>
                <w:sz w:val="17"/>
              </w:rPr>
              <w:t>Inputs</w:t>
            </w:r>
          </w:p>
        </w:tc>
        <w:tc>
          <w:tcPr>
            <w:tcW w:type="dxa" w:w="4997"/>
          </w:tcPr>
          <w:p>
            <w:r/>
            <w:r>
              <w:rPr>
                <w:b w:val="0"/>
                <w:sz w:val="17"/>
              </w:rPr>
              <w:t>Notification event, recipient, template variables.</w:t>
            </w:r>
          </w:p>
        </w:tc>
      </w:tr>
      <w:tr>
        <w:tc>
          <w:tcPr>
            <w:tcW w:type="dxa" w:w="4997"/>
          </w:tcPr>
          <w:p>
            <w:r/>
            <w:r>
              <w:rPr>
                <w:b w:val="0"/>
                <w:sz w:val="17"/>
              </w:rPr>
              <w:t>Outputs</w:t>
            </w:r>
          </w:p>
        </w:tc>
        <w:tc>
          <w:tcPr>
            <w:tcW w:type="dxa" w:w="4997"/>
          </w:tcPr>
          <w:p>
            <w:r/>
            <w:r>
              <w:rPr>
                <w:b w:val="0"/>
                <w:sz w:val="17"/>
              </w:rPr>
              <w:t>Delivery result or queued job ID.</w:t>
            </w:r>
          </w:p>
        </w:tc>
      </w:tr>
      <w:tr>
        <w:tc>
          <w:tcPr>
            <w:tcW w:type="dxa" w:w="4997"/>
          </w:tcPr>
          <w:p>
            <w:r/>
            <w:r>
              <w:rPr>
                <w:b w:val="0"/>
                <w:sz w:val="17"/>
              </w:rPr>
              <w:t>Communication</w:t>
            </w:r>
          </w:p>
        </w:tc>
        <w:tc>
          <w:tcPr>
            <w:tcW w:type="dxa" w:w="4997"/>
          </w:tcPr>
          <w:p>
            <w:r/>
            <w:r>
              <w:rPr>
                <w:b w:val="0"/>
                <w:sz w:val="17"/>
              </w:rPr>
              <w:t>Triggered by order/payment events; external email provider is hidden behind an adapter.</w:t>
            </w:r>
          </w:p>
        </w:tc>
      </w:tr>
      <w:tr>
        <w:tc>
          <w:tcPr>
            <w:tcW w:type="dxa" w:w="4997"/>
          </w:tcPr>
          <w:p>
            <w:r/>
            <w:r>
              <w:rPr>
                <w:b w:val="0"/>
                <w:sz w:val="17"/>
              </w:rPr>
              <w:t>Technology rationale</w:t>
            </w:r>
          </w:p>
        </w:tc>
        <w:tc>
          <w:tcPr>
            <w:tcW w:type="dxa" w:w="4997"/>
          </w:tcPr>
          <w:p>
            <w:r/>
            <w:r>
              <w:rPr>
                <w:b w:val="0"/>
                <w:sz w:val="17"/>
              </w:rPr>
              <w:t>Email API adapter plus task queue for retries and asynchronous delivery.</w:t>
            </w:r>
          </w:p>
        </w:tc>
      </w:tr>
    </w:tbl>
    <w:p/>
    <w:p>
      <w:pPr>
        <w:pStyle w:val="Heading2"/>
      </w:pPr>
      <w:r>
        <w:t>5.10 Data Access / Repository Module</w:t>
      </w:r>
    </w:p>
    <w:p>
      <w:r>
        <w:t>Centralizes queries, persistence mapping, transaction boundaries, and data-access errors.</w:t>
      </w:r>
    </w:p>
    <w:tbl>
      <w:tblPr>
        <w:tblStyle w:val="TableGrid"/>
        <w:tblW w:type="auto" w:w="0"/>
        <w:tblLook w:firstColumn="1" w:firstRow="1" w:lastColumn="0" w:lastRow="0" w:noHBand="0" w:noVBand="1" w:val="04A0"/>
      </w:tblPr>
      <w:tblGrid>
        <w:gridCol w:w="4997"/>
        <w:gridCol w:w="4997"/>
      </w:tblGrid>
      <w:tr>
        <w:tc>
          <w:tcPr>
            <w:tcW w:type="dxa" w:w="4997"/>
            <w:shd w:fill="D9EAF7"/>
          </w:tcPr>
          <w:p>
            <w:r/>
            <w:r>
              <w:rPr>
                <w:b/>
                <w:sz w:val="17"/>
              </w:rPr>
              <w:t>Aspect</w:t>
            </w:r>
          </w:p>
        </w:tc>
        <w:tc>
          <w:tcPr>
            <w:tcW w:type="dxa" w:w="4997"/>
            <w:shd w:fill="D9EAF7"/>
          </w:tcPr>
          <w:p>
            <w:r/>
            <w:r>
              <w:rPr>
                <w:b/>
                <w:sz w:val="17"/>
              </w:rPr>
              <w:t>Description</w:t>
            </w:r>
          </w:p>
        </w:tc>
      </w:tr>
      <w:tr>
        <w:tc>
          <w:tcPr>
            <w:tcW w:type="dxa" w:w="4997"/>
          </w:tcPr>
          <w:p>
            <w:r/>
            <w:r>
              <w:rPr>
                <w:b w:val="0"/>
                <w:sz w:val="17"/>
              </w:rPr>
              <w:t>Responsibilities</w:t>
            </w:r>
          </w:p>
        </w:tc>
        <w:tc>
          <w:tcPr>
            <w:tcW w:type="dxa" w:w="4997"/>
          </w:tcPr>
          <w:p>
            <w:r/>
            <w:r>
              <w:rPr>
                <w:b w:val="0"/>
                <w:sz w:val="17"/>
              </w:rPr>
              <w:t>Centralizes queries, persistence mapping, transaction boundaries, and data-access errors.</w:t>
            </w:r>
          </w:p>
        </w:tc>
      </w:tr>
      <w:tr>
        <w:tc>
          <w:tcPr>
            <w:tcW w:type="dxa" w:w="4997"/>
          </w:tcPr>
          <w:p>
            <w:r/>
            <w:r>
              <w:rPr>
                <w:b w:val="0"/>
                <w:sz w:val="17"/>
              </w:rPr>
              <w:t>Inputs</w:t>
            </w:r>
          </w:p>
        </w:tc>
        <w:tc>
          <w:tcPr>
            <w:tcW w:type="dxa" w:w="4997"/>
          </w:tcPr>
          <w:p>
            <w:r/>
            <w:r>
              <w:rPr>
                <w:b w:val="0"/>
                <w:sz w:val="17"/>
              </w:rPr>
              <w:t>Domain objects and query criteria.</w:t>
            </w:r>
          </w:p>
        </w:tc>
      </w:tr>
      <w:tr>
        <w:tc>
          <w:tcPr>
            <w:tcW w:type="dxa" w:w="4997"/>
          </w:tcPr>
          <w:p>
            <w:r/>
            <w:r>
              <w:rPr>
                <w:b w:val="0"/>
                <w:sz w:val="17"/>
              </w:rPr>
              <w:t>Outputs</w:t>
            </w:r>
          </w:p>
        </w:tc>
        <w:tc>
          <w:tcPr>
            <w:tcW w:type="dxa" w:w="4997"/>
          </w:tcPr>
          <w:p>
            <w:r/>
            <w:r>
              <w:rPr>
                <w:b w:val="0"/>
                <w:sz w:val="17"/>
              </w:rPr>
              <w:t>Records, aggregates, persistence outcomes.</w:t>
            </w:r>
          </w:p>
        </w:tc>
      </w:tr>
      <w:tr>
        <w:tc>
          <w:tcPr>
            <w:tcW w:type="dxa" w:w="4997"/>
          </w:tcPr>
          <w:p>
            <w:r/>
            <w:r>
              <w:rPr>
                <w:b w:val="0"/>
                <w:sz w:val="17"/>
              </w:rPr>
              <w:t>Communication</w:t>
            </w:r>
          </w:p>
        </w:tc>
        <w:tc>
          <w:tcPr>
            <w:tcW w:type="dxa" w:w="4997"/>
          </w:tcPr>
          <w:p>
            <w:r/>
            <w:r>
              <w:rPr>
                <w:b w:val="0"/>
                <w:sz w:val="17"/>
              </w:rPr>
              <w:t>Called by domain/application services; database schema changes use migrations.</w:t>
            </w:r>
          </w:p>
        </w:tc>
      </w:tr>
      <w:tr>
        <w:tc>
          <w:tcPr>
            <w:tcW w:type="dxa" w:w="4997"/>
          </w:tcPr>
          <w:p>
            <w:r/>
            <w:r>
              <w:rPr>
                <w:b w:val="0"/>
                <w:sz w:val="17"/>
              </w:rPr>
              <w:t>Technology rationale</w:t>
            </w:r>
          </w:p>
        </w:tc>
        <w:tc>
          <w:tcPr>
            <w:tcW w:type="dxa" w:w="4997"/>
          </w:tcPr>
          <w:p>
            <w:r/>
            <w:r>
              <w:rPr>
                <w:b w:val="0"/>
                <w:sz w:val="17"/>
              </w:rPr>
              <w:t>Django ORM for ordinary CRUD; parameterized SQL for measured special cases.</w:t>
            </w:r>
          </w:p>
        </w:tc>
      </w:tr>
    </w:tbl>
    <w:p/>
    <w:p>
      <w:pPr>
        <w:pStyle w:val="Heading2"/>
      </w:pPr>
      <w:r>
        <w:t>5.11 Admin and Audit Module</w:t>
      </w:r>
    </w:p>
    <w:p>
      <w:r>
        <w:t>Provides restricted operational tools and records important actions such as stock changes, refunds, and role changes.</w:t>
      </w:r>
    </w:p>
    <w:tbl>
      <w:tblPr>
        <w:tblStyle w:val="TableGrid"/>
        <w:tblW w:type="auto" w:w="0"/>
        <w:tblLook w:firstColumn="1" w:firstRow="1" w:lastColumn="0" w:lastRow="0" w:noHBand="0" w:noVBand="1" w:val="04A0"/>
      </w:tblPr>
      <w:tblGrid>
        <w:gridCol w:w="4997"/>
        <w:gridCol w:w="4997"/>
      </w:tblGrid>
      <w:tr>
        <w:tc>
          <w:tcPr>
            <w:tcW w:type="dxa" w:w="4997"/>
            <w:shd w:fill="D9EAF7"/>
          </w:tcPr>
          <w:p>
            <w:r/>
            <w:r>
              <w:rPr>
                <w:b/>
                <w:sz w:val="17"/>
              </w:rPr>
              <w:t>Aspect</w:t>
            </w:r>
          </w:p>
        </w:tc>
        <w:tc>
          <w:tcPr>
            <w:tcW w:type="dxa" w:w="4997"/>
            <w:shd w:fill="D9EAF7"/>
          </w:tcPr>
          <w:p>
            <w:r/>
            <w:r>
              <w:rPr>
                <w:b/>
                <w:sz w:val="17"/>
              </w:rPr>
              <w:t>Description</w:t>
            </w:r>
          </w:p>
        </w:tc>
      </w:tr>
      <w:tr>
        <w:tc>
          <w:tcPr>
            <w:tcW w:type="dxa" w:w="4997"/>
          </w:tcPr>
          <w:p>
            <w:r/>
            <w:r>
              <w:rPr>
                <w:b w:val="0"/>
                <w:sz w:val="17"/>
              </w:rPr>
              <w:t>Responsibilities</w:t>
            </w:r>
          </w:p>
        </w:tc>
        <w:tc>
          <w:tcPr>
            <w:tcW w:type="dxa" w:w="4997"/>
          </w:tcPr>
          <w:p>
            <w:r/>
            <w:r>
              <w:rPr>
                <w:b w:val="0"/>
                <w:sz w:val="17"/>
              </w:rPr>
              <w:t>Provides restricted operational tools and records important actions such as stock changes, refunds, and role changes.</w:t>
            </w:r>
          </w:p>
        </w:tc>
      </w:tr>
      <w:tr>
        <w:tc>
          <w:tcPr>
            <w:tcW w:type="dxa" w:w="4997"/>
          </w:tcPr>
          <w:p>
            <w:r/>
            <w:r>
              <w:rPr>
                <w:b w:val="0"/>
                <w:sz w:val="17"/>
              </w:rPr>
              <w:t>Inputs</w:t>
            </w:r>
          </w:p>
        </w:tc>
        <w:tc>
          <w:tcPr>
            <w:tcW w:type="dxa" w:w="4997"/>
          </w:tcPr>
          <w:p>
            <w:r/>
            <w:r>
              <w:rPr>
                <w:b w:val="0"/>
                <w:sz w:val="17"/>
              </w:rPr>
              <w:t>Authorized staff actions.</w:t>
            </w:r>
          </w:p>
        </w:tc>
      </w:tr>
      <w:tr>
        <w:tc>
          <w:tcPr>
            <w:tcW w:type="dxa" w:w="4997"/>
          </w:tcPr>
          <w:p>
            <w:r/>
            <w:r>
              <w:rPr>
                <w:b w:val="0"/>
                <w:sz w:val="17"/>
              </w:rPr>
              <w:t>Outputs</w:t>
            </w:r>
          </w:p>
        </w:tc>
        <w:tc>
          <w:tcPr>
            <w:tcW w:type="dxa" w:w="4997"/>
          </w:tcPr>
          <w:p>
            <w:r/>
            <w:r>
              <w:rPr>
                <w:b w:val="0"/>
                <w:sz w:val="17"/>
              </w:rPr>
              <w:t>Admin responses and immutable audit events.</w:t>
            </w:r>
          </w:p>
        </w:tc>
      </w:tr>
      <w:tr>
        <w:tc>
          <w:tcPr>
            <w:tcW w:type="dxa" w:w="4997"/>
          </w:tcPr>
          <w:p>
            <w:r/>
            <w:r>
              <w:rPr>
                <w:b w:val="0"/>
                <w:sz w:val="17"/>
              </w:rPr>
              <w:t>Communication</w:t>
            </w:r>
          </w:p>
        </w:tc>
        <w:tc>
          <w:tcPr>
            <w:tcW w:type="dxa" w:w="4997"/>
          </w:tcPr>
          <w:p>
            <w:r/>
            <w:r>
              <w:rPr>
                <w:b w:val="0"/>
                <w:sz w:val="17"/>
              </w:rPr>
              <w:t>Uses the same domain services; permission checks apply server-side.</w:t>
            </w:r>
          </w:p>
        </w:tc>
      </w:tr>
      <w:tr>
        <w:tc>
          <w:tcPr>
            <w:tcW w:type="dxa" w:w="4997"/>
          </w:tcPr>
          <w:p>
            <w:r/>
            <w:r>
              <w:rPr>
                <w:b w:val="0"/>
                <w:sz w:val="17"/>
              </w:rPr>
              <w:t>Technology rationale</w:t>
            </w:r>
          </w:p>
        </w:tc>
        <w:tc>
          <w:tcPr>
            <w:tcW w:type="dxa" w:w="4997"/>
          </w:tcPr>
          <w:p>
            <w:r/>
            <w:r>
              <w:rPr>
                <w:b w:val="0"/>
                <w:sz w:val="17"/>
              </w:rPr>
              <w:t>Django admin or restricted admin UI; append-only audit records with retention policy.</w:t>
            </w:r>
          </w:p>
        </w:tc>
      </w:tr>
    </w:tbl>
    <w:p/>
    <w:p>
      <w:pPr>
        <w:pStyle w:val="Heading2"/>
      </w:pPr>
      <w:r>
        <w:t>5.12 Observability and Operations Module</w:t>
      </w:r>
    </w:p>
    <w:p>
      <w:r>
        <w:t>Collects application logs, metrics, traces, health status, deployment events, and alerts.</w:t>
      </w:r>
    </w:p>
    <w:tbl>
      <w:tblPr>
        <w:tblStyle w:val="TableGrid"/>
        <w:tblW w:type="auto" w:w="0"/>
        <w:tblLook w:firstColumn="1" w:firstRow="1" w:lastColumn="0" w:lastRow="0" w:noHBand="0" w:noVBand="1" w:val="04A0"/>
      </w:tblPr>
      <w:tblGrid>
        <w:gridCol w:w="4997"/>
        <w:gridCol w:w="4997"/>
      </w:tblGrid>
      <w:tr>
        <w:tc>
          <w:tcPr>
            <w:tcW w:type="dxa" w:w="4997"/>
            <w:shd w:fill="D9EAF7"/>
          </w:tcPr>
          <w:p>
            <w:r/>
            <w:r>
              <w:rPr>
                <w:b/>
                <w:sz w:val="17"/>
              </w:rPr>
              <w:t>Aspect</w:t>
            </w:r>
          </w:p>
        </w:tc>
        <w:tc>
          <w:tcPr>
            <w:tcW w:type="dxa" w:w="4997"/>
            <w:shd w:fill="D9EAF7"/>
          </w:tcPr>
          <w:p>
            <w:r/>
            <w:r>
              <w:rPr>
                <w:b/>
                <w:sz w:val="17"/>
              </w:rPr>
              <w:t>Description</w:t>
            </w:r>
          </w:p>
        </w:tc>
      </w:tr>
      <w:tr>
        <w:tc>
          <w:tcPr>
            <w:tcW w:type="dxa" w:w="4997"/>
          </w:tcPr>
          <w:p>
            <w:r/>
            <w:r>
              <w:rPr>
                <w:b w:val="0"/>
                <w:sz w:val="17"/>
              </w:rPr>
              <w:t>Responsibilities</w:t>
            </w:r>
          </w:p>
        </w:tc>
        <w:tc>
          <w:tcPr>
            <w:tcW w:type="dxa" w:w="4997"/>
          </w:tcPr>
          <w:p>
            <w:r/>
            <w:r>
              <w:rPr>
                <w:b w:val="0"/>
                <w:sz w:val="17"/>
              </w:rPr>
              <w:t>Collects application logs, metrics, traces, health status, deployment events, and alerts.</w:t>
            </w:r>
          </w:p>
        </w:tc>
      </w:tr>
      <w:tr>
        <w:tc>
          <w:tcPr>
            <w:tcW w:type="dxa" w:w="4997"/>
          </w:tcPr>
          <w:p>
            <w:r/>
            <w:r>
              <w:rPr>
                <w:b w:val="0"/>
                <w:sz w:val="17"/>
              </w:rPr>
              <w:t>Inputs</w:t>
            </w:r>
          </w:p>
        </w:tc>
        <w:tc>
          <w:tcPr>
            <w:tcW w:type="dxa" w:w="4997"/>
          </w:tcPr>
          <w:p>
            <w:r/>
            <w:r>
              <w:rPr>
                <w:b w:val="0"/>
                <w:sz w:val="17"/>
              </w:rPr>
              <w:t>Application events, request IDs, runtime metrics.</w:t>
            </w:r>
          </w:p>
        </w:tc>
      </w:tr>
      <w:tr>
        <w:tc>
          <w:tcPr>
            <w:tcW w:type="dxa" w:w="4997"/>
          </w:tcPr>
          <w:p>
            <w:r/>
            <w:r>
              <w:rPr>
                <w:b w:val="0"/>
                <w:sz w:val="17"/>
              </w:rPr>
              <w:t>Outputs</w:t>
            </w:r>
          </w:p>
        </w:tc>
        <w:tc>
          <w:tcPr>
            <w:tcW w:type="dxa" w:w="4997"/>
          </w:tcPr>
          <w:p>
            <w:r/>
            <w:r>
              <w:rPr>
                <w:b w:val="0"/>
                <w:sz w:val="17"/>
              </w:rPr>
              <w:t>Dashboards, alerts, diagnostic records.</w:t>
            </w:r>
          </w:p>
        </w:tc>
      </w:tr>
      <w:tr>
        <w:tc>
          <w:tcPr>
            <w:tcW w:type="dxa" w:w="4997"/>
          </w:tcPr>
          <w:p>
            <w:r/>
            <w:r>
              <w:rPr>
                <w:b w:val="0"/>
                <w:sz w:val="17"/>
              </w:rPr>
              <w:t>Communication</w:t>
            </w:r>
          </w:p>
        </w:tc>
        <w:tc>
          <w:tcPr>
            <w:tcW w:type="dxa" w:w="4997"/>
          </w:tcPr>
          <w:p>
            <w:r/>
            <w:r>
              <w:rPr>
                <w:b w:val="0"/>
                <w:sz w:val="17"/>
              </w:rPr>
              <w:t>Shared by all modules; must not expose secrets or unnecessary personal data.</w:t>
            </w:r>
          </w:p>
        </w:tc>
      </w:tr>
      <w:tr>
        <w:tc>
          <w:tcPr>
            <w:tcW w:type="dxa" w:w="4997"/>
          </w:tcPr>
          <w:p>
            <w:r/>
            <w:r>
              <w:rPr>
                <w:b w:val="0"/>
                <w:sz w:val="17"/>
              </w:rPr>
              <w:t>Technology rationale</w:t>
            </w:r>
          </w:p>
        </w:tc>
        <w:tc>
          <w:tcPr>
            <w:tcW w:type="dxa" w:w="4997"/>
          </w:tcPr>
          <w:p>
            <w:r/>
            <w:r>
              <w:rPr>
                <w:b w:val="0"/>
                <w:sz w:val="17"/>
              </w:rPr>
              <w:t>Structured Python logging and platform monitoring; OpenTelemetry-compatible tracing where useful.</w:t>
            </w:r>
          </w:p>
        </w:tc>
      </w:tr>
    </w:tbl>
    <w:p/>
    <w:p>
      <w:pPr>
        <w:pStyle w:val="Heading1"/>
      </w:pPr>
      <w:r>
        <w:t>6. Data Model Overview</w:t>
      </w:r>
    </w:p>
    <w:p>
      <w:r>
        <w:t>Core entities and their relationships are summarized below. The final schema should be refined during detailed design.</w:t>
      </w:r>
    </w:p>
    <w:tbl>
      <w:tblPr>
        <w:tblStyle w:val="TableGrid"/>
        <w:tblW w:type="auto" w:w="0"/>
        <w:tblLook w:firstColumn="1" w:firstRow="1" w:lastColumn="0" w:lastRow="0" w:noHBand="0" w:noVBand="1" w:val="04A0"/>
      </w:tblPr>
      <w:tblGrid>
        <w:gridCol w:w="3331"/>
        <w:gridCol w:w="3331"/>
        <w:gridCol w:w="3331"/>
      </w:tblGrid>
      <w:tr>
        <w:tc>
          <w:tcPr>
            <w:tcW w:type="dxa" w:w="3331"/>
            <w:shd w:fill="D9EAF7"/>
          </w:tcPr>
          <w:p>
            <w:r/>
            <w:r>
              <w:rPr>
                <w:b/>
                <w:sz w:val="17"/>
              </w:rPr>
              <w:t>Entity</w:t>
            </w:r>
          </w:p>
        </w:tc>
        <w:tc>
          <w:tcPr>
            <w:tcW w:type="dxa" w:w="3331"/>
            <w:shd w:fill="D9EAF7"/>
          </w:tcPr>
          <w:p>
            <w:r/>
            <w:r>
              <w:rPr>
                <w:b/>
                <w:sz w:val="17"/>
              </w:rPr>
              <w:t>Important fields</w:t>
            </w:r>
          </w:p>
        </w:tc>
        <w:tc>
          <w:tcPr>
            <w:tcW w:type="dxa" w:w="3331"/>
            <w:shd w:fill="D9EAF7"/>
          </w:tcPr>
          <w:p>
            <w:r/>
            <w:r>
              <w:rPr>
                <w:b/>
                <w:sz w:val="17"/>
              </w:rPr>
              <w:t>Relationships / notes</w:t>
            </w:r>
          </w:p>
        </w:tc>
      </w:tr>
      <w:tr>
        <w:tc>
          <w:tcPr>
            <w:tcW w:type="dxa" w:w="3331"/>
          </w:tcPr>
          <w:p>
            <w:r/>
            <w:r>
              <w:rPr>
                <w:b w:val="0"/>
                <w:sz w:val="17"/>
              </w:rPr>
              <w:t>User</w:t>
            </w:r>
          </w:p>
        </w:tc>
        <w:tc>
          <w:tcPr>
            <w:tcW w:type="dxa" w:w="3331"/>
          </w:tcPr>
          <w:p>
            <w:r/>
            <w:r>
              <w:rPr>
                <w:b w:val="0"/>
                <w:sz w:val="17"/>
              </w:rPr>
              <w:t>user_id, email, password_hash reference, role, status, created_at</w:t>
            </w:r>
          </w:p>
        </w:tc>
        <w:tc>
          <w:tcPr>
            <w:tcW w:type="dxa" w:w="3331"/>
          </w:tcPr>
          <w:p>
            <w:r/>
            <w:r>
              <w:rPr>
                <w:b w:val="0"/>
                <w:sz w:val="17"/>
              </w:rPr>
              <w:t>One user can have many orders; password storage is handled by the framework.</w:t>
            </w:r>
          </w:p>
        </w:tc>
      </w:tr>
      <w:tr>
        <w:tc>
          <w:tcPr>
            <w:tcW w:type="dxa" w:w="3331"/>
          </w:tcPr>
          <w:p>
            <w:r/>
            <w:r>
              <w:rPr>
                <w:b w:val="0"/>
                <w:sz w:val="17"/>
              </w:rPr>
              <w:t>Product</w:t>
            </w:r>
          </w:p>
        </w:tc>
        <w:tc>
          <w:tcPr>
            <w:tcW w:type="dxa" w:w="3331"/>
          </w:tcPr>
          <w:p>
            <w:r/>
            <w:r>
              <w:rPr>
                <w:b w:val="0"/>
                <w:sz w:val="17"/>
              </w:rPr>
              <w:t>product_id, name, description, price, category_id, active</w:t>
            </w:r>
          </w:p>
        </w:tc>
        <w:tc>
          <w:tcPr>
            <w:tcW w:type="dxa" w:w="3331"/>
          </w:tcPr>
          <w:p>
            <w:r/>
            <w:r>
              <w:rPr>
                <w:b w:val="0"/>
                <w:sz w:val="17"/>
              </w:rPr>
              <w:t>Referenced by cart items and order items.</w:t>
            </w:r>
          </w:p>
        </w:tc>
      </w:tr>
      <w:tr>
        <w:tc>
          <w:tcPr>
            <w:tcW w:type="dxa" w:w="3331"/>
          </w:tcPr>
          <w:p>
            <w:r/>
            <w:r>
              <w:rPr>
                <w:b w:val="0"/>
                <w:sz w:val="17"/>
              </w:rPr>
              <w:t>Inventory</w:t>
            </w:r>
          </w:p>
        </w:tc>
        <w:tc>
          <w:tcPr>
            <w:tcW w:type="dxa" w:w="3331"/>
          </w:tcPr>
          <w:p>
            <w:r/>
            <w:r>
              <w:rPr>
                <w:b w:val="0"/>
                <w:sz w:val="17"/>
              </w:rPr>
              <w:t>product_id, available_quantity, reserved_quantity, updated_at</w:t>
            </w:r>
          </w:p>
        </w:tc>
        <w:tc>
          <w:tcPr>
            <w:tcW w:type="dxa" w:w="3331"/>
          </w:tcPr>
          <w:p>
            <w:r/>
            <w:r>
              <w:rPr>
                <w:b w:val="0"/>
                <w:sz w:val="17"/>
              </w:rPr>
              <w:t>Stock changes must be concurrency-safe.</w:t>
            </w:r>
          </w:p>
        </w:tc>
      </w:tr>
      <w:tr>
        <w:tc>
          <w:tcPr>
            <w:tcW w:type="dxa" w:w="3331"/>
          </w:tcPr>
          <w:p>
            <w:r/>
            <w:r>
              <w:rPr>
                <w:b w:val="0"/>
                <w:sz w:val="17"/>
              </w:rPr>
              <w:t>Cart / CartItem</w:t>
            </w:r>
          </w:p>
        </w:tc>
        <w:tc>
          <w:tcPr>
            <w:tcW w:type="dxa" w:w="3331"/>
          </w:tcPr>
          <w:p>
            <w:r/>
            <w:r>
              <w:rPr>
                <w:b w:val="0"/>
                <w:sz w:val="17"/>
              </w:rPr>
              <w:t>cart_id, user/session ID; product_id, quantity</w:t>
            </w:r>
          </w:p>
        </w:tc>
        <w:tc>
          <w:tcPr>
            <w:tcW w:type="dxa" w:w="3331"/>
          </w:tcPr>
          <w:p>
            <w:r/>
            <w:r>
              <w:rPr>
                <w:b w:val="0"/>
                <w:sz w:val="17"/>
              </w:rPr>
              <w:t>Cart is temporary; checkout uses a price and item snapshot.</w:t>
            </w:r>
          </w:p>
        </w:tc>
      </w:tr>
      <w:tr>
        <w:tc>
          <w:tcPr>
            <w:tcW w:type="dxa" w:w="3331"/>
          </w:tcPr>
          <w:p>
            <w:r/>
            <w:r>
              <w:rPr>
                <w:b w:val="0"/>
                <w:sz w:val="17"/>
              </w:rPr>
              <w:t>Order</w:t>
            </w:r>
          </w:p>
        </w:tc>
        <w:tc>
          <w:tcPr>
            <w:tcW w:type="dxa" w:w="3331"/>
          </w:tcPr>
          <w:p>
            <w:r/>
            <w:r>
              <w:rPr>
                <w:b w:val="0"/>
                <w:sz w:val="17"/>
              </w:rPr>
              <w:t>order_id, user_id, status, total, currency, idempotency_key, created_at</w:t>
            </w:r>
          </w:p>
        </w:tc>
        <w:tc>
          <w:tcPr>
            <w:tcW w:type="dxa" w:w="3331"/>
          </w:tcPr>
          <w:p>
            <w:r/>
            <w:r>
              <w:rPr>
                <w:b w:val="0"/>
                <w:sz w:val="17"/>
              </w:rPr>
              <w:t>One order has multiple order items and payment attempts.</w:t>
            </w:r>
          </w:p>
        </w:tc>
      </w:tr>
      <w:tr>
        <w:tc>
          <w:tcPr>
            <w:tcW w:type="dxa" w:w="3331"/>
          </w:tcPr>
          <w:p>
            <w:r/>
            <w:r>
              <w:rPr>
                <w:b w:val="0"/>
                <w:sz w:val="17"/>
              </w:rPr>
              <w:t>OrderItem</w:t>
            </w:r>
          </w:p>
        </w:tc>
        <w:tc>
          <w:tcPr>
            <w:tcW w:type="dxa" w:w="3331"/>
          </w:tcPr>
          <w:p>
            <w:r/>
            <w:r>
              <w:rPr>
                <w:b w:val="0"/>
                <w:sz w:val="17"/>
              </w:rPr>
              <w:t>order_id, product_id, product_name_snapshot, unit_price_snapshot, quantity</w:t>
            </w:r>
          </w:p>
        </w:tc>
        <w:tc>
          <w:tcPr>
            <w:tcW w:type="dxa" w:w="3331"/>
          </w:tcPr>
          <w:p>
            <w:r/>
            <w:r>
              <w:rPr>
                <w:b w:val="0"/>
                <w:sz w:val="17"/>
              </w:rPr>
              <w:t>Snapshots preserve what was purchased even if catalogue details later change.</w:t>
            </w:r>
          </w:p>
        </w:tc>
      </w:tr>
      <w:tr>
        <w:tc>
          <w:tcPr>
            <w:tcW w:type="dxa" w:w="3331"/>
          </w:tcPr>
          <w:p>
            <w:r/>
            <w:r>
              <w:rPr>
                <w:b w:val="0"/>
                <w:sz w:val="17"/>
              </w:rPr>
              <w:t>PaymentAttempt</w:t>
            </w:r>
          </w:p>
        </w:tc>
        <w:tc>
          <w:tcPr>
            <w:tcW w:type="dxa" w:w="3331"/>
          </w:tcPr>
          <w:p>
            <w:r/>
            <w:r>
              <w:rPr>
                <w:b w:val="0"/>
                <w:sz w:val="17"/>
              </w:rPr>
              <w:t>payment_id, order_id, provider_reference, amount, status</w:t>
            </w:r>
          </w:p>
        </w:tc>
        <w:tc>
          <w:tcPr>
            <w:tcW w:type="dxa" w:w="3331"/>
          </w:tcPr>
          <w:p>
            <w:r/>
            <w:r>
              <w:rPr>
                <w:b w:val="0"/>
                <w:sz w:val="17"/>
              </w:rPr>
              <w:t>Stores provider references and status, not card numbers or security codes.</w:t>
            </w:r>
          </w:p>
        </w:tc>
      </w:tr>
      <w:tr>
        <w:tc>
          <w:tcPr>
            <w:tcW w:type="dxa" w:w="3331"/>
          </w:tcPr>
          <w:p>
            <w:r/>
            <w:r>
              <w:rPr>
                <w:b w:val="0"/>
                <w:sz w:val="17"/>
              </w:rPr>
              <w:t>AuditEvent</w:t>
            </w:r>
          </w:p>
        </w:tc>
        <w:tc>
          <w:tcPr>
            <w:tcW w:type="dxa" w:w="3331"/>
          </w:tcPr>
          <w:p>
            <w:r/>
            <w:r>
              <w:rPr>
                <w:b w:val="0"/>
                <w:sz w:val="17"/>
              </w:rPr>
              <w:t>event_id, actor_id, action, target, timestamp, correlation_id</w:t>
            </w:r>
          </w:p>
        </w:tc>
        <w:tc>
          <w:tcPr>
            <w:tcW w:type="dxa" w:w="3331"/>
          </w:tcPr>
          <w:p>
            <w:r/>
            <w:r>
              <w:rPr>
                <w:b w:val="0"/>
                <w:sz w:val="17"/>
              </w:rPr>
              <w:t>Restricted access; retention and integrity rules apply.</w:t>
            </w:r>
          </w:p>
        </w:tc>
      </w:tr>
    </w:tbl>
    <w:p/>
    <w:p>
      <w:pPr>
        <w:pStyle w:val="Heading1"/>
      </w:pPr>
      <w:r>
        <w:t>7. Key Data and Interaction Flows</w:t>
      </w:r>
    </w:p>
    <w:p>
      <w:pPr>
        <w:pStyle w:val="Heading2"/>
      </w:pPr>
      <w:r>
        <w:t>7.1 Browse Products</w:t>
      </w:r>
    </w:p>
    <w:p>
      <w:pPr>
        <w:pStyle w:val="ListNumber"/>
      </w:pPr>
      <w:r>
        <w:t>The customer UI sends a search or category request to the API.</w:t>
      </w:r>
    </w:p>
    <w:p>
      <w:pPr>
        <w:pStyle w:val="ListNumber"/>
      </w:pPr>
      <w:r>
        <w:t>The API validates filters and calls CatalogueService.</w:t>
      </w:r>
    </w:p>
    <w:p>
      <w:pPr>
        <w:pStyle w:val="ListNumber"/>
      </w:pPr>
      <w:r>
        <w:t>The catalogue service queries the repository; frequently requested public product data may be cached.</w:t>
      </w:r>
    </w:p>
    <w:p>
      <w:pPr>
        <w:pStyle w:val="ListNumber"/>
      </w:pPr>
      <w:r>
        <w:t>The API returns a paginated product response; the UI renders results and handles empty/error states.</w:t>
      </w:r>
    </w:p>
    <w:p>
      <w:pPr>
        <w:pStyle w:val="Heading2"/>
      </w:pPr>
      <w:r>
        <w:t>7.2 Checkout</w:t>
      </w:r>
    </w:p>
    <w:p>
      <w:pPr>
        <w:pStyle w:val="ListNumber"/>
      </w:pPr>
      <w:r>
        <w:t>The customer submits the cart, delivery information, and an idempotency key.</w:t>
      </w:r>
    </w:p>
    <w:p>
      <w:pPr>
        <w:pStyle w:val="ListNumber"/>
      </w:pPr>
      <w:r>
        <w:t>The API authenticates the customer and validates the request shape.</w:t>
      </w:r>
    </w:p>
    <w:p>
      <w:pPr>
        <w:pStyle w:val="ListNumber"/>
      </w:pPr>
      <w:r>
        <w:t>Checkout re-reads current product prices and checks inventory; client-submitted totals are never trusted.</w:t>
      </w:r>
    </w:p>
    <w:p>
      <w:pPr>
        <w:pStyle w:val="ListNumber"/>
      </w:pPr>
      <w:r>
        <w:t>A database transaction creates a pending order and reserves stock using concurrency-safe updates.</w:t>
      </w:r>
    </w:p>
    <w:p>
      <w:pPr>
        <w:pStyle w:val="ListNumber"/>
      </w:pPr>
      <w:r>
        <w:t>The payment adapter creates or confirms a payment with the provider using a unique order reference.</w:t>
      </w:r>
    </w:p>
    <w:p>
      <w:pPr>
        <w:pStyle w:val="ListNumber"/>
      </w:pPr>
      <w:r>
        <w:t>A verified provider response or webhook updates payment/order state. Duplicate callbacks must be safe to process.</w:t>
      </w:r>
    </w:p>
    <w:p>
      <w:pPr>
        <w:pStyle w:val="ListNumber"/>
      </w:pPr>
      <w:r>
        <w:t>After confirmation, an order event is emitted and notification work is queued. Failure paths trigger retry, cancellation, or reconciliation policies.</w:t>
      </w:r>
    </w:p>
    <w:p>
      <w:pPr>
        <w:pStyle w:val="ListNumber"/>
      </w:pPr>
      <w:r>
        <w:t>The API returns the order ID and current state. The client can query the order status later.</w:t>
      </w:r>
    </w:p>
    <w:p>
      <w:pPr>
        <w:pStyle w:val="Heading2"/>
      </w:pPr>
      <w:r>
        <w:t>7.3 Failure Handling</w:t>
      </w:r>
    </w:p>
    <w:tbl>
      <w:tblPr>
        <w:tblStyle w:val="TableGrid"/>
        <w:tblW w:type="auto" w:w="0"/>
        <w:tblLook w:firstColumn="1" w:firstRow="1" w:lastColumn="0" w:lastRow="0" w:noHBand="0" w:noVBand="1" w:val="04A0"/>
      </w:tblPr>
      <w:tblGrid>
        <w:gridCol w:w="4997"/>
        <w:gridCol w:w="4997"/>
      </w:tblGrid>
      <w:tr>
        <w:tc>
          <w:tcPr>
            <w:tcW w:type="dxa" w:w="4997"/>
            <w:shd w:fill="D9EAF7"/>
          </w:tcPr>
          <w:p>
            <w:r/>
            <w:r>
              <w:rPr>
                <w:b/>
                <w:sz w:val="17"/>
              </w:rPr>
              <w:t>Failure</w:t>
            </w:r>
          </w:p>
        </w:tc>
        <w:tc>
          <w:tcPr>
            <w:tcW w:type="dxa" w:w="4997"/>
            <w:shd w:fill="D9EAF7"/>
          </w:tcPr>
          <w:p>
            <w:r/>
            <w:r>
              <w:rPr>
                <w:b/>
                <w:sz w:val="17"/>
              </w:rPr>
              <w:t>Expected handling</w:t>
            </w:r>
          </w:p>
        </w:tc>
      </w:tr>
      <w:tr>
        <w:tc>
          <w:tcPr>
            <w:tcW w:type="dxa" w:w="4997"/>
          </w:tcPr>
          <w:p>
            <w:r/>
            <w:r>
              <w:rPr>
                <w:b w:val="0"/>
                <w:sz w:val="17"/>
              </w:rPr>
              <w:t>Payment provider timeout</w:t>
            </w:r>
          </w:p>
        </w:tc>
        <w:tc>
          <w:tcPr>
            <w:tcW w:type="dxa" w:w="4997"/>
          </w:tcPr>
          <w:p>
            <w:r/>
            <w:r>
              <w:rPr>
                <w:b w:val="0"/>
                <w:sz w:val="17"/>
              </w:rPr>
              <w:t>Mark outcome as unknown/pending; query provider status or process webhook before retrying a charge.</w:t>
            </w:r>
          </w:p>
        </w:tc>
      </w:tr>
      <w:tr>
        <w:tc>
          <w:tcPr>
            <w:tcW w:type="dxa" w:w="4997"/>
          </w:tcPr>
          <w:p>
            <w:r/>
            <w:r>
              <w:rPr>
                <w:b w:val="0"/>
                <w:sz w:val="17"/>
              </w:rPr>
              <w:t>Insufficient stock</w:t>
            </w:r>
          </w:p>
        </w:tc>
        <w:tc>
          <w:tcPr>
            <w:tcW w:type="dxa" w:w="4997"/>
          </w:tcPr>
          <w:p>
            <w:r/>
            <w:r>
              <w:rPr>
                <w:b w:val="0"/>
                <w:sz w:val="17"/>
              </w:rPr>
              <w:t>Reject checkout with a clear message; do not create a confirmed order.</w:t>
            </w:r>
          </w:p>
        </w:tc>
      </w:tr>
      <w:tr>
        <w:tc>
          <w:tcPr>
            <w:tcW w:type="dxa" w:w="4997"/>
          </w:tcPr>
          <w:p>
            <w:r/>
            <w:r>
              <w:rPr>
                <w:b w:val="0"/>
                <w:sz w:val="17"/>
              </w:rPr>
              <w:t>Duplicate checkout request</w:t>
            </w:r>
          </w:p>
        </w:tc>
        <w:tc>
          <w:tcPr>
            <w:tcW w:type="dxa" w:w="4997"/>
          </w:tcPr>
          <w:p>
            <w:r/>
            <w:r>
              <w:rPr>
                <w:b w:val="0"/>
                <w:sz w:val="17"/>
              </w:rPr>
              <w:t>Use an idempotency key and unique database constraint to return the existing result.</w:t>
            </w:r>
          </w:p>
        </w:tc>
      </w:tr>
      <w:tr>
        <w:tc>
          <w:tcPr>
            <w:tcW w:type="dxa" w:w="4997"/>
          </w:tcPr>
          <w:p>
            <w:r/>
            <w:r>
              <w:rPr>
                <w:b w:val="0"/>
                <w:sz w:val="17"/>
              </w:rPr>
              <w:t>Email provider unavailable</w:t>
            </w:r>
          </w:p>
        </w:tc>
        <w:tc>
          <w:tcPr>
            <w:tcW w:type="dxa" w:w="4997"/>
          </w:tcPr>
          <w:p>
            <w:r/>
            <w:r>
              <w:rPr>
                <w:b w:val="0"/>
                <w:sz w:val="17"/>
              </w:rPr>
              <w:t>Keep order state independent from email delivery; queue and retry notification.</w:t>
            </w:r>
          </w:p>
        </w:tc>
      </w:tr>
      <w:tr>
        <w:tc>
          <w:tcPr>
            <w:tcW w:type="dxa" w:w="4997"/>
          </w:tcPr>
          <w:p>
            <w:r/>
            <w:r>
              <w:rPr>
                <w:b w:val="0"/>
                <w:sz w:val="17"/>
              </w:rPr>
              <w:t>Database unavailable</w:t>
            </w:r>
          </w:p>
        </w:tc>
        <w:tc>
          <w:tcPr>
            <w:tcW w:type="dxa" w:w="4997"/>
          </w:tcPr>
          <w:p>
            <w:r/>
            <w:r>
              <w:rPr>
                <w:b w:val="0"/>
                <w:sz w:val="17"/>
              </w:rPr>
              <w:t>Return a safe service error, alert operations, and do not claim that the order succeeded.</w:t>
            </w:r>
          </w:p>
        </w:tc>
      </w:tr>
      <w:tr>
        <w:tc>
          <w:tcPr>
            <w:tcW w:type="dxa" w:w="4997"/>
          </w:tcPr>
          <w:p>
            <w:r/>
            <w:r>
              <w:rPr>
                <w:b w:val="0"/>
                <w:sz w:val="17"/>
              </w:rPr>
              <w:t>Invalid/forged webhook</w:t>
            </w:r>
          </w:p>
        </w:tc>
        <w:tc>
          <w:tcPr>
            <w:tcW w:type="dxa" w:w="4997"/>
          </w:tcPr>
          <w:p>
            <w:r/>
            <w:r>
              <w:rPr>
                <w:b w:val="0"/>
                <w:sz w:val="17"/>
              </w:rPr>
              <w:t>Verify provider signature and event identity; reject and log the security event.</w:t>
            </w:r>
          </w:p>
        </w:tc>
      </w:tr>
    </w:tbl>
    <w:p/>
    <w:p>
      <w:pPr>
        <w:pStyle w:val="Heading1"/>
      </w:pPr>
      <w:r>
        <w:t>8. Technology Stack and Rationale</w:t>
      </w:r>
    </w:p>
    <w:tbl>
      <w:tblPr>
        <w:tblStyle w:val="TableGrid"/>
        <w:tblW w:type="auto" w:w="0"/>
        <w:tblLook w:firstColumn="1" w:firstRow="1" w:lastColumn="0" w:lastRow="0" w:noHBand="0" w:noVBand="1" w:val="04A0"/>
      </w:tblPr>
      <w:tblGrid>
        <w:gridCol w:w="3331"/>
        <w:gridCol w:w="3331"/>
        <w:gridCol w:w="3331"/>
      </w:tblGrid>
      <w:tr>
        <w:tc>
          <w:tcPr>
            <w:tcW w:type="dxa" w:w="3331"/>
            <w:shd w:fill="D9EAF7"/>
          </w:tcPr>
          <w:p>
            <w:r/>
            <w:r>
              <w:rPr>
                <w:b/>
                <w:sz w:val="17"/>
              </w:rPr>
              <w:t>Layer</w:t>
            </w:r>
          </w:p>
        </w:tc>
        <w:tc>
          <w:tcPr>
            <w:tcW w:type="dxa" w:w="3331"/>
            <w:shd w:fill="D9EAF7"/>
          </w:tcPr>
          <w:p>
            <w:r/>
            <w:r>
              <w:rPr>
                <w:b/>
                <w:sz w:val="17"/>
              </w:rPr>
              <w:t>Recommended technology</w:t>
            </w:r>
          </w:p>
        </w:tc>
        <w:tc>
          <w:tcPr>
            <w:tcW w:type="dxa" w:w="3331"/>
            <w:shd w:fill="D9EAF7"/>
          </w:tcPr>
          <w:p>
            <w:r/>
            <w:r>
              <w:rPr>
                <w:b/>
                <w:sz w:val="17"/>
              </w:rPr>
              <w:t>Rationale / trade-off</w:t>
            </w:r>
          </w:p>
        </w:tc>
      </w:tr>
      <w:tr>
        <w:tc>
          <w:tcPr>
            <w:tcW w:type="dxa" w:w="3331"/>
          </w:tcPr>
          <w:p>
            <w:r/>
            <w:r>
              <w:rPr>
                <w:b w:val="0"/>
                <w:sz w:val="17"/>
              </w:rPr>
              <w:t>Web UI</w:t>
            </w:r>
          </w:p>
        </w:tc>
        <w:tc>
          <w:tcPr>
            <w:tcW w:type="dxa" w:w="3331"/>
          </w:tcPr>
          <w:p>
            <w:r/>
            <w:r>
              <w:rPr>
                <w:b w:val="0"/>
                <w:sz w:val="17"/>
              </w:rPr>
              <w:t>React + TypeScript</w:t>
            </w:r>
          </w:p>
        </w:tc>
        <w:tc>
          <w:tcPr>
            <w:tcW w:type="dxa" w:w="3331"/>
          </w:tcPr>
          <w:p>
            <w:r/>
            <w:r>
              <w:rPr>
                <w:b w:val="0"/>
                <w:sz w:val="17"/>
              </w:rPr>
              <w:t>Reusable component model and type checking; client UI communicates through documented API contracts.</w:t>
            </w:r>
          </w:p>
        </w:tc>
      </w:tr>
      <w:tr>
        <w:tc>
          <w:tcPr>
            <w:tcW w:type="dxa" w:w="3331"/>
          </w:tcPr>
          <w:p>
            <w:r/>
            <w:r>
              <w:rPr>
                <w:b w:val="0"/>
                <w:sz w:val="17"/>
              </w:rPr>
              <w:t>Backend/API</w:t>
            </w:r>
          </w:p>
        </w:tc>
        <w:tc>
          <w:tcPr>
            <w:tcW w:type="dxa" w:w="3331"/>
          </w:tcPr>
          <w:p>
            <w:r/>
            <w:r>
              <w:rPr>
                <w:b w:val="0"/>
                <w:sz w:val="17"/>
              </w:rPr>
              <w:t>Python + Django (optionally Django REST Framework)</w:t>
            </w:r>
          </w:p>
        </w:tc>
        <w:tc>
          <w:tcPr>
            <w:tcW w:type="dxa" w:w="3331"/>
          </w:tcPr>
          <w:p>
            <w:r/>
            <w:r>
              <w:rPr>
                <w:b w:val="0"/>
                <w:sz w:val="17"/>
              </w:rPr>
              <w:t>Python is approachable and productive; Django provides routing, ORM, authentication integration, and a mature project structure.</w:t>
            </w:r>
          </w:p>
        </w:tc>
      </w:tr>
      <w:tr>
        <w:tc>
          <w:tcPr>
            <w:tcW w:type="dxa" w:w="3331"/>
          </w:tcPr>
          <w:p>
            <w:r/>
            <w:r>
              <w:rPr>
                <w:b w:val="0"/>
                <w:sz w:val="17"/>
              </w:rPr>
              <w:t>Relational database</w:t>
            </w:r>
          </w:p>
        </w:tc>
        <w:tc>
          <w:tcPr>
            <w:tcW w:type="dxa" w:w="3331"/>
          </w:tcPr>
          <w:p>
            <w:r/>
            <w:r>
              <w:rPr>
                <w:b w:val="0"/>
                <w:sz w:val="17"/>
              </w:rPr>
              <w:t>PostgreSQL</w:t>
            </w:r>
          </w:p>
        </w:tc>
        <w:tc>
          <w:tcPr>
            <w:tcW w:type="dxa" w:w="3331"/>
          </w:tcPr>
          <w:p>
            <w:r/>
            <w:r>
              <w:rPr>
                <w:b w:val="0"/>
                <w:sz w:val="17"/>
              </w:rPr>
              <w:t>Transactional relational storage, constraints, indexes, and a strong operational feature set for orders and inventory.</w:t>
            </w:r>
          </w:p>
        </w:tc>
      </w:tr>
      <w:tr>
        <w:tc>
          <w:tcPr>
            <w:tcW w:type="dxa" w:w="3331"/>
          </w:tcPr>
          <w:p>
            <w:r/>
            <w:r>
              <w:rPr>
                <w:b w:val="0"/>
                <w:sz w:val="17"/>
              </w:rPr>
              <w:t>Cache</w:t>
            </w:r>
          </w:p>
        </w:tc>
        <w:tc>
          <w:tcPr>
            <w:tcW w:type="dxa" w:w="3331"/>
          </w:tcPr>
          <w:p>
            <w:r/>
            <w:r>
              <w:rPr>
                <w:b w:val="0"/>
                <w:sz w:val="17"/>
              </w:rPr>
              <w:t>Redis, introduced when justified</w:t>
            </w:r>
          </w:p>
        </w:tc>
        <w:tc>
          <w:tcPr>
            <w:tcW w:type="dxa" w:w="3331"/>
          </w:tcPr>
          <w:p>
            <w:r/>
            <w:r>
              <w:rPr>
                <w:b w:val="0"/>
                <w:sz w:val="17"/>
              </w:rPr>
              <w:t>Can reduce repeated reads and support short-lived data; cache must not be the source of truth for orders or stock.</w:t>
            </w:r>
          </w:p>
        </w:tc>
      </w:tr>
      <w:tr>
        <w:tc>
          <w:tcPr>
            <w:tcW w:type="dxa" w:w="3331"/>
          </w:tcPr>
          <w:p>
            <w:r/>
            <w:r>
              <w:rPr>
                <w:b w:val="0"/>
                <w:sz w:val="17"/>
              </w:rPr>
              <w:t>Background jobs</w:t>
            </w:r>
          </w:p>
        </w:tc>
        <w:tc>
          <w:tcPr>
            <w:tcW w:type="dxa" w:w="3331"/>
          </w:tcPr>
          <w:p>
            <w:r/>
            <w:r>
              <w:rPr>
                <w:b w:val="0"/>
                <w:sz w:val="17"/>
              </w:rPr>
              <w:t>Celery or a managed queue, when required</w:t>
            </w:r>
          </w:p>
        </w:tc>
        <w:tc>
          <w:tcPr>
            <w:tcW w:type="dxa" w:w="3331"/>
          </w:tcPr>
          <w:p>
            <w:r/>
            <w:r>
              <w:rPr>
                <w:b w:val="0"/>
                <w:sz w:val="17"/>
              </w:rPr>
              <w:t>Separates notification/reconciliation work from customer request latency; adds worker and queue operations.</w:t>
            </w:r>
          </w:p>
        </w:tc>
      </w:tr>
      <w:tr>
        <w:tc>
          <w:tcPr>
            <w:tcW w:type="dxa" w:w="3331"/>
          </w:tcPr>
          <w:p>
            <w:r/>
            <w:r>
              <w:rPr>
                <w:b w:val="0"/>
                <w:sz w:val="17"/>
              </w:rPr>
              <w:t>External integrations</w:t>
            </w:r>
          </w:p>
        </w:tc>
        <w:tc>
          <w:tcPr>
            <w:tcW w:type="dxa" w:w="3331"/>
          </w:tcPr>
          <w:p>
            <w:r/>
            <w:r>
              <w:rPr>
                <w:b w:val="0"/>
                <w:sz w:val="17"/>
              </w:rPr>
              <w:t>HTTPS APIs and provider SDKs</w:t>
            </w:r>
          </w:p>
        </w:tc>
        <w:tc>
          <w:tcPr>
            <w:tcW w:type="dxa" w:w="3331"/>
          </w:tcPr>
          <w:p>
            <w:r/>
            <w:r>
              <w:rPr>
                <w:b w:val="0"/>
                <w:sz w:val="17"/>
              </w:rPr>
              <w:t>Adapters isolate provider-specific code and simplify mocking/testing.</w:t>
            </w:r>
          </w:p>
        </w:tc>
      </w:tr>
      <w:tr>
        <w:tc>
          <w:tcPr>
            <w:tcW w:type="dxa" w:w="3331"/>
          </w:tcPr>
          <w:p>
            <w:r/>
            <w:r>
              <w:rPr>
                <w:b w:val="0"/>
                <w:sz w:val="17"/>
              </w:rPr>
              <w:t>Testing</w:t>
            </w:r>
          </w:p>
        </w:tc>
        <w:tc>
          <w:tcPr>
            <w:tcW w:type="dxa" w:w="3331"/>
          </w:tcPr>
          <w:p>
            <w:r/>
            <w:r>
              <w:rPr>
                <w:b w:val="0"/>
                <w:sz w:val="17"/>
              </w:rPr>
              <w:t>Python unittest or pytest; API integration tests; UI tests</w:t>
            </w:r>
          </w:p>
        </w:tc>
        <w:tc>
          <w:tcPr>
            <w:tcW w:type="dxa" w:w="3331"/>
          </w:tcPr>
          <w:p>
            <w:r/>
            <w:r>
              <w:rPr>
                <w:b w:val="0"/>
                <w:sz w:val="17"/>
              </w:rPr>
              <w:t>Unit tests verify business rules; integration tests validate persistence and external boundaries.</w:t>
            </w:r>
          </w:p>
        </w:tc>
      </w:tr>
      <w:tr>
        <w:tc>
          <w:tcPr>
            <w:tcW w:type="dxa" w:w="3331"/>
          </w:tcPr>
          <w:p>
            <w:r/>
            <w:r>
              <w:rPr>
                <w:b w:val="0"/>
                <w:sz w:val="17"/>
              </w:rPr>
              <w:t>Packaging/deployment</w:t>
            </w:r>
          </w:p>
        </w:tc>
        <w:tc>
          <w:tcPr>
            <w:tcW w:type="dxa" w:w="3331"/>
          </w:tcPr>
          <w:p>
            <w:r/>
            <w:r>
              <w:rPr>
                <w:b w:val="0"/>
                <w:sz w:val="17"/>
              </w:rPr>
              <w:t>Docker and CI/CD pipeline</w:t>
            </w:r>
          </w:p>
        </w:tc>
        <w:tc>
          <w:tcPr>
            <w:tcW w:type="dxa" w:w="3331"/>
          </w:tcPr>
          <w:p>
            <w:r/>
            <w:r>
              <w:rPr>
                <w:b w:val="0"/>
                <w:sz w:val="17"/>
              </w:rPr>
              <w:t>Repeatable environments and automated test/build/deploy steps; exact hosting provider is a deployment decision.</w:t>
            </w:r>
          </w:p>
        </w:tc>
      </w:tr>
      <w:tr>
        <w:tc>
          <w:tcPr>
            <w:tcW w:type="dxa" w:w="3331"/>
          </w:tcPr>
          <w:p>
            <w:r/>
            <w:r>
              <w:rPr>
                <w:b w:val="0"/>
                <w:sz w:val="17"/>
              </w:rPr>
              <w:t>Monitoring</w:t>
            </w:r>
          </w:p>
        </w:tc>
        <w:tc>
          <w:tcPr>
            <w:tcW w:type="dxa" w:w="3331"/>
          </w:tcPr>
          <w:p>
            <w:r/>
            <w:r>
              <w:rPr>
                <w:b w:val="0"/>
                <w:sz w:val="17"/>
              </w:rPr>
              <w:t>Structured logs, metrics, tracing, alerting</w:t>
            </w:r>
          </w:p>
        </w:tc>
        <w:tc>
          <w:tcPr>
            <w:tcW w:type="dxa" w:w="3331"/>
          </w:tcPr>
          <w:p>
            <w:r/>
            <w:r>
              <w:rPr>
                <w:b w:val="0"/>
                <w:sz w:val="17"/>
              </w:rPr>
              <w:t>Shortens diagnosis time and helps identify bottlenecks before scaling.</w:t>
            </w:r>
          </w:p>
        </w:tc>
      </w:tr>
    </w:tbl>
    <w:p/>
    <w:p>
      <w:r>
        <w:t>These are recommendations, not mandatory dependencies for the included Python demonstration. The .py file uses only the Python standard library and simulates external integrations.</w:t>
      </w:r>
    </w:p>
    <w:p>
      <w:pPr>
        <w:pStyle w:val="Heading1"/>
      </w:pPr>
      <w:r>
        <w:t>9. API Contract Examples</w:t>
      </w:r>
    </w:p>
    <w:tbl>
      <w:tblPr>
        <w:tblStyle w:val="TableGrid"/>
        <w:tblW w:type="auto" w:w="0"/>
        <w:tblLook w:firstColumn="1" w:firstRow="1" w:lastColumn="0" w:lastRow="0" w:noHBand="0" w:noVBand="1" w:val="04A0"/>
      </w:tblPr>
      <w:tblGrid>
        <w:gridCol w:w="3331"/>
        <w:gridCol w:w="3331"/>
        <w:gridCol w:w="3331"/>
      </w:tblGrid>
      <w:tr>
        <w:tc>
          <w:tcPr>
            <w:tcW w:type="dxa" w:w="3331"/>
            <w:shd w:fill="D9EAF7"/>
          </w:tcPr>
          <w:p>
            <w:r/>
            <w:r>
              <w:rPr>
                <w:b/>
                <w:sz w:val="17"/>
              </w:rPr>
              <w:t>Method and endpoint</w:t>
            </w:r>
          </w:p>
        </w:tc>
        <w:tc>
          <w:tcPr>
            <w:tcW w:type="dxa" w:w="3331"/>
            <w:shd w:fill="D9EAF7"/>
          </w:tcPr>
          <w:p>
            <w:r/>
            <w:r>
              <w:rPr>
                <w:b/>
                <w:sz w:val="17"/>
              </w:rPr>
              <w:t>Purpose</w:t>
            </w:r>
          </w:p>
        </w:tc>
        <w:tc>
          <w:tcPr>
            <w:tcW w:type="dxa" w:w="3331"/>
            <w:shd w:fill="D9EAF7"/>
          </w:tcPr>
          <w:p>
            <w:r/>
            <w:r>
              <w:rPr>
                <w:b/>
                <w:sz w:val="17"/>
              </w:rPr>
              <w:t>Example response / notes</w:t>
            </w:r>
          </w:p>
        </w:tc>
      </w:tr>
      <w:tr>
        <w:tc>
          <w:tcPr>
            <w:tcW w:type="dxa" w:w="3331"/>
          </w:tcPr>
          <w:p>
            <w:r/>
            <w:r>
              <w:rPr>
                <w:b w:val="0"/>
                <w:sz w:val="17"/>
              </w:rPr>
              <w:t>GET /api/v1/products</w:t>
            </w:r>
          </w:p>
        </w:tc>
        <w:tc>
          <w:tcPr>
            <w:tcW w:type="dxa" w:w="3331"/>
          </w:tcPr>
          <w:p>
            <w:r/>
            <w:r>
              <w:rPr>
                <w:b w:val="0"/>
                <w:sz w:val="17"/>
              </w:rPr>
              <w:t>List and filter products</w:t>
            </w:r>
          </w:p>
        </w:tc>
        <w:tc>
          <w:tcPr>
            <w:tcW w:type="dxa" w:w="3331"/>
          </w:tcPr>
          <w:p>
            <w:r/>
            <w:r>
              <w:rPr>
                <w:b w:val="0"/>
                <w:sz w:val="17"/>
              </w:rPr>
              <w:t>200 OK with items, page, page_size, and total.</w:t>
            </w:r>
          </w:p>
        </w:tc>
      </w:tr>
      <w:tr>
        <w:tc>
          <w:tcPr>
            <w:tcW w:type="dxa" w:w="3331"/>
          </w:tcPr>
          <w:p>
            <w:r/>
            <w:r>
              <w:rPr>
                <w:b w:val="0"/>
                <w:sz w:val="17"/>
              </w:rPr>
              <w:t>GET /api/v1/products/{id}</w:t>
            </w:r>
          </w:p>
        </w:tc>
        <w:tc>
          <w:tcPr>
            <w:tcW w:type="dxa" w:w="3331"/>
          </w:tcPr>
          <w:p>
            <w:r/>
            <w:r>
              <w:rPr>
                <w:b w:val="0"/>
                <w:sz w:val="17"/>
              </w:rPr>
              <w:t>Read product details</w:t>
            </w:r>
          </w:p>
        </w:tc>
        <w:tc>
          <w:tcPr>
            <w:tcW w:type="dxa" w:w="3331"/>
          </w:tcPr>
          <w:p>
            <w:r/>
            <w:r>
              <w:rPr>
                <w:b w:val="0"/>
                <w:sz w:val="17"/>
              </w:rPr>
              <w:t>200 OK or 404 Not Found.</w:t>
            </w:r>
          </w:p>
        </w:tc>
      </w:tr>
      <w:tr>
        <w:tc>
          <w:tcPr>
            <w:tcW w:type="dxa" w:w="3331"/>
          </w:tcPr>
          <w:p>
            <w:r/>
            <w:r>
              <w:rPr>
                <w:b w:val="0"/>
                <w:sz w:val="17"/>
              </w:rPr>
              <w:t>POST /api/v1/cart/items</w:t>
            </w:r>
          </w:p>
        </w:tc>
        <w:tc>
          <w:tcPr>
            <w:tcW w:type="dxa" w:w="3331"/>
          </w:tcPr>
          <w:p>
            <w:r/>
            <w:r>
              <w:rPr>
                <w:b w:val="0"/>
                <w:sz w:val="17"/>
              </w:rPr>
              <w:t>Add an item</w:t>
            </w:r>
          </w:p>
        </w:tc>
        <w:tc>
          <w:tcPr>
            <w:tcW w:type="dxa" w:w="3331"/>
          </w:tcPr>
          <w:p>
            <w:r/>
            <w:r>
              <w:rPr>
                <w:b w:val="0"/>
                <w:sz w:val="17"/>
              </w:rPr>
              <w:t>Validated product ID and positive quantity.</w:t>
            </w:r>
          </w:p>
        </w:tc>
      </w:tr>
      <w:tr>
        <w:tc>
          <w:tcPr>
            <w:tcW w:type="dxa" w:w="3331"/>
          </w:tcPr>
          <w:p>
            <w:r/>
            <w:r>
              <w:rPr>
                <w:b w:val="0"/>
                <w:sz w:val="17"/>
              </w:rPr>
              <w:t>POST /api/v1/checkout</w:t>
            </w:r>
          </w:p>
        </w:tc>
        <w:tc>
          <w:tcPr>
            <w:tcW w:type="dxa" w:w="3331"/>
          </w:tcPr>
          <w:p>
            <w:r/>
            <w:r>
              <w:rPr>
                <w:b w:val="0"/>
                <w:sz w:val="17"/>
              </w:rPr>
              <w:t>Start checkout</w:t>
            </w:r>
          </w:p>
        </w:tc>
        <w:tc>
          <w:tcPr>
            <w:tcW w:type="dxa" w:w="3331"/>
          </w:tcPr>
          <w:p>
            <w:r/>
            <w:r>
              <w:rPr>
                <w:b w:val="0"/>
                <w:sz w:val="17"/>
              </w:rPr>
              <w:t>Requires authentication and Idempotency-Key; returns order ID and state.</w:t>
            </w:r>
          </w:p>
        </w:tc>
      </w:tr>
      <w:tr>
        <w:tc>
          <w:tcPr>
            <w:tcW w:type="dxa" w:w="3331"/>
          </w:tcPr>
          <w:p>
            <w:r/>
            <w:r>
              <w:rPr>
                <w:b w:val="0"/>
                <w:sz w:val="17"/>
              </w:rPr>
              <w:t>GET /api/v1/orders/{id}</w:t>
            </w:r>
          </w:p>
        </w:tc>
        <w:tc>
          <w:tcPr>
            <w:tcW w:type="dxa" w:w="3331"/>
          </w:tcPr>
          <w:p>
            <w:r/>
            <w:r>
              <w:rPr>
                <w:b w:val="0"/>
                <w:sz w:val="17"/>
              </w:rPr>
              <w:t>Read an order</w:t>
            </w:r>
          </w:p>
        </w:tc>
        <w:tc>
          <w:tcPr>
            <w:tcW w:type="dxa" w:w="3331"/>
          </w:tcPr>
          <w:p>
            <w:r/>
            <w:r>
              <w:rPr>
                <w:b w:val="0"/>
                <w:sz w:val="17"/>
              </w:rPr>
              <w:t>Only the owner or an authorized administrator can view it.</w:t>
            </w:r>
          </w:p>
        </w:tc>
      </w:tr>
      <w:tr>
        <w:tc>
          <w:tcPr>
            <w:tcW w:type="dxa" w:w="3331"/>
          </w:tcPr>
          <w:p>
            <w:r/>
            <w:r>
              <w:rPr>
                <w:b w:val="0"/>
                <w:sz w:val="17"/>
              </w:rPr>
              <w:t>POST /api/v1/integrations/payment/webhook</w:t>
            </w:r>
          </w:p>
        </w:tc>
        <w:tc>
          <w:tcPr>
            <w:tcW w:type="dxa" w:w="3331"/>
          </w:tcPr>
          <w:p>
            <w:r/>
            <w:r>
              <w:rPr>
                <w:b w:val="0"/>
                <w:sz w:val="17"/>
              </w:rPr>
              <w:t>Receive provider event</w:t>
            </w:r>
          </w:p>
        </w:tc>
        <w:tc>
          <w:tcPr>
            <w:tcW w:type="dxa" w:w="3331"/>
          </w:tcPr>
          <w:p>
            <w:r/>
            <w:r>
              <w:rPr>
                <w:b w:val="0"/>
                <w:sz w:val="17"/>
              </w:rPr>
              <w:t>Verify signature, deduplicate event, and respond promptly.</w:t>
            </w:r>
          </w:p>
        </w:tc>
      </w:tr>
    </w:tbl>
    <w:p/>
    <w:p>
      <w:r>
        <w:t>All endpoints should use HTTPS in deployment, consistent error objects, pagination for lists, server-side authorization, request-size limits, and API versioning. Exact endpoint contracts must be agreed before UI and backend teams develop in parallel.</w:t>
      </w:r>
    </w:p>
    <w:p>
      <w:pPr>
        <w:pStyle w:val="Heading1"/>
      </w:pPr>
      <w:r>
        <w:t>10. Security, Privacy, and Compliance Considerations</w:t>
      </w:r>
    </w:p>
    <w:p>
      <w:pPr>
        <w:pStyle w:val="ListBullet"/>
      </w:pPr>
      <w:r>
        <w:t>Use HTTPS/TLS; configure secure cookies and appropriate cross-origin policies.</w:t>
      </w:r>
    </w:p>
    <w:p>
      <w:pPr>
        <w:pStyle w:val="ListBullet"/>
      </w:pPr>
      <w:r>
        <w:t>Use the framework's password hashing and authentication facilities; never store plain-text passwords.</w:t>
      </w:r>
    </w:p>
    <w:p>
      <w:pPr>
        <w:pStyle w:val="ListBullet"/>
      </w:pPr>
      <w:r>
        <w:t>Enforce authorization on every protected server-side operation, including object-level checks on orders.</w:t>
      </w:r>
    </w:p>
    <w:p>
      <w:pPr>
        <w:pStyle w:val="ListBullet"/>
      </w:pPr>
      <w:r>
        <w:t>Validate and normalize inputs; use ORM/parameterized queries and output encoding to reduce injection risks.</w:t>
      </w:r>
    </w:p>
    <w:p>
      <w:pPr>
        <w:pStyle w:val="ListBullet"/>
      </w:pPr>
      <w:r>
        <w:t>Store API keys and database credentials in a secret manager or protected environment configuration, not in source control.</w:t>
      </w:r>
    </w:p>
    <w:p>
      <w:pPr>
        <w:pStyle w:val="ListBullet"/>
      </w:pPr>
      <w:r>
        <w:t>Use payment-provider hosted fields or tokenization; never retain raw card numbers or card security codes.</w:t>
      </w:r>
    </w:p>
    <w:p>
      <w:pPr>
        <w:pStyle w:val="ListBullet"/>
      </w:pPr>
      <w:r>
        <w:t>Apply least-privilege database roles, encrypted backups, retention controls, and audited administrative access.</w:t>
      </w:r>
    </w:p>
    <w:p>
      <w:pPr>
        <w:pStyle w:val="ListBullet"/>
      </w:pPr>
      <w:r>
        <w:t>Rate-limit login, password-reset, checkout, and webhook endpoints; add abuse monitoring.</w:t>
      </w:r>
    </w:p>
    <w:p>
      <w:pPr>
        <w:pStyle w:val="ListBullet"/>
      </w:pPr>
      <w:r>
        <w:t>Avoid logging credentials, payment tokens, full addresses, or other sensitive values unnecessarily.</w:t>
      </w:r>
    </w:p>
    <w:p>
      <w:pPr>
        <w:pStyle w:val="ListBullet"/>
      </w:pPr>
      <w:r>
        <w:t>Review applicable privacy, consumer-protection, accessibility, and payment-security obligations before a real launch.</w:t>
      </w:r>
    </w:p>
    <w:p>
      <w:pPr>
        <w:pStyle w:val="Heading1"/>
      </w:pPr>
      <w:r>
        <w:t>11. Scalability Strategy</w:t>
      </w:r>
    </w:p>
    <w:p>
      <w:pPr>
        <w:pStyle w:val="ListBullet"/>
      </w:pPr>
      <w:r>
        <w:t>Keep API/backend instances stateless where possible so multiple instances can run behind a load balancer.</w:t>
      </w:r>
    </w:p>
    <w:p>
      <w:pPr>
        <w:pStyle w:val="ListBullet"/>
      </w:pPr>
      <w:r>
        <w:t>Use CDN delivery for static assets and cache only safe, frequently read catalogue data.</w:t>
      </w:r>
    </w:p>
    <w:p>
      <w:pPr>
        <w:pStyle w:val="ListBullet"/>
      </w:pPr>
      <w:r>
        <w:t>Index database fields used by frequent filters and joins; measure query performance before adding complexity.</w:t>
      </w:r>
    </w:p>
    <w:p>
      <w:pPr>
        <w:pStyle w:val="ListBullet"/>
      </w:pPr>
      <w:r>
        <w:t>Use pagination and bounded response sizes to protect the API and database.</w:t>
      </w:r>
    </w:p>
    <w:p>
      <w:pPr>
        <w:pStyle w:val="ListBullet"/>
      </w:pPr>
      <w:r>
        <w:t>Move slow work such as email delivery, analytics, and payment reconciliation to background workers.</w:t>
      </w:r>
    </w:p>
    <w:p>
      <w:pPr>
        <w:pStyle w:val="ListBullet"/>
      </w:pPr>
      <w:r>
        <w:t>Use connection pooling, sensible timeouts, and bounded retries; monitor database connections and queue depth.</w:t>
      </w:r>
    </w:p>
    <w:p>
      <w:pPr>
        <w:pStyle w:val="ListBullet"/>
      </w:pPr>
      <w:r>
        <w:t>Scale database capacity vertically first when appropriate, then evaluate read replicas or partitioning based on measured bottlenecks.</w:t>
      </w:r>
    </w:p>
    <w:p>
      <w:pPr>
        <w:pStyle w:val="ListBullet"/>
      </w:pPr>
      <w:r>
        <w:t>Extract a module into a separately deployed service only when independent scaling, deployment cadence, or team ownership provides clear value.</w:t>
      </w:r>
    </w:p>
    <w:p>
      <w:pPr>
        <w:pStyle w:val="Heading1"/>
      </w:pPr>
      <w:r>
        <w:t>12. Maintainability and Independent Testing</w:t>
      </w:r>
    </w:p>
    <w:tbl>
      <w:tblPr>
        <w:tblStyle w:val="TableGrid"/>
        <w:tblW w:type="auto" w:w="0"/>
        <w:tblLook w:firstColumn="1" w:firstRow="1" w:lastColumn="0" w:lastRow="0" w:noHBand="0" w:noVBand="1" w:val="04A0"/>
      </w:tblPr>
      <w:tblGrid>
        <w:gridCol w:w="4997"/>
        <w:gridCol w:w="4997"/>
      </w:tblGrid>
      <w:tr>
        <w:tc>
          <w:tcPr>
            <w:tcW w:type="dxa" w:w="4997"/>
            <w:shd w:fill="D9EAF7"/>
          </w:tcPr>
          <w:p>
            <w:r/>
            <w:r>
              <w:rPr>
                <w:b/>
                <w:sz w:val="17"/>
              </w:rPr>
              <w:t>Practice</w:t>
            </w:r>
          </w:p>
        </w:tc>
        <w:tc>
          <w:tcPr>
            <w:tcW w:type="dxa" w:w="4997"/>
            <w:shd w:fill="D9EAF7"/>
          </w:tcPr>
          <w:p>
            <w:r/>
            <w:r>
              <w:rPr>
                <w:b/>
                <w:sz w:val="17"/>
              </w:rPr>
              <w:t>How it helps</w:t>
            </w:r>
          </w:p>
        </w:tc>
      </w:tr>
      <w:tr>
        <w:tc>
          <w:tcPr>
            <w:tcW w:type="dxa" w:w="4997"/>
          </w:tcPr>
          <w:p>
            <w:r/>
            <w:r>
              <w:rPr>
                <w:b w:val="0"/>
                <w:sz w:val="17"/>
              </w:rPr>
              <w:t>Explicit module interfaces</w:t>
            </w:r>
          </w:p>
        </w:tc>
        <w:tc>
          <w:tcPr>
            <w:tcW w:type="dxa" w:w="4997"/>
          </w:tcPr>
          <w:p>
            <w:r/>
            <w:r>
              <w:rPr>
                <w:b w:val="0"/>
                <w:sz w:val="17"/>
              </w:rPr>
              <w:t>Teams can work against stable contracts instead of relying on internal implementation details.</w:t>
            </w:r>
          </w:p>
        </w:tc>
      </w:tr>
      <w:tr>
        <w:tc>
          <w:tcPr>
            <w:tcW w:type="dxa" w:w="4997"/>
          </w:tcPr>
          <w:p>
            <w:r/>
            <w:r>
              <w:rPr>
                <w:b w:val="0"/>
                <w:sz w:val="17"/>
              </w:rPr>
              <w:t>Dependency injection</w:t>
            </w:r>
          </w:p>
        </w:tc>
        <w:tc>
          <w:tcPr>
            <w:tcW w:type="dxa" w:w="4997"/>
          </w:tcPr>
          <w:p>
            <w:r/>
            <w:r>
              <w:rPr>
                <w:b w:val="0"/>
                <w:sz w:val="17"/>
              </w:rPr>
              <w:t>Payment, notification, and repository implementations can be replaced by fakes in tests.</w:t>
            </w:r>
          </w:p>
        </w:tc>
      </w:tr>
      <w:tr>
        <w:tc>
          <w:tcPr>
            <w:tcW w:type="dxa" w:w="4997"/>
          </w:tcPr>
          <w:p>
            <w:r/>
            <w:r>
              <w:rPr>
                <w:b w:val="0"/>
                <w:sz w:val="17"/>
              </w:rPr>
              <w:t>Unit tests</w:t>
            </w:r>
          </w:p>
        </w:tc>
        <w:tc>
          <w:tcPr>
            <w:tcW w:type="dxa" w:w="4997"/>
          </w:tcPr>
          <w:p>
            <w:r/>
            <w:r>
              <w:rPr>
                <w:b w:val="0"/>
                <w:sz w:val="17"/>
              </w:rPr>
              <w:t>Test price calculation, cart validation, inventory rules, and order state transitions quickly.</w:t>
            </w:r>
          </w:p>
        </w:tc>
      </w:tr>
      <w:tr>
        <w:tc>
          <w:tcPr>
            <w:tcW w:type="dxa" w:w="4997"/>
          </w:tcPr>
          <w:p>
            <w:r/>
            <w:r>
              <w:rPr>
                <w:b w:val="0"/>
                <w:sz w:val="17"/>
              </w:rPr>
              <w:t>Integration tests</w:t>
            </w:r>
          </w:p>
        </w:tc>
        <w:tc>
          <w:tcPr>
            <w:tcW w:type="dxa" w:w="4997"/>
          </w:tcPr>
          <w:p>
            <w:r/>
            <w:r>
              <w:rPr>
                <w:b w:val="0"/>
                <w:sz w:val="17"/>
              </w:rPr>
              <w:t>Verify database constraints, transactions, API authentication, and persistence behavior.</w:t>
            </w:r>
          </w:p>
        </w:tc>
      </w:tr>
      <w:tr>
        <w:tc>
          <w:tcPr>
            <w:tcW w:type="dxa" w:w="4997"/>
          </w:tcPr>
          <w:p>
            <w:r/>
            <w:r>
              <w:rPr>
                <w:b w:val="0"/>
                <w:sz w:val="17"/>
              </w:rPr>
              <w:t>Contract tests</w:t>
            </w:r>
          </w:p>
        </w:tc>
        <w:tc>
          <w:tcPr>
            <w:tcW w:type="dxa" w:w="4997"/>
          </w:tcPr>
          <w:p>
            <w:r/>
            <w:r>
              <w:rPr>
                <w:b w:val="0"/>
                <w:sz w:val="17"/>
              </w:rPr>
              <w:t>Check that adapters and clients honor documented API and provider expectations.</w:t>
            </w:r>
          </w:p>
        </w:tc>
      </w:tr>
      <w:tr>
        <w:tc>
          <w:tcPr>
            <w:tcW w:type="dxa" w:w="4997"/>
          </w:tcPr>
          <w:p>
            <w:r/>
            <w:r>
              <w:rPr>
                <w:b w:val="0"/>
                <w:sz w:val="17"/>
              </w:rPr>
              <w:t>Code review and formatting</w:t>
            </w:r>
          </w:p>
        </w:tc>
        <w:tc>
          <w:tcPr>
            <w:tcW w:type="dxa" w:w="4997"/>
          </w:tcPr>
          <w:p>
            <w:r/>
            <w:r>
              <w:rPr>
                <w:b w:val="0"/>
                <w:sz w:val="17"/>
              </w:rPr>
              <w:t>Improve consistency and catch design/security issues before merging.</w:t>
            </w:r>
          </w:p>
        </w:tc>
      </w:tr>
      <w:tr>
        <w:tc>
          <w:tcPr>
            <w:tcW w:type="dxa" w:w="4997"/>
          </w:tcPr>
          <w:p>
            <w:r/>
            <w:r>
              <w:rPr>
                <w:b w:val="0"/>
                <w:sz w:val="17"/>
              </w:rPr>
              <w:t>Database migrations</w:t>
            </w:r>
          </w:p>
        </w:tc>
        <w:tc>
          <w:tcPr>
            <w:tcW w:type="dxa" w:w="4997"/>
          </w:tcPr>
          <w:p>
            <w:r/>
            <w:r>
              <w:rPr>
                <w:b w:val="0"/>
                <w:sz w:val="17"/>
              </w:rPr>
              <w:t>Make schema changes reviewable and reproducible across environments.</w:t>
            </w:r>
          </w:p>
        </w:tc>
      </w:tr>
      <w:tr>
        <w:tc>
          <w:tcPr>
            <w:tcW w:type="dxa" w:w="4997"/>
          </w:tcPr>
          <w:p>
            <w:r/>
            <w:r>
              <w:rPr>
                <w:b w:val="0"/>
                <w:sz w:val="17"/>
              </w:rPr>
              <w:t>Documentation</w:t>
            </w:r>
          </w:p>
        </w:tc>
        <w:tc>
          <w:tcPr>
            <w:tcW w:type="dxa" w:w="4997"/>
          </w:tcPr>
          <w:p>
            <w:r/>
            <w:r>
              <w:rPr>
                <w:b w:val="0"/>
                <w:sz w:val="17"/>
              </w:rPr>
              <w:t>Maintain module ownership, API schemas, decision records, runbooks, and setup instructions.</w:t>
            </w:r>
          </w:p>
        </w:tc>
      </w:tr>
      <w:tr>
        <w:tc>
          <w:tcPr>
            <w:tcW w:type="dxa" w:w="4997"/>
          </w:tcPr>
          <w:p>
            <w:r/>
            <w:r>
              <w:rPr>
                <w:b w:val="0"/>
                <w:sz w:val="17"/>
              </w:rPr>
              <w:t>CI pipeline</w:t>
            </w:r>
          </w:p>
        </w:tc>
        <w:tc>
          <w:tcPr>
            <w:tcW w:type="dxa" w:w="4997"/>
          </w:tcPr>
          <w:p>
            <w:r/>
            <w:r>
              <w:rPr>
                <w:b w:val="0"/>
                <w:sz w:val="17"/>
              </w:rPr>
              <w:t>Run automated checks on every change; block release when critical tests fail.</w:t>
            </w:r>
          </w:p>
        </w:tc>
      </w:tr>
    </w:tbl>
    <w:p/>
    <w:p>
      <w:pPr>
        <w:pStyle w:val="Heading1"/>
      </w:pPr>
      <w:r>
        <w:t>13. Deployment and Environment Plan</w:t>
      </w:r>
    </w:p>
    <w:tbl>
      <w:tblPr>
        <w:tblStyle w:val="TableGrid"/>
        <w:tblW w:type="auto" w:w="0"/>
        <w:tblLook w:firstColumn="1" w:firstRow="1" w:lastColumn="0" w:lastRow="0" w:noHBand="0" w:noVBand="1" w:val="04A0"/>
      </w:tblPr>
      <w:tblGrid>
        <w:gridCol w:w="3331"/>
        <w:gridCol w:w="3331"/>
        <w:gridCol w:w="3331"/>
      </w:tblGrid>
      <w:tr>
        <w:tc>
          <w:tcPr>
            <w:tcW w:type="dxa" w:w="3331"/>
            <w:shd w:fill="D9EAF7"/>
          </w:tcPr>
          <w:p>
            <w:r/>
            <w:r>
              <w:rPr>
                <w:b/>
                <w:sz w:val="17"/>
              </w:rPr>
              <w:t>Environment</w:t>
            </w:r>
          </w:p>
        </w:tc>
        <w:tc>
          <w:tcPr>
            <w:tcW w:type="dxa" w:w="3331"/>
            <w:shd w:fill="D9EAF7"/>
          </w:tcPr>
          <w:p>
            <w:r/>
            <w:r>
              <w:rPr>
                <w:b/>
                <w:sz w:val="17"/>
              </w:rPr>
              <w:t>Purpose</w:t>
            </w:r>
          </w:p>
        </w:tc>
        <w:tc>
          <w:tcPr>
            <w:tcW w:type="dxa" w:w="3331"/>
            <w:shd w:fill="D9EAF7"/>
          </w:tcPr>
          <w:p>
            <w:r/>
            <w:r>
              <w:rPr>
                <w:b/>
                <w:sz w:val="17"/>
              </w:rPr>
              <w:t>Controls</w:t>
            </w:r>
          </w:p>
        </w:tc>
      </w:tr>
      <w:tr>
        <w:tc>
          <w:tcPr>
            <w:tcW w:type="dxa" w:w="3331"/>
          </w:tcPr>
          <w:p>
            <w:r/>
            <w:r>
              <w:rPr>
                <w:b w:val="0"/>
                <w:sz w:val="17"/>
              </w:rPr>
              <w:t>Local development</w:t>
            </w:r>
          </w:p>
        </w:tc>
        <w:tc>
          <w:tcPr>
            <w:tcW w:type="dxa" w:w="3331"/>
          </w:tcPr>
          <w:p>
            <w:r/>
            <w:r>
              <w:rPr>
                <w:b w:val="0"/>
                <w:sz w:val="17"/>
              </w:rPr>
              <w:t>Developer implementation and fast feedback.</w:t>
            </w:r>
          </w:p>
        </w:tc>
        <w:tc>
          <w:tcPr>
            <w:tcW w:type="dxa" w:w="3331"/>
          </w:tcPr>
          <w:p>
            <w:r/>
            <w:r>
              <w:rPr>
                <w:b w:val="0"/>
                <w:sz w:val="17"/>
              </w:rPr>
              <w:t>Synthetic data, local config, no production secrets.</w:t>
            </w:r>
          </w:p>
        </w:tc>
      </w:tr>
      <w:tr>
        <w:tc>
          <w:tcPr>
            <w:tcW w:type="dxa" w:w="3331"/>
          </w:tcPr>
          <w:p>
            <w:r/>
            <w:r>
              <w:rPr>
                <w:b w:val="0"/>
                <w:sz w:val="17"/>
              </w:rPr>
              <w:t>Automated test</w:t>
            </w:r>
          </w:p>
        </w:tc>
        <w:tc>
          <w:tcPr>
            <w:tcW w:type="dxa" w:w="3331"/>
          </w:tcPr>
          <w:p>
            <w:r/>
            <w:r>
              <w:rPr>
                <w:b w:val="0"/>
                <w:sz w:val="17"/>
              </w:rPr>
              <w:t>Repeatable unit/integration/contract testing.</w:t>
            </w:r>
          </w:p>
        </w:tc>
        <w:tc>
          <w:tcPr>
            <w:tcW w:type="dxa" w:w="3331"/>
          </w:tcPr>
          <w:p>
            <w:r/>
            <w:r>
              <w:rPr>
                <w:b w:val="0"/>
                <w:sz w:val="17"/>
              </w:rPr>
              <w:t>Ephemeral or isolated database; deterministic fixtures.</w:t>
            </w:r>
          </w:p>
        </w:tc>
      </w:tr>
      <w:tr>
        <w:tc>
          <w:tcPr>
            <w:tcW w:type="dxa" w:w="3331"/>
          </w:tcPr>
          <w:p>
            <w:r/>
            <w:r>
              <w:rPr>
                <w:b w:val="0"/>
                <w:sz w:val="17"/>
              </w:rPr>
              <w:t>Staging</w:t>
            </w:r>
          </w:p>
        </w:tc>
        <w:tc>
          <w:tcPr>
            <w:tcW w:type="dxa" w:w="3331"/>
          </w:tcPr>
          <w:p>
            <w:r/>
            <w:r>
              <w:rPr>
                <w:b w:val="0"/>
                <w:sz w:val="17"/>
              </w:rPr>
              <w:t>Pre-release verification using production-like configuration.</w:t>
            </w:r>
          </w:p>
        </w:tc>
        <w:tc>
          <w:tcPr>
            <w:tcW w:type="dxa" w:w="3331"/>
          </w:tcPr>
          <w:p>
            <w:r/>
            <w:r>
              <w:rPr>
                <w:b w:val="0"/>
                <w:sz w:val="17"/>
              </w:rPr>
              <w:t>Restricted access, masked test data, smoke tests.</w:t>
            </w:r>
          </w:p>
        </w:tc>
      </w:tr>
      <w:tr>
        <w:tc>
          <w:tcPr>
            <w:tcW w:type="dxa" w:w="3331"/>
          </w:tcPr>
          <w:p>
            <w:r/>
            <w:r>
              <w:rPr>
                <w:b w:val="0"/>
                <w:sz w:val="17"/>
              </w:rPr>
              <w:t>Production</w:t>
            </w:r>
          </w:p>
        </w:tc>
        <w:tc>
          <w:tcPr>
            <w:tcW w:type="dxa" w:w="3331"/>
          </w:tcPr>
          <w:p>
            <w:r/>
            <w:r>
              <w:rPr>
                <w:b w:val="0"/>
                <w:sz w:val="17"/>
              </w:rPr>
              <w:t>Customer-facing workload.</w:t>
            </w:r>
          </w:p>
        </w:tc>
        <w:tc>
          <w:tcPr>
            <w:tcW w:type="dxa" w:w="3331"/>
          </w:tcPr>
          <w:p>
            <w:r/>
            <w:r>
              <w:rPr>
                <w:b w:val="0"/>
                <w:sz w:val="17"/>
              </w:rPr>
              <w:t>TLS, backups, monitoring, least privilege, alerting, rollback plan.</w:t>
            </w:r>
          </w:p>
        </w:tc>
      </w:tr>
    </w:tbl>
    <w:p/>
    <w:p>
      <w:r>
        <w:t>A release pipeline should run linting and tests, build an immutable artifact, deploy to staging, run smoke tests, and require appropriate approval before production. Database changes should be backward-compatible during rolling deployments wherever possible.</w:t>
      </w:r>
    </w:p>
    <w:p>
      <w:pPr>
        <w:pStyle w:val="Heading1"/>
      </w:pPr>
      <w:r>
        <w:t>14. Risks and Mitigations</w:t>
      </w:r>
    </w:p>
    <w:tbl>
      <w:tblPr>
        <w:tblStyle w:val="TableGrid"/>
        <w:tblW w:type="auto" w:w="0"/>
        <w:tblLook w:firstColumn="1" w:firstRow="1" w:lastColumn="0" w:lastRow="0" w:noHBand="0" w:noVBand="1" w:val="04A0"/>
      </w:tblPr>
      <w:tblGrid>
        <w:gridCol w:w="3331"/>
        <w:gridCol w:w="3331"/>
        <w:gridCol w:w="3331"/>
      </w:tblGrid>
      <w:tr>
        <w:tc>
          <w:tcPr>
            <w:tcW w:type="dxa" w:w="3331"/>
            <w:shd w:fill="D9EAF7"/>
          </w:tcPr>
          <w:p>
            <w:r/>
            <w:r>
              <w:rPr>
                <w:b/>
                <w:sz w:val="17"/>
              </w:rPr>
              <w:t>Risk</w:t>
            </w:r>
          </w:p>
        </w:tc>
        <w:tc>
          <w:tcPr>
            <w:tcW w:type="dxa" w:w="3331"/>
            <w:shd w:fill="D9EAF7"/>
          </w:tcPr>
          <w:p>
            <w:r/>
            <w:r>
              <w:rPr>
                <w:b/>
                <w:sz w:val="17"/>
              </w:rPr>
              <w:t>Impact</w:t>
            </w:r>
          </w:p>
        </w:tc>
        <w:tc>
          <w:tcPr>
            <w:tcW w:type="dxa" w:w="3331"/>
            <w:shd w:fill="D9EAF7"/>
          </w:tcPr>
          <w:p>
            <w:r/>
            <w:r>
              <w:rPr>
                <w:b/>
                <w:sz w:val="17"/>
              </w:rPr>
              <w:t>Mitigation</w:t>
            </w:r>
          </w:p>
        </w:tc>
      </w:tr>
      <w:tr>
        <w:tc>
          <w:tcPr>
            <w:tcW w:type="dxa" w:w="3331"/>
          </w:tcPr>
          <w:p>
            <w:r/>
            <w:r>
              <w:rPr>
                <w:b w:val="0"/>
                <w:sz w:val="17"/>
              </w:rPr>
              <w:t>Overselling inventory</w:t>
            </w:r>
          </w:p>
        </w:tc>
        <w:tc>
          <w:tcPr>
            <w:tcW w:type="dxa" w:w="3331"/>
          </w:tcPr>
          <w:p>
            <w:r/>
            <w:r>
              <w:rPr>
                <w:b w:val="0"/>
                <w:sz w:val="17"/>
              </w:rPr>
              <w:t>Orders exceed available stock.</w:t>
            </w:r>
          </w:p>
        </w:tc>
        <w:tc>
          <w:tcPr>
            <w:tcW w:type="dxa" w:w="3331"/>
          </w:tcPr>
          <w:p>
            <w:r/>
            <w:r>
              <w:rPr>
                <w:b w:val="0"/>
                <w:sz w:val="17"/>
              </w:rPr>
              <w:t>Atomic stock reservation, transaction/locking strategy, concurrency tests.</w:t>
            </w:r>
          </w:p>
        </w:tc>
      </w:tr>
      <w:tr>
        <w:tc>
          <w:tcPr>
            <w:tcW w:type="dxa" w:w="3331"/>
          </w:tcPr>
          <w:p>
            <w:r/>
            <w:r>
              <w:rPr>
                <w:b w:val="0"/>
                <w:sz w:val="17"/>
              </w:rPr>
              <w:t>Duplicate payment/checkout</w:t>
            </w:r>
          </w:p>
        </w:tc>
        <w:tc>
          <w:tcPr>
            <w:tcW w:type="dxa" w:w="3331"/>
          </w:tcPr>
          <w:p>
            <w:r/>
            <w:r>
              <w:rPr>
                <w:b w:val="0"/>
                <w:sz w:val="17"/>
              </w:rPr>
              <w:t>Customer charged more than once.</w:t>
            </w:r>
          </w:p>
        </w:tc>
        <w:tc>
          <w:tcPr>
            <w:tcW w:type="dxa" w:w="3331"/>
          </w:tcPr>
          <w:p>
            <w:r/>
            <w:r>
              <w:rPr>
                <w:b w:val="0"/>
                <w:sz w:val="17"/>
              </w:rPr>
              <w:t>Idempotency keys, unique constraints, provider references, reconciliation.</w:t>
            </w:r>
          </w:p>
        </w:tc>
      </w:tr>
      <w:tr>
        <w:tc>
          <w:tcPr>
            <w:tcW w:type="dxa" w:w="3331"/>
          </w:tcPr>
          <w:p>
            <w:r/>
            <w:r>
              <w:rPr>
                <w:b w:val="0"/>
                <w:sz w:val="17"/>
              </w:rPr>
              <w:t>External provider outage</w:t>
            </w:r>
          </w:p>
        </w:tc>
        <w:tc>
          <w:tcPr>
            <w:tcW w:type="dxa" w:w="3331"/>
          </w:tcPr>
          <w:p>
            <w:r/>
            <w:r>
              <w:rPr>
                <w:b w:val="0"/>
                <w:sz w:val="17"/>
              </w:rPr>
              <w:t>Checkout or notifications delayed.</w:t>
            </w:r>
          </w:p>
        </w:tc>
        <w:tc>
          <w:tcPr>
            <w:tcW w:type="dxa" w:w="3331"/>
          </w:tcPr>
          <w:p>
            <w:r/>
            <w:r>
              <w:rPr>
                <w:b w:val="0"/>
                <w:sz w:val="17"/>
              </w:rPr>
              <w:t>Timeouts, circuit-breaking where appropriate, queues, retry policies, operational fallback.</w:t>
            </w:r>
          </w:p>
        </w:tc>
      </w:tr>
      <w:tr>
        <w:tc>
          <w:tcPr>
            <w:tcW w:type="dxa" w:w="3331"/>
          </w:tcPr>
          <w:p>
            <w:r/>
            <w:r>
              <w:rPr>
                <w:b w:val="0"/>
                <w:sz w:val="17"/>
              </w:rPr>
              <w:t>Growing monolith becomes tightly coupled</w:t>
            </w:r>
          </w:p>
        </w:tc>
        <w:tc>
          <w:tcPr>
            <w:tcW w:type="dxa" w:w="3331"/>
          </w:tcPr>
          <w:p>
            <w:r/>
            <w:r>
              <w:rPr>
                <w:b w:val="0"/>
                <w:sz w:val="17"/>
              </w:rPr>
              <w:t>Changes become risky and slow.</w:t>
            </w:r>
          </w:p>
        </w:tc>
        <w:tc>
          <w:tcPr>
            <w:tcW w:type="dxa" w:w="3331"/>
          </w:tcPr>
          <w:p>
            <w:r/>
            <w:r>
              <w:rPr>
                <w:b w:val="0"/>
                <w:sz w:val="17"/>
              </w:rPr>
              <w:t>Enforce module boundaries, dependency rules, code ownership, architecture reviews.</w:t>
            </w:r>
          </w:p>
        </w:tc>
      </w:tr>
      <w:tr>
        <w:tc>
          <w:tcPr>
            <w:tcW w:type="dxa" w:w="3331"/>
          </w:tcPr>
          <w:p>
            <w:r/>
            <w:r>
              <w:rPr>
                <w:b w:val="0"/>
                <w:sz w:val="17"/>
              </w:rPr>
              <w:t>Unauthorized access</w:t>
            </w:r>
          </w:p>
        </w:tc>
        <w:tc>
          <w:tcPr>
            <w:tcW w:type="dxa" w:w="3331"/>
          </w:tcPr>
          <w:p>
            <w:r/>
            <w:r>
              <w:rPr>
                <w:b w:val="0"/>
                <w:sz w:val="17"/>
              </w:rPr>
              <w:t>Exposure or modification of customer data.</w:t>
            </w:r>
          </w:p>
        </w:tc>
        <w:tc>
          <w:tcPr>
            <w:tcW w:type="dxa" w:w="3331"/>
          </w:tcPr>
          <w:p>
            <w:r/>
            <w:r>
              <w:rPr>
                <w:b w:val="0"/>
                <w:sz w:val="17"/>
              </w:rPr>
              <w:t>Authentication, object-level authorization, secure defaults, logging and security tests.</w:t>
            </w:r>
          </w:p>
        </w:tc>
      </w:tr>
      <w:tr>
        <w:tc>
          <w:tcPr>
            <w:tcW w:type="dxa" w:w="3331"/>
          </w:tcPr>
          <w:p>
            <w:r/>
            <w:r>
              <w:rPr>
                <w:b w:val="0"/>
                <w:sz w:val="17"/>
              </w:rPr>
              <w:t>Unexpected traffic spikes</w:t>
            </w:r>
          </w:p>
        </w:tc>
        <w:tc>
          <w:tcPr>
            <w:tcW w:type="dxa" w:w="3331"/>
          </w:tcPr>
          <w:p>
            <w:r/>
            <w:r>
              <w:rPr>
                <w:b w:val="0"/>
                <w:sz w:val="17"/>
              </w:rPr>
              <w:t>Slow response or outage.</w:t>
            </w:r>
          </w:p>
        </w:tc>
        <w:tc>
          <w:tcPr>
            <w:tcW w:type="dxa" w:w="3331"/>
          </w:tcPr>
          <w:p>
            <w:r/>
            <w:r>
              <w:rPr>
                <w:b w:val="0"/>
                <w:sz w:val="17"/>
              </w:rPr>
              <w:t>Load testing, rate limits, autoscaling, caching, database/queue monitoring.</w:t>
            </w:r>
          </w:p>
        </w:tc>
      </w:tr>
      <w:tr>
        <w:tc>
          <w:tcPr>
            <w:tcW w:type="dxa" w:w="3331"/>
          </w:tcPr>
          <w:p>
            <w:r/>
            <w:r>
              <w:rPr>
                <w:b w:val="0"/>
                <w:sz w:val="17"/>
              </w:rPr>
              <w:t>Poor data recovery</w:t>
            </w:r>
          </w:p>
        </w:tc>
        <w:tc>
          <w:tcPr>
            <w:tcW w:type="dxa" w:w="3331"/>
          </w:tcPr>
          <w:p>
            <w:r/>
            <w:r>
              <w:rPr>
                <w:b w:val="0"/>
                <w:sz w:val="17"/>
              </w:rPr>
              <w:t>Permanent loss or prolonged outage.</w:t>
            </w:r>
          </w:p>
        </w:tc>
        <w:tc>
          <w:tcPr>
            <w:tcW w:type="dxa" w:w="3331"/>
          </w:tcPr>
          <w:p>
            <w:r/>
            <w:r>
              <w:rPr>
                <w:b w:val="0"/>
                <w:sz w:val="17"/>
              </w:rPr>
              <w:t>Automated encrypted backups, restore drills, recovery objectives, documented incident process.</w:t>
            </w:r>
          </w:p>
        </w:tc>
      </w:tr>
    </w:tbl>
    <w:p/>
    <w:p>
      <w:pPr>
        <w:pStyle w:val="Heading1"/>
      </w:pPr>
      <w:r>
        <w:t>15. Suggested Implementation Milestones</w:t>
      </w:r>
    </w:p>
    <w:tbl>
      <w:tblPr>
        <w:tblStyle w:val="TableGrid"/>
        <w:tblW w:type="auto" w:w="0"/>
        <w:tblLook w:firstColumn="1" w:firstRow="1" w:lastColumn="0" w:lastRow="0" w:noHBand="0" w:noVBand="1" w:val="04A0"/>
      </w:tblPr>
      <w:tblGrid>
        <w:gridCol w:w="3331"/>
        <w:gridCol w:w="3331"/>
        <w:gridCol w:w="3331"/>
      </w:tblGrid>
      <w:tr>
        <w:tc>
          <w:tcPr>
            <w:tcW w:type="dxa" w:w="3331"/>
            <w:shd w:fill="D9EAF7"/>
          </w:tcPr>
          <w:p>
            <w:r/>
            <w:r>
              <w:rPr>
                <w:b/>
                <w:sz w:val="17"/>
              </w:rPr>
              <w:t>Phase</w:t>
            </w:r>
          </w:p>
        </w:tc>
        <w:tc>
          <w:tcPr>
            <w:tcW w:type="dxa" w:w="3331"/>
            <w:shd w:fill="D9EAF7"/>
          </w:tcPr>
          <w:p>
            <w:r/>
            <w:r>
              <w:rPr>
                <w:b/>
                <w:sz w:val="17"/>
              </w:rPr>
              <w:t>Activities</w:t>
            </w:r>
          </w:p>
        </w:tc>
        <w:tc>
          <w:tcPr>
            <w:tcW w:type="dxa" w:w="3331"/>
            <w:shd w:fill="D9EAF7"/>
          </w:tcPr>
          <w:p>
            <w:r/>
            <w:r>
              <w:rPr>
                <w:b/>
                <w:sz w:val="17"/>
              </w:rPr>
              <w:t>Exit criteria</w:t>
            </w:r>
          </w:p>
        </w:tc>
      </w:tr>
      <w:tr>
        <w:tc>
          <w:tcPr>
            <w:tcW w:type="dxa" w:w="3331"/>
          </w:tcPr>
          <w:p>
            <w:r/>
            <w:r>
              <w:rPr>
                <w:b w:val="0"/>
                <w:sz w:val="17"/>
              </w:rPr>
              <w:t>1. Discovery and contracts</w:t>
            </w:r>
          </w:p>
        </w:tc>
        <w:tc>
          <w:tcPr>
            <w:tcW w:type="dxa" w:w="3331"/>
          </w:tcPr>
          <w:p>
            <w:r/>
            <w:r>
              <w:rPr>
                <w:b w:val="0"/>
                <w:sz w:val="17"/>
              </w:rPr>
              <w:t>Confirm use cases, roles, API contracts, domain entities, and quality goals.</w:t>
            </w:r>
          </w:p>
        </w:tc>
        <w:tc>
          <w:tcPr>
            <w:tcW w:type="dxa" w:w="3331"/>
          </w:tcPr>
          <w:p>
            <w:r/>
            <w:r>
              <w:rPr>
                <w:b w:val="0"/>
                <w:sz w:val="17"/>
              </w:rPr>
              <w:t>Approved scope and initial architecture decision record.</w:t>
            </w:r>
          </w:p>
        </w:tc>
      </w:tr>
      <w:tr>
        <w:tc>
          <w:tcPr>
            <w:tcW w:type="dxa" w:w="3331"/>
          </w:tcPr>
          <w:p>
            <w:r/>
            <w:r>
              <w:rPr>
                <w:b w:val="0"/>
                <w:sz w:val="17"/>
              </w:rPr>
              <w:t>2. Foundation</w:t>
            </w:r>
          </w:p>
        </w:tc>
        <w:tc>
          <w:tcPr>
            <w:tcW w:type="dxa" w:w="3331"/>
          </w:tcPr>
          <w:p>
            <w:r/>
            <w:r>
              <w:rPr>
                <w:b w:val="0"/>
                <w:sz w:val="17"/>
              </w:rPr>
              <w:t>Repository structure, configuration, CI, database migrations, logging, identity.</w:t>
            </w:r>
          </w:p>
        </w:tc>
        <w:tc>
          <w:tcPr>
            <w:tcW w:type="dxa" w:w="3331"/>
          </w:tcPr>
          <w:p>
            <w:r/>
            <w:r>
              <w:rPr>
                <w:b w:val="0"/>
                <w:sz w:val="17"/>
              </w:rPr>
              <w:t>Automated tests pass; secure local setup documented.</w:t>
            </w:r>
          </w:p>
        </w:tc>
      </w:tr>
      <w:tr>
        <w:tc>
          <w:tcPr>
            <w:tcW w:type="dxa" w:w="3331"/>
          </w:tcPr>
          <w:p>
            <w:r/>
            <w:r>
              <w:rPr>
                <w:b w:val="0"/>
                <w:sz w:val="17"/>
              </w:rPr>
              <w:t>3. Catalogue and cart</w:t>
            </w:r>
          </w:p>
        </w:tc>
        <w:tc>
          <w:tcPr>
            <w:tcW w:type="dxa" w:w="3331"/>
          </w:tcPr>
          <w:p>
            <w:r/>
            <w:r>
              <w:rPr>
                <w:b w:val="0"/>
                <w:sz w:val="17"/>
              </w:rPr>
              <w:t>Product management, listing/search, cart operations, price calculations.</w:t>
            </w:r>
          </w:p>
        </w:tc>
        <w:tc>
          <w:tcPr>
            <w:tcW w:type="dxa" w:w="3331"/>
          </w:tcPr>
          <w:p>
            <w:r/>
            <w:r>
              <w:rPr>
                <w:b w:val="0"/>
                <w:sz w:val="17"/>
              </w:rPr>
              <w:t>Unit/API tests cover main and invalid cases.</w:t>
            </w:r>
          </w:p>
        </w:tc>
      </w:tr>
      <w:tr>
        <w:tc>
          <w:tcPr>
            <w:tcW w:type="dxa" w:w="3331"/>
          </w:tcPr>
          <w:p>
            <w:r/>
            <w:r>
              <w:rPr>
                <w:b w:val="0"/>
                <w:sz w:val="17"/>
              </w:rPr>
              <w:t>4. Checkout and inventory</w:t>
            </w:r>
          </w:p>
        </w:tc>
        <w:tc>
          <w:tcPr>
            <w:tcW w:type="dxa" w:w="3331"/>
          </w:tcPr>
          <w:p>
            <w:r/>
            <w:r>
              <w:rPr>
                <w:b w:val="0"/>
                <w:sz w:val="17"/>
              </w:rPr>
              <w:t>Order lifecycle, stock reservation, idempotency, failure states.</w:t>
            </w:r>
          </w:p>
        </w:tc>
        <w:tc>
          <w:tcPr>
            <w:tcW w:type="dxa" w:w="3331"/>
          </w:tcPr>
          <w:p>
            <w:r/>
            <w:r>
              <w:rPr>
                <w:b w:val="0"/>
                <w:sz w:val="17"/>
              </w:rPr>
              <w:t>Concurrency and duplicate-request tests pass.</w:t>
            </w:r>
          </w:p>
        </w:tc>
      </w:tr>
      <w:tr>
        <w:tc>
          <w:tcPr>
            <w:tcW w:type="dxa" w:w="3331"/>
          </w:tcPr>
          <w:p>
            <w:r/>
            <w:r>
              <w:rPr>
                <w:b w:val="0"/>
                <w:sz w:val="17"/>
              </w:rPr>
              <w:t>5. Payment and notification adapters</w:t>
            </w:r>
          </w:p>
        </w:tc>
        <w:tc>
          <w:tcPr>
            <w:tcW w:type="dxa" w:w="3331"/>
          </w:tcPr>
          <w:p>
            <w:r/>
            <w:r>
              <w:rPr>
                <w:b w:val="0"/>
                <w:sz w:val="17"/>
              </w:rPr>
              <w:t>Sandbox payment integration, verified webhooks, queued email notifications.</w:t>
            </w:r>
          </w:p>
        </w:tc>
        <w:tc>
          <w:tcPr>
            <w:tcW w:type="dxa" w:w="3331"/>
          </w:tcPr>
          <w:p>
            <w:r/>
            <w:r>
              <w:rPr>
                <w:b w:val="0"/>
                <w:sz w:val="17"/>
              </w:rPr>
              <w:t>Provider failures and duplicate events are tested.</w:t>
            </w:r>
          </w:p>
        </w:tc>
      </w:tr>
      <w:tr>
        <w:tc>
          <w:tcPr>
            <w:tcW w:type="dxa" w:w="3331"/>
          </w:tcPr>
          <w:p>
            <w:r/>
            <w:r>
              <w:rPr>
                <w:b w:val="0"/>
                <w:sz w:val="17"/>
              </w:rPr>
              <w:t>6. Hardening and release readiness</w:t>
            </w:r>
          </w:p>
        </w:tc>
        <w:tc>
          <w:tcPr>
            <w:tcW w:type="dxa" w:w="3331"/>
          </w:tcPr>
          <w:p>
            <w:r/>
            <w:r>
              <w:rPr>
                <w:b w:val="0"/>
                <w:sz w:val="17"/>
              </w:rPr>
              <w:t>Security review, load tests, backups/restore, dashboards, runbooks.</w:t>
            </w:r>
          </w:p>
        </w:tc>
        <w:tc>
          <w:tcPr>
            <w:tcW w:type="dxa" w:w="3331"/>
          </w:tcPr>
          <w:p>
            <w:r/>
            <w:r>
              <w:rPr>
                <w:b w:val="0"/>
                <w:sz w:val="17"/>
              </w:rPr>
              <w:t>Critical issues closed; staging smoke test and rollback plan approved.</w:t>
            </w:r>
          </w:p>
        </w:tc>
      </w:tr>
    </w:tbl>
    <w:p/>
    <w:p>
      <w:pPr>
        <w:pStyle w:val="Heading1"/>
      </w:pPr>
      <w:r>
        <w:t>16. Included Python Demonstration</w:t>
      </w:r>
    </w:p>
    <w:p>
      <w:r>
        <w:t>The companion file system_architecture_demo.py demonstrates the core domain boundaries using standard-library Python classes: CatalogService, CartService, InventoryService, OrderService, PaymentGatewayAdapter, and NotificationService. It creates a sample cart and simulates checkout. Run it with `python system_architecture_demo.py`. It is intentionally small and uses in-memory data; it is not a production server, persistent database, or real payment integration.</w:t>
      </w:r>
    </w:p>
    <w:p>
      <w:r>
        <w:t>Important limitations: the demo does not provide real authentication, database transactions, durable idempotency, signed webhooks, a task queue, or production-grade concurrency control. These are documented architecture requirements for a real implementation rather than features claimed by this prototype.</w:t>
      </w:r>
    </w:p>
    <w:p>
      <w:pPr>
        <w:pStyle w:val="Heading1"/>
      </w:pPr>
      <w:r>
        <w:t>17. Conclusion</w:t>
      </w:r>
    </w:p>
    <w:p>
      <w:r>
        <w:t>ShopEase uses a modular architecture with clear boundaries between user experience, API handling, business services, persistence, and external integrations. A modular monolith is recommended as the initial delivery shape because it keeps deployment and debugging manageable while supporting disciplined module design. The architecture addresses security, reliability, scalability, and independent testing through explicit contracts, transaction-aware data access, adapter interfaces, observability, and automated quality checks. Future development should validate these choices with measurable performance and reliability goals.</w:t>
      </w:r>
    </w:p>
    <w:p>
      <w:pPr>
        <w:pStyle w:val="Heading1"/>
      </w:pPr>
      <w:r>
        <w:t>18. Public References</w:t>
      </w:r>
    </w:p>
    <w:p>
      <w:pPr>
        <w:pStyle w:val="ListBullet"/>
      </w:pPr>
      <w:r>
        <w:t xml:space="preserve">React documentation — component model and UI concepts: </w:t>
      </w:r>
      <w:r>
        <w:rPr>
          <w:color w:val="0563C1"/>
        </w:rPr>
        <w:t>https://react.dev/learn</w:t>
      </w:r>
    </w:p>
    <w:p>
      <w:pPr>
        <w:pStyle w:val="ListBullet"/>
      </w:pPr>
      <w:r>
        <w:t xml:space="preserve">Django overview — framework capabilities, security, and scalability: </w:t>
      </w:r>
      <w:r>
        <w:rPr>
          <w:color w:val="0563C1"/>
        </w:rPr>
        <w:t>https://www.djangoproject.com/start/overview/</w:t>
      </w:r>
    </w:p>
    <w:p>
      <w:pPr>
        <w:pStyle w:val="ListBullet"/>
      </w:pPr>
      <w:r>
        <w:t xml:space="preserve">Django documentation — tutorials, models, requests, and testing: </w:t>
      </w:r>
      <w:r>
        <w:rPr>
          <w:color w:val="0563C1"/>
        </w:rPr>
        <w:t>https://docs.djangoproject.com/en/6.1/</w:t>
      </w:r>
    </w:p>
    <w:p>
      <w:pPr>
        <w:pStyle w:val="ListBullet"/>
      </w:pPr>
      <w:r>
        <w:t xml:space="preserve">PostgreSQL documentation — SQL, indexes, transactions, administration, and high availability: </w:t>
      </w:r>
      <w:r>
        <w:rPr>
          <w:color w:val="0563C1"/>
        </w:rPr>
        <w:t>https://www.postgresql.org/docs/current/</w:t>
      </w:r>
    </w:p>
    <w:p>
      <w:pPr>
        <w:pStyle w:val="ListBullet"/>
      </w:pPr>
      <w:r>
        <w:t xml:space="preserve">Python unittest documentation — automated testing framework: </w:t>
      </w:r>
      <w:r>
        <w:rPr>
          <w:color w:val="0563C1"/>
        </w:rPr>
        <w:t>https://docs.python.org/3/library/unittest.html</w:t>
      </w:r>
    </w:p>
    <w:p>
      <w:r>
        <w:t>These references support the technology rationale. They are public documentation sources; the architecture itself is a hypothetical design proposal created for this task.</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ShopEase Architecture Plan  •  Educational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WEEK 2 REPORT  |  SYSTEM ARCHITECTURE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 System Architecture Design and Module Breakdown</dc:title>
  <dc:subject>ShopEase modular e-commerce platform architecture report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