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7ezshxqy0qj3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TRACEABILITY RECORD FOR (INSERT SCHEME)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6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1369"/>
        <w:gridCol w:w="1369"/>
        <w:gridCol w:w="1367"/>
        <w:gridCol w:w="1368"/>
        <w:gridCol w:w="1368"/>
        <w:gridCol w:w="1367"/>
        <w:gridCol w:w="1368"/>
        <w:gridCol w:w="1368"/>
        <w:gridCol w:w="1368"/>
        <w:tblGridChange w:id="0">
          <w:tblGrid>
            <w:gridCol w:w="1368"/>
            <w:gridCol w:w="1369"/>
            <w:gridCol w:w="1369"/>
            <w:gridCol w:w="1367"/>
            <w:gridCol w:w="1368"/>
            <w:gridCol w:w="1368"/>
            <w:gridCol w:w="1367"/>
            <w:gridCol w:w="1368"/>
            <w:gridCol w:w="1368"/>
            <w:gridCol w:w="1368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95b3d7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PRE-PROCESSING TRACEABILITY RECORD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95b3d7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of Raw Material</w:t>
            </w:r>
          </w:p>
        </w:tc>
        <w:tc>
          <w:tcPr>
            <w:gridSpan w:val="4"/>
            <w:shd w:fill="95b3d7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Reception of Raw Material</w:t>
            </w:r>
          </w:p>
        </w:tc>
        <w:tc>
          <w:tcPr>
            <w:gridSpan w:val="3"/>
            <w:shd w:fill="95b3d7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Storage of Raw Material</w:t>
            </w:r>
          </w:p>
        </w:tc>
      </w:tr>
      <w:tr>
        <w:trPr>
          <w:cantSplit w:val="0"/>
          <w:tblHeader w:val="0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Certificate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Order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 of Analysis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Consignment Note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 Permit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Card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Checklist Material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Packaging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34623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234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No. 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7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1569"/>
        <w:gridCol w:w="4664"/>
        <w:gridCol w:w="1159"/>
        <w:gridCol w:w="1159"/>
        <w:gridCol w:w="1438"/>
        <w:gridCol w:w="1441"/>
        <w:tblGridChange w:id="0">
          <w:tblGrid>
            <w:gridCol w:w="2250"/>
            <w:gridCol w:w="1569"/>
            <w:gridCol w:w="4664"/>
            <w:gridCol w:w="1159"/>
            <w:gridCol w:w="1159"/>
            <w:gridCol w:w="1438"/>
            <w:gridCol w:w="1441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>
            <w:gridSpan w:val="7"/>
            <w:shd w:fill="95b3d7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 TRACEABILITY RECORD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5b3d7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gridSpan w:val="3"/>
            <w:shd w:fill="95b3d7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gridSpan w:val="2"/>
            <w:shd w:fill="95b3d7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Product Storage</w:t>
            </w:r>
          </w:p>
        </w:tc>
      </w:tr>
      <w:tr>
        <w:trPr>
          <w:cantSplit w:val="0"/>
          <w:tblHeader w:val="0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Manufacturing Record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 of Analysis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Certificate Holder’s Name and Address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Number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Card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WAS-DCD-432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Anjasmara Putra Bin Salleh</w:t>
              <w:br w:type="textWrapping"/>
              <w:t xml:space="preserve">No. 45 Jalan Setia Putra, </w:t>
              <w:br w:type="textWrapping"/>
              <w:t xml:space="preserve">3/11 Taman Setia Putra, </w:t>
              <w:br w:type="textWrapping"/>
              <w:t xml:space="preserve">81500, Ipoh, Perak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No. 24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68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6"/>
        <w:gridCol w:w="2736"/>
        <w:gridCol w:w="2736"/>
        <w:gridCol w:w="2737"/>
        <w:tblGridChange w:id="0">
          <w:tblGrid>
            <w:gridCol w:w="2735"/>
            <w:gridCol w:w="2736"/>
            <w:gridCol w:w="2736"/>
            <w:gridCol w:w="2736"/>
            <w:gridCol w:w="273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95b3d7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POST-PROCESSING TRACEABILITY RECORD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5b3d7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Distribution</w:t>
            </w:r>
          </w:p>
        </w:tc>
        <w:tc>
          <w:tcPr>
            <w:gridSpan w:val="3"/>
            <w:shd w:fill="95b3d7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Consumer</w:t>
            </w:r>
          </w:p>
        </w:tc>
      </w:tr>
      <w:tr>
        <w:trPr>
          <w:cantSplit w:val="0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External Logistics Contract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Note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Packaging Label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Number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Complaint Record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order was delivered to Hadi Bin Hafidz in the receiving area of ZYX Kitchen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v9r62rm683b3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RECALL PROCESS RECORD FOR (INSERT SCHEME)</w:t>
      </w:r>
    </w:p>
    <w:tbl>
      <w:tblPr>
        <w:tblStyle w:val="Table4"/>
        <w:tblW w:w="136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"/>
        <w:gridCol w:w="1682"/>
        <w:gridCol w:w="1121"/>
        <w:gridCol w:w="1121"/>
        <w:gridCol w:w="1121"/>
        <w:gridCol w:w="2685"/>
        <w:gridCol w:w="2685"/>
        <w:gridCol w:w="2685"/>
        <w:tblGridChange w:id="0">
          <w:tblGrid>
            <w:gridCol w:w="580"/>
            <w:gridCol w:w="1682"/>
            <w:gridCol w:w="1121"/>
            <w:gridCol w:w="1121"/>
            <w:gridCol w:w="1121"/>
            <w:gridCol w:w="2685"/>
            <w:gridCol w:w="268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95b3d7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RECALL RECORD</w:t>
            </w:r>
          </w:p>
        </w:tc>
      </w:tr>
      <w:tr>
        <w:trPr>
          <w:cantSplit w:val="0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Product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Number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Recall Date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Recall Coordinator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Reason of Recall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