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2E3F" w:rsidRDefault="006F54AE" w:rsidP="006F54AE">
      <w:pPr>
        <w:pStyle w:val="Heading1"/>
        <w:jc w:val="center"/>
      </w:pPr>
      <w:r>
        <w:t>Decisio</w:t>
      </w:r>
      <w:bookmarkStart w:id="0" w:name="_GoBack"/>
      <w:bookmarkEnd w:id="0"/>
      <w:r>
        <w:t>n Brief</w:t>
      </w:r>
    </w:p>
    <w:p w:rsidR="00312E3F" w:rsidRDefault="00312E3F"/>
    <w:p w:rsidR="00312E3F" w:rsidRDefault="006F54AE" w:rsidP="00803CCF">
      <w:pPr>
        <w:pStyle w:val="Heading2"/>
      </w:pPr>
      <w:r>
        <w:t>Executive Recommendation</w:t>
      </w:r>
    </w:p>
    <w:p w:rsidR="00312E3F" w:rsidRDefault="006F54AE" w:rsidP="00803CCF">
      <w:r>
        <w:t>B</w:t>
      </w:r>
      <w:r>
        <w:t xml:space="preserve">uild the first version as a controlled decision workflow: weekly SKU-warehouse forecasts and reorder recommendations, plus daily exception monitoring. The system should recommend purchase intent, not create </w:t>
      </w:r>
      <w:r>
        <w:t>purchase orders. Human approval remains mandatory before any PO is created.</w:t>
      </w:r>
    </w:p>
    <w:p w:rsidR="00312E3F" w:rsidRDefault="006F54AE" w:rsidP="00803CCF">
      <w:r>
        <w:t>As of 2026-06-30, baseline unconstrained demand is approximately 2,525 units over 30 days, 5,049 over 60 days, and 7,574 over 90 days. Warehouse A carries the largest demand share</w:t>
      </w:r>
      <w:r>
        <w:t>, followed by Warehouse B and Warehouse C.</w:t>
      </w:r>
    </w:p>
    <w:p w:rsidR="00312E3F" w:rsidRDefault="006F54AE">
      <w:r>
        <w:t>The validation scorecard supports using the challenger model for the planning forecast because it lowers average WMAPE and dollar-weighted error versus the baseline. Keep the baseline moving-average model as a co</w:t>
      </w:r>
      <w:r>
        <w:t>ntrol and service-risk guardrail during the first operating cycles.</w:t>
      </w:r>
    </w:p>
    <w:p w:rsidR="00312E3F" w:rsidRDefault="00312E3F"/>
    <w:p w:rsidR="00312E3F" w:rsidRDefault="006F54AE" w:rsidP="00803CCF">
      <w:pPr>
        <w:pStyle w:val="Heading2"/>
      </w:pPr>
      <w:r>
        <w:t>Prioritized Actions</w:t>
      </w:r>
    </w:p>
    <w:p w:rsidR="00803CCF" w:rsidRDefault="006F54AE" w:rsidP="00803CCF">
      <w:r>
        <w:t>1</w:t>
      </w:r>
      <w:r>
        <w:t xml:space="preserve">. </w:t>
      </w:r>
      <w:r>
        <w:t>Approve two reorder lines now, subject to planner review: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1043"/>
        <w:gridCol w:w="1176"/>
        <w:gridCol w:w="1533"/>
        <w:gridCol w:w="578"/>
        <w:gridCol w:w="1310"/>
        <w:gridCol w:w="4332"/>
      </w:tblGrid>
      <w:tr w:rsidR="00803CCF" w:rsidRPr="00803CCF" w:rsidTr="00803CCF">
        <w:tc>
          <w:tcPr>
            <w:tcW w:w="0" w:type="auto"/>
            <w:hideMark/>
          </w:tcPr>
          <w:p w:rsidR="00803CCF" w:rsidRPr="00803CCF" w:rsidRDefault="00803CCF" w:rsidP="00803CCF">
            <w:pPr>
              <w:jc w:val="right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03CCF">
              <w:rPr>
                <w:rFonts w:eastAsia="Times New Roman" w:cstheme="minorHAnsi"/>
                <w:b/>
                <w:bCs/>
                <w:sz w:val="24"/>
                <w:szCs w:val="24"/>
              </w:rPr>
              <w:t>Priority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03CCF">
              <w:rPr>
                <w:rFonts w:eastAsia="Times New Roman" w:cstheme="minorHAnsi"/>
                <w:b/>
                <w:bCs/>
                <w:sz w:val="24"/>
                <w:szCs w:val="24"/>
              </w:rPr>
              <w:t>Supplier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03CCF">
              <w:rPr>
                <w:rFonts w:eastAsia="Times New Roman" w:cstheme="minorHAnsi"/>
                <w:b/>
                <w:bCs/>
                <w:sz w:val="24"/>
                <w:szCs w:val="24"/>
              </w:rPr>
              <w:t>SKU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03CCF">
              <w:rPr>
                <w:rFonts w:eastAsia="Times New Roman" w:cstheme="minorHAnsi"/>
                <w:b/>
                <w:bCs/>
                <w:sz w:val="24"/>
                <w:szCs w:val="24"/>
              </w:rPr>
              <w:t>Warehouse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jc w:val="right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proofErr w:type="spellStart"/>
            <w:r w:rsidRPr="00803CCF">
              <w:rPr>
                <w:rFonts w:eastAsia="Times New Roman" w:cstheme="minorHAnsi"/>
                <w:b/>
                <w:bCs/>
                <w:sz w:val="24"/>
                <w:szCs w:val="24"/>
              </w:rPr>
              <w:t>Qty</w:t>
            </w:r>
            <w:proofErr w:type="spellEnd"/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jc w:val="right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03CCF">
              <w:rPr>
                <w:rFonts w:eastAsia="Times New Roman" w:cstheme="minorHAnsi"/>
                <w:b/>
                <w:bCs/>
                <w:sz w:val="24"/>
                <w:szCs w:val="24"/>
              </w:rPr>
              <w:t>Cost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jc w:val="center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803CCF">
              <w:rPr>
                <w:rFonts w:eastAsia="Times New Roman" w:cstheme="minorHAnsi"/>
                <w:b/>
                <w:bCs/>
                <w:sz w:val="24"/>
                <w:szCs w:val="24"/>
              </w:rPr>
              <w:t>Reason</w:t>
            </w:r>
          </w:p>
        </w:tc>
      </w:tr>
      <w:tr w:rsidR="00803CCF" w:rsidRPr="00803CCF" w:rsidTr="00803CCF">
        <w:tc>
          <w:tcPr>
            <w:tcW w:w="0" w:type="auto"/>
            <w:hideMark/>
          </w:tcPr>
          <w:p w:rsidR="00803CCF" w:rsidRPr="00803CCF" w:rsidRDefault="00803CCF" w:rsidP="00803CCF">
            <w:pPr>
              <w:jc w:val="right"/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SUP-023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BRA-0021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Warehouse C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jc w:val="right"/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96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jc w:val="right"/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$13,349.76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90-day shortage after inventory/open POs</w:t>
            </w:r>
          </w:p>
        </w:tc>
      </w:tr>
      <w:tr w:rsidR="00803CCF" w:rsidRPr="00803CCF" w:rsidTr="00803CCF">
        <w:tc>
          <w:tcPr>
            <w:tcW w:w="0" w:type="auto"/>
            <w:hideMark/>
          </w:tcPr>
          <w:p w:rsidR="00803CCF" w:rsidRPr="00803CCF" w:rsidRDefault="00803CCF" w:rsidP="00803CCF">
            <w:pPr>
              <w:jc w:val="right"/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SUP-015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BRA-0002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Warehouse A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jc w:val="right"/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24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jc w:val="right"/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$488.16</w:t>
            </w:r>
          </w:p>
        </w:tc>
        <w:tc>
          <w:tcPr>
            <w:tcW w:w="0" w:type="auto"/>
            <w:hideMark/>
          </w:tcPr>
          <w:p w:rsidR="00803CCF" w:rsidRPr="00803CCF" w:rsidRDefault="00803CCF" w:rsidP="00803CCF">
            <w:pPr>
              <w:rPr>
                <w:rFonts w:eastAsia="Times New Roman" w:cstheme="minorHAnsi"/>
                <w:sz w:val="24"/>
                <w:szCs w:val="24"/>
              </w:rPr>
            </w:pPr>
            <w:r w:rsidRPr="00803CCF">
              <w:rPr>
                <w:rFonts w:eastAsia="Times New Roman" w:cstheme="minorHAnsi"/>
                <w:sz w:val="24"/>
                <w:szCs w:val="24"/>
              </w:rPr>
              <w:t>30/60/90-day shortage risk</w:t>
            </w:r>
          </w:p>
        </w:tc>
      </w:tr>
    </w:tbl>
    <w:p w:rsidR="00312E3F" w:rsidRDefault="00312E3F"/>
    <w:p w:rsidR="00312E3F" w:rsidRDefault="006F54AE">
      <w:r>
        <w:t>Total commitment is $13,837.92, well below the $500,000 limit. The recommendation uses both container slots under the ca</w:t>
      </w:r>
      <w:r>
        <w:t>se assumption that each supplier grouping consumes one inbound container slot.</w:t>
      </w:r>
    </w:p>
    <w:p w:rsidR="00312E3F" w:rsidRDefault="00312E3F"/>
    <w:p w:rsidR="00312E3F" w:rsidRDefault="006F54AE" w:rsidP="00803CCF">
      <w:r>
        <w:t>2. Monitor deferred demand:</w:t>
      </w:r>
    </w:p>
    <w:p w:rsidR="00312E3F" w:rsidRDefault="006F54AE">
      <w:r>
        <w:t xml:space="preserve">Supplier | SKU | Warehouse | MOQ </w:t>
      </w:r>
      <w:proofErr w:type="spellStart"/>
      <w:r>
        <w:t>Qty</w:t>
      </w:r>
      <w:proofErr w:type="spellEnd"/>
      <w:r>
        <w:t xml:space="preserve"> | Cost | Reason</w:t>
      </w:r>
    </w:p>
    <w:p w:rsidR="00312E3F" w:rsidRDefault="006F54AE" w:rsidP="00803CCF">
      <w:r>
        <w:t>SUP-007 | BRA-0058 | Warehouse B | 60 | $10,736.40 | Needs replenishment but exceeds two-suppl</w:t>
      </w:r>
      <w:r>
        <w:t>ier/container assumption</w:t>
      </w:r>
    </w:p>
    <w:p w:rsidR="00312E3F" w:rsidRDefault="006F54AE">
      <w:r>
        <w:t>If mixed-supplier consolidation is operationally allowed, approve BRA-0058 too.</w:t>
      </w:r>
    </w:p>
    <w:p w:rsidR="00312E3F" w:rsidRDefault="00312E3F"/>
    <w:p w:rsidR="00312E3F" w:rsidRDefault="006F54AE">
      <w:r>
        <w:t xml:space="preserve">3. Start daily exceptions for projected </w:t>
      </w:r>
      <w:proofErr w:type="spellStart"/>
      <w:r>
        <w:t>stockout</w:t>
      </w:r>
      <w:proofErr w:type="spellEnd"/>
      <w:r>
        <w:t>, stale/negative inventory, delayed inbound, discontinued stock, MOQ conflict, budget/container breac</w:t>
      </w:r>
      <w:r>
        <w:t>h, and missing promo lift.</w:t>
      </w:r>
    </w:p>
    <w:p w:rsidR="00312E3F" w:rsidRDefault="00312E3F"/>
    <w:p w:rsidR="00312E3F" w:rsidRDefault="006F54AE">
      <w:r>
        <w:t xml:space="preserve">4. Before the major promotion in four weeks, obtain confirmed promoted SKUs/groups and lift assumptions. The current dataset does not include a future promotion calendar, so promo demand has not been added to the reorder </w:t>
      </w:r>
      <w:r>
        <w:t>quantities.</w:t>
      </w:r>
    </w:p>
    <w:p w:rsidR="00312E3F" w:rsidRDefault="00312E3F"/>
    <w:p w:rsidR="00312E3F" w:rsidRDefault="006F54AE" w:rsidP="00803CCF">
      <w:pPr>
        <w:pStyle w:val="Heading2"/>
      </w:pPr>
      <w:r>
        <w:t>Risks</w:t>
      </w:r>
    </w:p>
    <w:p w:rsidR="00312E3F" w:rsidRDefault="006F54AE">
      <w:r>
        <w:t>•</w:t>
      </w:r>
      <w:r>
        <w:t xml:space="preserve"> </w:t>
      </w:r>
      <w:proofErr w:type="spellStart"/>
      <w:r>
        <w:t>Stockout</w:t>
      </w:r>
      <w:proofErr w:type="spellEnd"/>
      <w:r>
        <w:t xml:space="preserve">-censored sales likely understate true demand, especially where zero-sales </w:t>
      </w:r>
      <w:proofErr w:type="spellStart"/>
      <w:r>
        <w:t>stockout</w:t>
      </w:r>
      <w:proofErr w:type="spellEnd"/>
      <w:r>
        <w:t xml:space="preserve"> days are absent.</w:t>
      </w:r>
    </w:p>
    <w:p w:rsidR="00312E3F" w:rsidRDefault="006F54AE">
      <w:r>
        <w:lastRenderedPageBreak/>
        <w:t>• Inventory quality issues include stale snapshots, negative balances, duplicates, and a legacy warehouse name.</w:t>
      </w:r>
    </w:p>
    <w:p w:rsidR="00312E3F" w:rsidRDefault="006F54AE">
      <w:r>
        <w:t xml:space="preserve">• Lead times </w:t>
      </w:r>
      <w:r>
        <w:t>are uncertain: actual lead times range from 18 to 109 days, so stated ETA alone is not reliable.</w:t>
      </w:r>
    </w:p>
    <w:p w:rsidR="00312E3F" w:rsidRDefault="006F54AE">
      <w:r>
        <w:t xml:space="preserve">• MOQ and container capacity are not explicitly supplied. MOQ is </w:t>
      </w:r>
      <w:proofErr w:type="spellStart"/>
      <w:r>
        <w:t>proxied</w:t>
      </w:r>
      <w:proofErr w:type="spellEnd"/>
      <w:r>
        <w:t xml:space="preserve"> from historical PO minimums; container limit is treated as two supplier groupings.</w:t>
      </w:r>
    </w:p>
    <w:p w:rsidR="00312E3F" w:rsidRDefault="006F54AE">
      <w:r>
        <w:t>• P</w:t>
      </w:r>
      <w:r>
        <w:t>lanned SKUs have no sales history and require manual launch assumptions.</w:t>
      </w:r>
    </w:p>
    <w:p w:rsidR="00312E3F" w:rsidRDefault="00312E3F"/>
    <w:p w:rsidR="00312E3F" w:rsidRDefault="006F54AE" w:rsidP="00803CCF">
      <w:pPr>
        <w:pStyle w:val="Heading2"/>
      </w:pPr>
      <w:r>
        <w:t>Assumptions</w:t>
      </w:r>
    </w:p>
    <w:p w:rsidR="00312E3F" w:rsidRDefault="006F54AE">
      <w:r>
        <w:t>•</w:t>
      </w:r>
      <w:r>
        <w:t xml:space="preserve"> Demand is gross units, not net sales.</w:t>
      </w:r>
    </w:p>
    <w:p w:rsidR="00312E3F" w:rsidRDefault="006F54AE">
      <w:r>
        <w:t>• Returns are tracked separately and not subtracted from demand unless they are pre-fulfillment cancellations.</w:t>
      </w:r>
    </w:p>
    <w:p w:rsidR="00312E3F" w:rsidRDefault="006F54AE">
      <w:r>
        <w:t>• Historical promo</w:t>
      </w:r>
      <w:r>
        <w:t xml:space="preserve"> days are de-lifted using expected lift or category fallback.</w:t>
      </w:r>
    </w:p>
    <w:p w:rsidR="00312E3F" w:rsidRDefault="006F54AE">
      <w:r>
        <w:t>• Discontinued SKUs do not generate reorder recommendations.</w:t>
      </w:r>
    </w:p>
    <w:p w:rsidR="00312E3F" w:rsidRDefault="006F54AE">
      <w:r>
        <w:t>• Open PO supply is included only when due within the 90-day planning horizon.</w:t>
      </w:r>
    </w:p>
    <w:p w:rsidR="00312E3F" w:rsidRDefault="006F54AE">
      <w:r>
        <w:t>• Recommended POs require human approval.</w:t>
      </w:r>
    </w:p>
    <w:sectPr w:rsidR="00312E3F">
      <w:pgSz w:w="12240" w:h="15840"/>
      <w:pgMar w:top="720" w:right="720" w:bottom="720" w:left="72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312E3F"/>
    <w:rsid w:val="00312E3F"/>
    <w:rsid w:val="006F54AE"/>
    <w:rsid w:val="00803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83FC9"/>
  <w15:docId w15:val="{EFF8B88E-97A4-433A-A232-6CE0F3A4C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sz w:val="26"/>
    </w:rPr>
  </w:style>
  <w:style w:type="paragraph" w:styleId="Heading3">
    <w:name w:val="heading 3"/>
    <w:basedOn w:val="Normal"/>
    <w:next w:val="Normal"/>
    <w:pPr>
      <w:outlineLvl w:val="2"/>
    </w:pPr>
    <w:rPr>
      <w:b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03CCF"/>
    <w:pPr>
      <w:ind w:left="720"/>
      <w:contextualSpacing/>
    </w:pPr>
  </w:style>
  <w:style w:type="table" w:styleId="TableGrid">
    <w:name w:val="Table Grid"/>
    <w:basedOn w:val="TableNormal"/>
    <w:uiPriority w:val="39"/>
    <w:rsid w:val="00803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421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448</Words>
  <Characters>2557</Characters>
  <Application>Microsoft Office Word</Application>
  <DocSecurity>0</DocSecurity>
  <Lines>21</Lines>
  <Paragraphs>5</Paragraphs>
  <ScaleCrop>false</ScaleCrop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abc</cp:lastModifiedBy>
  <cp:revision>3</cp:revision>
  <dcterms:created xsi:type="dcterms:W3CDTF">2026-09-09T00:46:00Z</dcterms:created>
  <dcterms:modified xsi:type="dcterms:W3CDTF">2026-09-09T00:48:00Z</dcterms:modified>
</cp:coreProperties>
</file>