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EF0" w:rsidRDefault="00ED1ED5" w:rsidP="00ED1ED5">
      <w:pPr>
        <w:pStyle w:val="Heading1"/>
        <w:jc w:val="center"/>
      </w:pPr>
      <w:r>
        <w:t>Written Scenario Responses</w:t>
      </w:r>
    </w:p>
    <w:p w:rsidR="001D2EF0" w:rsidRDefault="001D2EF0">
      <w:bookmarkStart w:id="0" w:name="_GoBack"/>
      <w:bookmarkEnd w:id="0"/>
    </w:p>
    <w:p w:rsidR="001D2EF0" w:rsidRDefault="00ED1ED5" w:rsidP="00572519">
      <w:pPr>
        <w:pStyle w:val="Heading2"/>
      </w:pPr>
      <w:r>
        <w:t>1. Ambiguous Request</w:t>
      </w:r>
    </w:p>
    <w:p w:rsidR="001D2EF0" w:rsidRDefault="00ED1ED5" w:rsidP="00804BCA">
      <w:r>
        <w:t>I</w:t>
      </w:r>
      <w:r>
        <w:t xml:space="preserve"> would ask: Which product and warehouse are running out? What service level matters? Are stock</w:t>
      </w:r>
      <w:r w:rsidR="00804BCA">
        <w:t xml:space="preserve"> </w:t>
      </w:r>
      <w:r>
        <w:t xml:space="preserve">outs caused by demand spikes, slow suppliers, allocation, or bad inventory? What is the reorder unit: </w:t>
      </w:r>
      <w:r>
        <w:t>cases, MOQ, or container? Are substitutes acceptable? Are promotions planned? What budget and approval limits apply? The answers matter because a reorder alert without lead time, MOQ, inventory accuracy, and demand definition can produce either late buys o</w:t>
      </w:r>
      <w:r>
        <w:t>r excess stock.</w:t>
      </w:r>
    </w:p>
    <w:p w:rsidR="001D2EF0" w:rsidRDefault="001D2EF0"/>
    <w:p w:rsidR="001D2EF0" w:rsidRDefault="00ED1ED5" w:rsidP="00572519">
      <w:pPr>
        <w:pStyle w:val="Heading2"/>
      </w:pPr>
      <w:r>
        <w:t>2. Budget Reduction</w:t>
      </w:r>
    </w:p>
    <w:p w:rsidR="001D2EF0" w:rsidRDefault="00ED1ED5">
      <w:r>
        <w:t>I</w:t>
      </w:r>
      <w:r>
        <w:t>f the $500,000 budget falls by 40%, the new cap is $300,000. I would reprioritize by maximizing protected gross margin and service risk reduction per dollar, subject to MOQ and container limits. Critical stock</w:t>
      </w:r>
      <w:r w:rsidR="00804BCA">
        <w:t xml:space="preserve"> </w:t>
      </w:r>
      <w:r>
        <w:t>out risk</w:t>
      </w:r>
      <w:r>
        <w:t>s and promoted/high-margin SKUs come first. I would defer low-margin, low-velocity, excess-covered, discontinued, and low-confidence buys. I would also evaluate transfers and substitutions before spending cash.</w:t>
      </w:r>
    </w:p>
    <w:p w:rsidR="001D2EF0" w:rsidRDefault="001D2EF0"/>
    <w:p w:rsidR="001D2EF0" w:rsidRDefault="00ED1ED5" w:rsidP="00572519">
      <w:pPr>
        <w:pStyle w:val="Heading2"/>
      </w:pPr>
      <w:r>
        <w:t>3. Conflicting Inventory</w:t>
      </w:r>
    </w:p>
    <w:p w:rsidR="001D2EF0" w:rsidRDefault="00ED1ED5">
      <w:r>
        <w:t>I</w:t>
      </w:r>
      <w:r>
        <w:t xml:space="preserve"> would reconcile </w:t>
      </w:r>
      <w:r>
        <w:t>by source purpose and timestamp. The WMS is the physical stock authority, commerce is the sellable/reserved authority, and analytics is the historical decision store. I would compare latest timestamps, reservations, allocations, pending receipts, adjustmen</w:t>
      </w:r>
      <w:r>
        <w:t>ts, and warehouse mappings. If conflict changes the buy/no-buy decision, block automation and require planner review. For severe shortage risk, use the conservative lower sellable quantity while investigating.</w:t>
      </w:r>
    </w:p>
    <w:p w:rsidR="001D2EF0" w:rsidRDefault="001D2EF0"/>
    <w:p w:rsidR="001D2EF0" w:rsidRDefault="00ED1ED5" w:rsidP="00572519">
      <w:pPr>
        <w:pStyle w:val="Heading2"/>
      </w:pPr>
      <w:r>
        <w:t>4. Automation Control</w:t>
      </w:r>
    </w:p>
    <w:p w:rsidR="001D2EF0" w:rsidRDefault="00ED1ED5">
      <w:r>
        <w:t>B</w:t>
      </w:r>
      <w:r>
        <w:t>lock or require manua</w:t>
      </w:r>
      <w:r>
        <w:t>l approval when inventory is stale/negative, SKU or supplier joins fail, promo lift is missing for a promoted SKU, recommendation exceeds MOQ/materiality thresholds, budget or container limits are breached, product is planned or discontinued, supplier lead</w:t>
      </w:r>
      <w:r>
        <w:t xml:space="preserve"> time is outside tolerance, open PO ETA is uncertain, forecast confidence is low, or a human override changes quantity/supplier/date. The system may recommend and prepare draft intent only; it must not create a PO without approval.</w:t>
      </w:r>
    </w:p>
    <w:p w:rsidR="001D2EF0" w:rsidRDefault="001D2EF0"/>
    <w:p w:rsidR="001D2EF0" w:rsidRDefault="00ED1ED5" w:rsidP="00572519">
      <w:pPr>
        <w:pStyle w:val="Heading2"/>
      </w:pPr>
      <w:r>
        <w:t>5. First 30 Days</w:t>
      </w:r>
    </w:p>
    <w:p w:rsidR="001D2EF0" w:rsidRDefault="00ED1ED5">
      <w:r>
        <w:t>I</w:t>
      </w:r>
      <w:r>
        <w:t xml:space="preserve"> wou</w:t>
      </w:r>
      <w:r>
        <w:t>ld shadow the Head of Supply Chain through weekly buying, daily stock</w:t>
      </w:r>
      <w:r w:rsidR="00604E9E">
        <w:t xml:space="preserve"> </w:t>
      </w:r>
      <w:r>
        <w:t>out checks, supplier follow-ups, promo planning, and spreadsheet overrides. I would document decision rules, exception definitions, trusted data sources, manual workarounds, approval thre</w:t>
      </w:r>
      <w:r>
        <w:t xml:space="preserve">sholds, and where people distrust the data. I would automate the first workflow that creates immediate control without high risk: daily exception monitoring and a weekly recommendation queue with explanations, not automatic </w:t>
      </w:r>
      <w:proofErr w:type="spellStart"/>
      <w:r>
        <w:t>POs.</w:t>
      </w:r>
      <w:proofErr w:type="spellEnd"/>
    </w:p>
    <w:sectPr w:rsidR="001D2EF0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D2EF0"/>
    <w:rsid w:val="001D2EF0"/>
    <w:rsid w:val="00572519"/>
    <w:rsid w:val="00604E9E"/>
    <w:rsid w:val="00804BCA"/>
    <w:rsid w:val="00ED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B190"/>
  <w15:docId w15:val="{50D56D8D-2FD9-4A0E-B3B7-F837E4B30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outlineLvl w:val="1"/>
    </w:pPr>
    <w:rPr>
      <w:b/>
      <w:sz w:val="26"/>
    </w:rPr>
  </w:style>
  <w:style w:type="paragraph" w:styleId="Heading3">
    <w:name w:val="heading 3"/>
    <w:basedOn w:val="Normal"/>
    <w:next w:val="Normal"/>
    <w:pPr>
      <w:outlineLvl w:val="2"/>
    </w:pPr>
    <w:rPr>
      <w:b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abc</cp:lastModifiedBy>
  <cp:revision>5</cp:revision>
  <dcterms:created xsi:type="dcterms:W3CDTF">2026-09-09T00:48:00Z</dcterms:created>
  <dcterms:modified xsi:type="dcterms:W3CDTF">2026-09-09T00:48:00Z</dcterms:modified>
</cp:coreProperties>
</file>