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i w:val="0"/>
          <w:color w:val="1B2A4A"/>
          <w:sz w:val="72"/>
        </w:rPr>
        <w:t>SEEMA</w:t>
      </w:r>
    </w:p>
    <w:p>
      <w:pPr>
        <w:jc w:val="center"/>
      </w:pPr>
      <w:r>
        <w:rPr>
          <w:rFonts w:ascii="Arial" w:hAnsi="Arial"/>
          <w:b w:val="0"/>
          <w:i w:val="0"/>
          <w:color w:val="0891B2"/>
          <w:sz w:val="44"/>
        </w:rPr>
        <w:t>Email Outreach Templates</w:t>
      </w:r>
    </w:p>
    <w:p>
      <w:pPr>
        <w:jc w:val="center"/>
      </w:pPr>
      <w:r>
        <w:rPr>
          <w:rFonts w:ascii="Arial" w:hAnsi="Arial"/>
          <w:b w:val="0"/>
          <w:i w:val="0"/>
          <w:color w:val="64748B"/>
          <w:sz w:val="24"/>
        </w:rPr>
        <w:t>8 templates structured around the 5 core compliance workflows</w:t>
      </w:r>
    </w:p>
    <w:p>
      <w:pPr>
        <w:jc w:val="center"/>
      </w:pPr>
      <w:r>
        <w:rPr>
          <w:rFonts w:ascii="Arial" w:hAnsi="Arial"/>
          <w:b w:val="0"/>
          <w:i w:val="0"/>
          <w:color w:val="64748B"/>
          <w:sz w:val="20"/>
        </w:rPr>
        <w:t>May 2026  |  Version 2.0</w:t>
      </w:r>
    </w:p>
    <w:p>
      <w:r>
        <w:br w:type="page"/>
      </w:r>
    </w:p>
    <w:p>
      <w:pPr>
        <w:pStyle w:val="Heading1"/>
      </w:pPr>
      <w:r>
        <w:rPr>
          <w:color w:val="1B2A4A"/>
        </w:rPr>
        <w:t>How to Use These Templates</w:t>
      </w:r>
    </w:p>
    <w:p>
      <w:r>
        <w:rPr>
          <w:rFonts w:ascii="Arial" w:hAnsi="Arial"/>
          <w:b w:val="0"/>
          <w:i w:val="0"/>
          <w:color w:val="1E293B"/>
          <w:sz w:val="22"/>
        </w:rPr>
        <w:t>Replace all [BRACKETED TEXT] with firm-specific details. Each template leads with one or more of Seema's 5 core workflows: Dashboard, Regulatory Intelligence, Breach Reporting, SRA Audit Workflow, and Policy Management. Choose the template that matches the prospect's likely pain point.</w:t>
      </w:r>
    </w:p>
    <w:p/>
    <w:p>
      <w:r>
        <w:rPr>
          <w:rFonts w:ascii="Arial" w:hAnsi="Arial"/>
          <w:b/>
          <w:i w:val="0"/>
          <w:color w:val="1B2A4A"/>
          <w:sz w:val="22"/>
        </w:rPr>
        <w:t>Template Index:</w:t>
      </w:r>
    </w:p>
    <w:p>
      <w:r>
        <w:rPr>
          <w:rFonts w:ascii="Arial" w:hAnsi="Arial"/>
          <w:b w:val="0"/>
          <w:i w:val="0"/>
          <w:color w:val="1E293B"/>
          <w:sz w:val="20"/>
        </w:rPr>
        <w:t>1. Cold Outreach — All 5 Workflows (general intro)</w:t>
      </w:r>
    </w:p>
    <w:p>
      <w:r>
        <w:rPr>
          <w:rFonts w:ascii="Arial" w:hAnsi="Arial"/>
          <w:b w:val="0"/>
          <w:i w:val="0"/>
          <w:color w:val="1E293B"/>
          <w:sz w:val="20"/>
        </w:rPr>
        <w:t>2. Cold Outreach — Regulatory Intelligence focus</w:t>
      </w:r>
    </w:p>
    <w:p>
      <w:r>
        <w:rPr>
          <w:rFonts w:ascii="Arial" w:hAnsi="Arial"/>
          <w:b w:val="0"/>
          <w:i w:val="0"/>
          <w:color w:val="1E293B"/>
          <w:sz w:val="20"/>
        </w:rPr>
        <w:t>3. Cold Outreach — Breach Reporting focus (risk angle)</w:t>
      </w:r>
    </w:p>
    <w:p>
      <w:r>
        <w:rPr>
          <w:rFonts w:ascii="Arial" w:hAnsi="Arial"/>
          <w:b w:val="0"/>
          <w:i w:val="0"/>
          <w:color w:val="1E293B"/>
          <w:sz w:val="20"/>
        </w:rPr>
        <w:t>4. Cold Outreach — SRA Audit Workflow focus (small firm)</w:t>
      </w:r>
    </w:p>
    <w:p>
      <w:r>
        <w:rPr>
          <w:rFonts w:ascii="Arial" w:hAnsi="Arial"/>
          <w:b w:val="0"/>
          <w:i w:val="0"/>
          <w:color w:val="1E293B"/>
          <w:sz w:val="20"/>
        </w:rPr>
        <w:t>5. Follow-Up After Demo</w:t>
      </w:r>
    </w:p>
    <w:p>
      <w:r>
        <w:rPr>
          <w:rFonts w:ascii="Arial" w:hAnsi="Arial"/>
          <w:b w:val="0"/>
          <w:i w:val="0"/>
          <w:color w:val="1E293B"/>
          <w:sz w:val="20"/>
        </w:rPr>
        <w:t>6. Follow-Up — No Response (Day 5)</w:t>
      </w:r>
    </w:p>
    <w:p>
      <w:r>
        <w:rPr>
          <w:rFonts w:ascii="Arial" w:hAnsi="Arial"/>
          <w:b w:val="0"/>
          <w:i w:val="0"/>
          <w:color w:val="1E293B"/>
          <w:sz w:val="20"/>
        </w:rPr>
        <w:t>7. Nurture — After SRA/ICO News (Regulatory Intelligence hook)</w:t>
      </w:r>
    </w:p>
    <w:p>
      <w:r>
        <w:rPr>
          <w:rFonts w:ascii="Arial" w:hAnsi="Arial"/>
          <w:b w:val="0"/>
          <w:i w:val="0"/>
          <w:color w:val="1E293B"/>
          <w:sz w:val="20"/>
        </w:rPr>
        <w:t>8. Trial Activation (walkthrough of 5 workflows)</w:t>
      </w:r>
    </w:p>
    <w:p>
      <w:r>
        <w:br w:type="page"/>
      </w:r>
    </w:p>
    <w:p>
      <w:pPr>
        <w:pStyle w:val="Heading2"/>
      </w:pPr>
      <w:r>
        <w:rPr>
          <w:color w:val="0891B2"/>
        </w:rPr>
        <w:t>Template 1: Cold Outreach — All 5 Workflows</w:t>
      </w:r>
    </w:p>
    <w:p>
      <w:r>
        <w:rPr>
          <w:rFonts w:ascii="Arial" w:hAnsi="Arial"/>
          <w:b/>
          <w:i w:val="0"/>
          <w:color w:val="1B2A4A"/>
          <w:sz w:val="20"/>
        </w:rPr>
        <w:t xml:space="preserve">Focus: </w:t>
      </w:r>
      <w:r>
        <w:rPr>
          <w:rFonts w:ascii="Arial" w:hAnsi="Arial"/>
          <w:b w:val="0"/>
          <w:i w:val="0"/>
          <w:color w:val="0891B2"/>
          <w:sz w:val="20"/>
        </w:rPr>
        <w:t>All 5 Core Workflows</w:t>
      </w:r>
    </w:p>
    <w:p>
      <w:r>
        <w:rPr>
          <w:rFonts w:ascii="Arial" w:hAnsi="Arial"/>
          <w:b/>
          <w:i w:val="0"/>
          <w:color w:val="1B2A4A"/>
          <w:sz w:val="22"/>
        </w:rPr>
        <w:t>Subject: [FIRM NAME] — 5 compliance workflows, one platform</w:t>
      </w:r>
    </w:p>
    <w:p/>
    <w:p>
      <w:pPr>
        <w:spacing w:after="40" w:before="0"/>
      </w:pPr>
      <w:r>
        <w:rPr>
          <w:rFonts w:ascii="Arial" w:hAnsi="Arial"/>
          <w:b w:val="0"/>
          <w:i w:val="0"/>
          <w:color w:val="1E293B"/>
          <w:sz w:val="20"/>
        </w:rPr>
        <w:t>Hi [COLP NAME],</w:t>
      </w:r>
    </w:p>
    <w:p>
      <w:pPr>
        <w:spacing w:after="40" w:before="0"/>
      </w:pPr>
    </w:p>
    <w:p>
      <w:pPr>
        <w:spacing w:after="40" w:before="0"/>
      </w:pPr>
      <w:r>
        <w:rPr>
          <w:rFonts w:ascii="Arial" w:hAnsi="Arial"/>
          <w:b w:val="0"/>
          <w:i w:val="0"/>
          <w:color w:val="1E293B"/>
          <w:sz w:val="20"/>
        </w:rPr>
        <w:t>I noticed [FIRM NAME] is an SRA-regulated firm practising in [PRACTICE AREAS]. With the pace of regulatory change this year, I wanted to introduce Seema — the only compliance platform built exclusively for SRA-regulated law firms.</w:t>
      </w:r>
    </w:p>
    <w:p>
      <w:pPr>
        <w:spacing w:after="40" w:before="0"/>
      </w:pPr>
    </w:p>
    <w:p>
      <w:pPr>
        <w:spacing w:after="40" w:before="0"/>
      </w:pPr>
      <w:r>
        <w:rPr>
          <w:rFonts w:ascii="Arial" w:hAnsi="Arial"/>
          <w:b w:val="0"/>
          <w:i w:val="0"/>
          <w:color w:val="1E293B"/>
          <w:sz w:val="20"/>
        </w:rPr>
        <w:t>Seema replaces your spreadsheets, manual checks, and scattered processes with 5 structured compliance workflows:</w:t>
      </w:r>
    </w:p>
    <w:p>
      <w:pPr>
        <w:spacing w:after="40" w:before="0"/>
      </w:pPr>
    </w:p>
    <w:p>
      <w:pPr>
        <w:spacing w:after="40" w:before="0"/>
        <w:ind w:left="432"/>
      </w:pPr>
      <w:r>
        <w:rPr>
          <w:rFonts w:ascii="Arial" w:hAnsi="Arial"/>
          <w:b w:val="0"/>
          <w:i w:val="0"/>
          <w:color w:val="1E293B"/>
          <w:sz w:val="20"/>
        </w:rPr>
        <w:t>1. Dashboard — a real-time compliance health score across all SRA obligations, with critical alerts and task tracking</w:t>
      </w:r>
    </w:p>
    <w:p>
      <w:pPr>
        <w:spacing w:after="40" w:before="0"/>
        <w:ind w:left="432"/>
      </w:pPr>
      <w:r>
        <w:rPr>
          <w:rFonts w:ascii="Arial" w:hAnsi="Arial"/>
          <w:b w:val="0"/>
          <w:i w:val="0"/>
          <w:color w:val="1E293B"/>
          <w:sz w:val="20"/>
        </w:rPr>
        <w:t>2. Regulatory Intelligence — AI monitors SRA, ICO, HMRC, Law Society, and GOV.UK every 4 hours, analyses impact on your firm, and generates action items</w:t>
      </w:r>
    </w:p>
    <w:p>
      <w:pPr>
        <w:spacing w:after="40" w:before="0"/>
        <w:ind w:left="432"/>
      </w:pPr>
      <w:r>
        <w:rPr>
          <w:rFonts w:ascii="Arial" w:hAnsi="Arial"/>
          <w:b w:val="0"/>
          <w:i w:val="0"/>
          <w:color w:val="1E293B"/>
          <w:sz w:val="20"/>
        </w:rPr>
        <w:t>3. Breach Reporting — auto-calculates 72-hour ICO deadlines, sends COLP email alerts instantly, and AI analyses whether ICO notification is required</w:t>
      </w:r>
    </w:p>
    <w:p>
      <w:pPr>
        <w:spacing w:after="40" w:before="0"/>
        <w:ind w:left="432"/>
      </w:pPr>
      <w:r>
        <w:rPr>
          <w:rFonts w:ascii="Arial" w:hAnsi="Arial"/>
          <w:b w:val="0"/>
          <w:i w:val="0"/>
          <w:color w:val="1E293B"/>
          <w:sz w:val="20"/>
        </w:rPr>
        <w:t>4. SRA Audit Workflow — your annual return is pre-populated from year-round compliance data, with tamper-proof audit trails always inspection-ready</w:t>
      </w:r>
    </w:p>
    <w:p>
      <w:pPr>
        <w:spacing w:after="40" w:before="0"/>
        <w:ind w:left="432"/>
      </w:pPr>
      <w:r>
        <w:rPr>
          <w:rFonts w:ascii="Arial" w:hAnsi="Arial"/>
          <w:b w:val="0"/>
          <w:i w:val="0"/>
          <w:color w:val="1E293B"/>
          <w:sz w:val="20"/>
        </w:rPr>
        <w:t>5. Policy Management — AI generates compliance policies with UK regulatory references (POCA 2002, UK GDPR, Equality Act 2010) in seconds, not days</w:t>
      </w:r>
    </w:p>
    <w:p>
      <w:pPr>
        <w:spacing w:after="40" w:before="0"/>
      </w:pPr>
    </w:p>
    <w:p>
      <w:pPr>
        <w:spacing w:after="40" w:before="0"/>
      </w:pPr>
      <w:r>
        <w:rPr>
          <w:rFonts w:ascii="Arial" w:hAnsi="Arial"/>
          <w:b w:val="0"/>
          <w:i w:val="0"/>
          <w:color w:val="1E293B"/>
          <w:sz w:val="20"/>
        </w:rPr>
        <w:t>Plus 16+ additional modules for AML, conflicts, complaints, CPD, and more.</w:t>
      </w:r>
    </w:p>
    <w:p>
      <w:pPr>
        <w:spacing w:after="40" w:before="0"/>
      </w:pPr>
    </w:p>
    <w:p>
      <w:pPr>
        <w:spacing w:after="40" w:before="0"/>
      </w:pPr>
      <w:r>
        <w:rPr>
          <w:rFonts w:ascii="Arial" w:hAnsi="Arial"/>
          <w:b w:val="0"/>
          <w:i w:val="0"/>
          <w:color w:val="1E293B"/>
          <w:sz w:val="20"/>
        </w:rPr>
        <w:t>We start at GBP 49/month — less than one billable hour. Would a 15-minute demo be useful?</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pPr>
        <w:spacing w:after="40" w:before="0"/>
      </w:pPr>
      <w:r>
        <w:rPr>
          <w:rFonts w:ascii="Arial" w:hAnsi="Arial"/>
          <w:b w:val="0"/>
          <w:i w:val="0"/>
          <w:color w:val="1E293B"/>
          <w:sz w:val="20"/>
        </w:rPr>
        <w:t>Seema — SRA Compliance, Simplified</w:t>
      </w:r>
    </w:p>
    <w:p>
      <w:r>
        <w:br w:type="page"/>
      </w:r>
    </w:p>
    <w:p>
      <w:pPr>
        <w:pStyle w:val="Heading2"/>
      </w:pPr>
      <w:r>
        <w:rPr>
          <w:color w:val="0891B2"/>
        </w:rPr>
        <w:t>Template 2: Cold Outreach — Regulatory Intelligence Focus</w:t>
      </w:r>
    </w:p>
    <w:p>
      <w:r>
        <w:rPr>
          <w:rFonts w:ascii="Arial" w:hAnsi="Arial"/>
          <w:b/>
          <w:i w:val="0"/>
          <w:color w:val="1B2A4A"/>
          <w:sz w:val="20"/>
        </w:rPr>
        <w:t xml:space="preserve">Focus: </w:t>
      </w:r>
      <w:r>
        <w:rPr>
          <w:rFonts w:ascii="Arial" w:hAnsi="Arial"/>
          <w:b w:val="0"/>
          <w:i w:val="0"/>
          <w:color w:val="0891B2"/>
          <w:sz w:val="20"/>
        </w:rPr>
        <w:t>Workflow 2: Regulatory Intelligence</w:t>
      </w:r>
    </w:p>
    <w:p>
      <w:r>
        <w:rPr>
          <w:rFonts w:ascii="Arial" w:hAnsi="Arial"/>
          <w:b/>
          <w:i w:val="0"/>
          <w:color w:val="1B2A4A"/>
          <w:sz w:val="22"/>
        </w:rPr>
        <w:t>Subject: Is [FIRM NAME] catching every SRA update?</w:t>
      </w:r>
    </w:p>
    <w:p/>
    <w:p>
      <w:pPr>
        <w:spacing w:after="40" w:before="0"/>
      </w:pPr>
      <w:r>
        <w:rPr>
          <w:rFonts w:ascii="Arial" w:hAnsi="Arial"/>
          <w:b w:val="0"/>
          <w:i w:val="0"/>
          <w:color w:val="1E293B"/>
          <w:sz w:val="20"/>
        </w:rPr>
        <w:t>Hi [COLP NAME],</w:t>
      </w:r>
    </w:p>
    <w:p>
      <w:pPr>
        <w:spacing w:after="40" w:before="0"/>
      </w:pPr>
    </w:p>
    <w:p>
      <w:pPr>
        <w:spacing w:after="40" w:before="0"/>
      </w:pPr>
      <w:r>
        <w:rPr>
          <w:rFonts w:ascii="Arial" w:hAnsi="Arial"/>
          <w:b w:val="0"/>
          <w:i w:val="0"/>
          <w:color w:val="1E293B"/>
          <w:sz w:val="20"/>
        </w:rPr>
        <w:t>The SRA, ICO, HMRC, Law Society, and GOV.UK collectively publish dozens of regulatory updates every month. As COLP, how confident are you that [FIRM NAME] is catching every one that affects your firm?</w:t>
      </w:r>
    </w:p>
    <w:p>
      <w:pPr>
        <w:spacing w:after="40" w:before="0"/>
      </w:pPr>
    </w:p>
    <w:p>
      <w:pPr>
        <w:spacing w:after="40" w:before="0"/>
      </w:pPr>
      <w:r>
        <w:rPr>
          <w:rFonts w:ascii="Arial" w:hAnsi="Arial"/>
          <w:b w:val="0"/>
          <w:i w:val="0"/>
          <w:color w:val="1E293B"/>
          <w:sz w:val="20"/>
        </w:rPr>
        <w:t>Seema's Regulatory Intelligence workflow monitors all 5 sources every 4 hours — 30 automated scans per day. When an update is found, our AI analyses the specific impact on your firm, identifies which SRA Principles are affected, and generates action items with deadlines.</w:t>
      </w:r>
    </w:p>
    <w:p>
      <w:pPr>
        <w:spacing w:after="40" w:before="0"/>
      </w:pPr>
    </w:p>
    <w:p>
      <w:pPr>
        <w:spacing w:after="40" w:before="0"/>
      </w:pPr>
      <w:r>
        <w:rPr>
          <w:rFonts w:ascii="Arial" w:hAnsi="Arial"/>
          <w:b w:val="0"/>
          <w:i w:val="0"/>
          <w:color w:val="1E293B"/>
          <w:sz w:val="20"/>
        </w:rPr>
        <w:t>No more manual checking. No more wondering if you missed something. Your Dashboard shows the current status at a glance.</w:t>
      </w:r>
    </w:p>
    <w:p>
      <w:pPr>
        <w:spacing w:after="40" w:before="0"/>
      </w:pPr>
    </w:p>
    <w:p>
      <w:pPr>
        <w:spacing w:after="40" w:before="0"/>
      </w:pPr>
      <w:r>
        <w:rPr>
          <w:rFonts w:ascii="Arial" w:hAnsi="Arial"/>
          <w:b w:val="0"/>
          <w:i w:val="0"/>
          <w:color w:val="1E293B"/>
          <w:sz w:val="20"/>
        </w:rPr>
        <w:t>This is one of 5 core compliance workflows in Seema. I'd love to show you how it works in a 15-minute demo. When works best this week?</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pPr>
        <w:spacing w:after="40" w:before="0"/>
      </w:pPr>
      <w:r>
        <w:rPr>
          <w:rFonts w:ascii="Arial" w:hAnsi="Arial"/>
          <w:b w:val="0"/>
          <w:i w:val="0"/>
          <w:color w:val="1E293B"/>
          <w:sz w:val="20"/>
        </w:rPr>
        <w:t>Seema — SRA Compliance, Simplified</w:t>
      </w:r>
    </w:p>
    <w:p>
      <w:r>
        <w:br w:type="page"/>
      </w:r>
    </w:p>
    <w:p>
      <w:pPr>
        <w:pStyle w:val="Heading2"/>
      </w:pPr>
      <w:r>
        <w:rPr>
          <w:color w:val="0891B2"/>
        </w:rPr>
        <w:t>Template 3: Cold Outreach — Breach Reporting Focus</w:t>
      </w:r>
    </w:p>
    <w:p>
      <w:r>
        <w:rPr>
          <w:rFonts w:ascii="Arial" w:hAnsi="Arial"/>
          <w:b/>
          <w:i w:val="0"/>
          <w:color w:val="1B2A4A"/>
          <w:sz w:val="20"/>
        </w:rPr>
        <w:t xml:space="preserve">Focus: </w:t>
      </w:r>
      <w:r>
        <w:rPr>
          <w:rFonts w:ascii="Arial" w:hAnsi="Arial"/>
          <w:b w:val="0"/>
          <w:i w:val="0"/>
          <w:color w:val="0891B2"/>
          <w:sz w:val="20"/>
        </w:rPr>
        <w:t>Workflow 3: Breach Reporting</w:t>
      </w:r>
    </w:p>
    <w:p>
      <w:r>
        <w:rPr>
          <w:rFonts w:ascii="Arial" w:hAnsi="Arial"/>
          <w:b/>
          <w:i w:val="0"/>
          <w:color w:val="1B2A4A"/>
          <w:sz w:val="22"/>
        </w:rPr>
        <w:t>Subject: Is [FIRM NAME] ready for a data breach?</w:t>
      </w:r>
    </w:p>
    <w:p/>
    <w:p>
      <w:pPr>
        <w:spacing w:after="40" w:before="0"/>
      </w:pPr>
      <w:r>
        <w:rPr>
          <w:rFonts w:ascii="Arial" w:hAnsi="Arial"/>
          <w:b w:val="0"/>
          <w:i w:val="0"/>
          <w:color w:val="1E293B"/>
          <w:sz w:val="20"/>
        </w:rPr>
        <w:t>Hi [COLP NAME],</w:t>
      </w:r>
    </w:p>
    <w:p>
      <w:pPr>
        <w:spacing w:after="40" w:before="0"/>
      </w:pPr>
    </w:p>
    <w:p>
      <w:pPr>
        <w:spacing w:after="40" w:before="0"/>
      </w:pPr>
      <w:r>
        <w:rPr>
          <w:rFonts w:ascii="Arial" w:hAnsi="Arial"/>
          <w:b w:val="0"/>
          <w:i w:val="0"/>
          <w:color w:val="1E293B"/>
          <w:sz w:val="20"/>
        </w:rPr>
        <w:t>The ICO gives you 72 hours to assess and report a data breach under UK GDPR Article 33. The SRA expects immediate notification. The average fine? GBP 10,000-GBP 50,000 from the SRA alone — up to GBP 17.5M from the ICO.</w:t>
      </w:r>
    </w:p>
    <w:p>
      <w:pPr>
        <w:spacing w:after="40" w:before="0"/>
      </w:pPr>
    </w:p>
    <w:p>
      <w:pPr>
        <w:spacing w:after="40" w:before="0"/>
      </w:pPr>
      <w:r>
        <w:rPr>
          <w:rFonts w:ascii="Arial" w:hAnsi="Arial"/>
          <w:b w:val="0"/>
          <w:i w:val="0"/>
          <w:color w:val="1E293B"/>
          <w:sz w:val="20"/>
        </w:rPr>
        <w:t>If a breach happened at [FIRM NAME] tomorrow, could your team automatically calculate the ICO deadline, assess whether notification is required, alert your COLP by email, and generate a remediation plan — all within minutes?</w:t>
      </w:r>
    </w:p>
    <w:p>
      <w:pPr>
        <w:spacing w:after="40" w:before="0"/>
      </w:pPr>
    </w:p>
    <w:p>
      <w:pPr>
        <w:spacing w:after="40" w:before="0"/>
      </w:pPr>
      <w:r>
        <w:rPr>
          <w:rFonts w:ascii="Arial" w:hAnsi="Arial"/>
          <w:b w:val="0"/>
          <w:i w:val="0"/>
          <w:color w:val="1E293B"/>
          <w:sz w:val="20"/>
        </w:rPr>
        <w:t>That's exactly what Seema's Breach Reporting workflow does. One step to log the breach. Everything else is automatic: ICO deadline calculation, COLP email alert, compliance alert creation. Click "Analyse Breach" and the AI assesses notification requirements, SRA implications, and prioritised actions.</w:t>
      </w:r>
    </w:p>
    <w:p>
      <w:pPr>
        <w:spacing w:after="40" w:before="0"/>
      </w:pPr>
    </w:p>
    <w:p>
      <w:pPr>
        <w:spacing w:after="40" w:before="0"/>
      </w:pPr>
      <w:r>
        <w:rPr>
          <w:rFonts w:ascii="Arial" w:hAnsi="Arial"/>
          <w:b w:val="0"/>
          <w:i w:val="0"/>
          <w:color w:val="1E293B"/>
          <w:sz w:val="20"/>
        </w:rPr>
        <w:t>This is one of 5 core workflows. The SRA Audit Workflow captures the audit trail automatically, so when the inspector asks what you did, it's all documented.</w:t>
      </w:r>
    </w:p>
    <w:p>
      <w:pPr>
        <w:spacing w:after="40" w:before="0"/>
      </w:pPr>
    </w:p>
    <w:p>
      <w:pPr>
        <w:spacing w:after="40" w:before="0"/>
      </w:pPr>
      <w:r>
        <w:rPr>
          <w:rFonts w:ascii="Arial" w:hAnsi="Arial"/>
          <w:b w:val="0"/>
          <w:i w:val="0"/>
          <w:color w:val="1E293B"/>
          <w:sz w:val="20"/>
        </w:rPr>
        <w:t>15 minutes to show you. When works best?</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pPr>
        <w:spacing w:after="40" w:before="0"/>
      </w:pPr>
      <w:r>
        <w:rPr>
          <w:rFonts w:ascii="Arial" w:hAnsi="Arial"/>
          <w:b w:val="0"/>
          <w:i w:val="0"/>
          <w:color w:val="1E293B"/>
          <w:sz w:val="20"/>
        </w:rPr>
        <w:t>Seema — SRA Compliance, Simplified</w:t>
      </w:r>
    </w:p>
    <w:p>
      <w:r>
        <w:br w:type="page"/>
      </w:r>
    </w:p>
    <w:p>
      <w:pPr>
        <w:pStyle w:val="Heading2"/>
      </w:pPr>
      <w:r>
        <w:rPr>
          <w:color w:val="0891B2"/>
        </w:rPr>
        <w:t>Template 4: Cold Outreach — SRA Audit Workflow (Small Firm)</w:t>
      </w:r>
    </w:p>
    <w:p>
      <w:r>
        <w:rPr>
          <w:rFonts w:ascii="Arial" w:hAnsi="Arial"/>
          <w:b/>
          <w:i w:val="0"/>
          <w:color w:val="1B2A4A"/>
          <w:sz w:val="20"/>
        </w:rPr>
        <w:t xml:space="preserve">Focus: </w:t>
      </w:r>
      <w:r>
        <w:rPr>
          <w:rFonts w:ascii="Arial" w:hAnsi="Arial"/>
          <w:b w:val="0"/>
          <w:i w:val="0"/>
          <w:color w:val="0891B2"/>
          <w:sz w:val="20"/>
        </w:rPr>
        <w:t>Workflow 4: SRA Audit Workflow</w:t>
      </w:r>
    </w:p>
    <w:p>
      <w:r>
        <w:rPr>
          <w:rFonts w:ascii="Arial" w:hAnsi="Arial"/>
          <w:b/>
          <w:i w:val="0"/>
          <w:color w:val="1B2A4A"/>
          <w:sz w:val="22"/>
        </w:rPr>
        <w:t>Subject: How many hours does your COLP spend on the SRA annual return?</w:t>
      </w:r>
    </w:p>
    <w:p/>
    <w:p>
      <w:pPr>
        <w:spacing w:after="40" w:before="0"/>
      </w:pPr>
      <w:r>
        <w:rPr>
          <w:rFonts w:ascii="Arial" w:hAnsi="Arial"/>
          <w:b w:val="0"/>
          <w:i w:val="0"/>
          <w:color w:val="1E293B"/>
          <w:sz w:val="20"/>
        </w:rPr>
        <w:t>Hi [COLP NAME],</w:t>
      </w:r>
    </w:p>
    <w:p>
      <w:pPr>
        <w:spacing w:after="40" w:before="0"/>
      </w:pPr>
    </w:p>
    <w:p>
      <w:pPr>
        <w:spacing w:after="40" w:before="0"/>
      </w:pPr>
      <w:r>
        <w:rPr>
          <w:rFonts w:ascii="Arial" w:hAnsi="Arial"/>
          <w:b w:val="0"/>
          <w:i w:val="0"/>
          <w:color w:val="1E293B"/>
          <w:sz w:val="20"/>
        </w:rPr>
        <w:t>85% of SRA-regulated firms have fewer than 10 solicitors — but face the same compliance obligations as the largest firms. As COLP, you're probably splitting time between client work and compliance. And when the annual return comes around, it's days of gathering data from spreadsheets, emails, and filing cabinets.</w:t>
      </w:r>
    </w:p>
    <w:p>
      <w:pPr>
        <w:spacing w:after="40" w:before="0"/>
      </w:pPr>
    </w:p>
    <w:p>
      <w:pPr>
        <w:spacing w:after="40" w:before="0"/>
      </w:pPr>
      <w:r>
        <w:rPr>
          <w:rFonts w:ascii="Arial" w:hAnsi="Arial"/>
          <w:b w:val="0"/>
          <w:i w:val="0"/>
          <w:color w:val="1E293B"/>
          <w:sz w:val="20"/>
        </w:rPr>
        <w:t>Seema's SRA Audit Workflow changes that. Because all your compliance activity runs through Seema — breach reports, policy reviews, risk assessments, staff training, complaints — the annual return is pre-populated from data captured throughout the year. Every action has a tamper-proof, timestamped audit trail. When the SRA inspector walks in, you open Seema and show them everything.</w:t>
      </w:r>
    </w:p>
    <w:p>
      <w:pPr>
        <w:spacing w:after="40" w:before="0"/>
      </w:pPr>
    </w:p>
    <w:p>
      <w:pPr>
        <w:spacing w:after="40" w:before="0"/>
      </w:pPr>
      <w:r>
        <w:rPr>
          <w:rFonts w:ascii="Arial" w:hAnsi="Arial"/>
          <w:b w:val="0"/>
          <w:i w:val="0"/>
          <w:color w:val="1E293B"/>
          <w:sz w:val="20"/>
        </w:rPr>
        <w:t>Our Dashboard gives you a real-time compliance health score, and our Regulatory Intelligence AI monitors 5 sources every 4 hours so you never miss an update. Policy Management generates compliant policies in seconds with proper UK regulatory references.</w:t>
      </w:r>
    </w:p>
    <w:p>
      <w:pPr>
        <w:spacing w:after="40" w:before="0"/>
      </w:pPr>
    </w:p>
    <w:p>
      <w:pPr>
        <w:spacing w:after="40" w:before="0"/>
      </w:pPr>
      <w:r>
        <w:rPr>
          <w:rFonts w:ascii="Arial" w:hAnsi="Arial"/>
          <w:b w:val="0"/>
          <w:i w:val="0"/>
          <w:color w:val="1E293B"/>
          <w:sz w:val="20"/>
        </w:rPr>
        <w:t>All of this from GBP 49/month. Less than what most firms spend on a single compliance consultant visit.</w:t>
      </w:r>
    </w:p>
    <w:p>
      <w:pPr>
        <w:spacing w:after="40" w:before="0"/>
      </w:pPr>
    </w:p>
    <w:p>
      <w:pPr>
        <w:spacing w:after="40" w:before="0"/>
      </w:pPr>
      <w:r>
        <w:rPr>
          <w:rFonts w:ascii="Arial" w:hAnsi="Arial"/>
          <w:b w:val="0"/>
          <w:i w:val="0"/>
          <w:color w:val="1E293B"/>
          <w:sz w:val="20"/>
        </w:rPr>
        <w:t>Quick demo? Takes 15 minutes.</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pPr>
        <w:spacing w:after="40" w:before="0"/>
      </w:pPr>
      <w:r>
        <w:rPr>
          <w:rFonts w:ascii="Arial" w:hAnsi="Arial"/>
          <w:b w:val="0"/>
          <w:i w:val="0"/>
          <w:color w:val="1E293B"/>
          <w:sz w:val="20"/>
        </w:rPr>
        <w:t>Seema — Built for firms like yours</w:t>
      </w:r>
    </w:p>
    <w:p>
      <w:r>
        <w:br w:type="page"/>
      </w:r>
    </w:p>
    <w:p>
      <w:pPr>
        <w:pStyle w:val="Heading2"/>
      </w:pPr>
      <w:r>
        <w:rPr>
          <w:color w:val="0891B2"/>
        </w:rPr>
        <w:t>Template 5: Follow-Up After Demo</w:t>
      </w:r>
    </w:p>
    <w:p>
      <w:r>
        <w:rPr>
          <w:rFonts w:ascii="Arial" w:hAnsi="Arial"/>
          <w:b/>
          <w:i w:val="0"/>
          <w:color w:val="1B2A4A"/>
          <w:sz w:val="20"/>
        </w:rPr>
        <w:t xml:space="preserve">Focus: </w:t>
      </w:r>
      <w:r>
        <w:rPr>
          <w:rFonts w:ascii="Arial" w:hAnsi="Arial"/>
          <w:b w:val="0"/>
          <w:i w:val="0"/>
          <w:color w:val="0891B2"/>
          <w:sz w:val="20"/>
        </w:rPr>
        <w:t>Post-Demo</w:t>
      </w:r>
    </w:p>
    <w:p>
      <w:r>
        <w:rPr>
          <w:rFonts w:ascii="Arial" w:hAnsi="Arial"/>
          <w:b/>
          <w:i w:val="0"/>
          <w:color w:val="1B2A4A"/>
          <w:sz w:val="22"/>
        </w:rPr>
        <w:t>Subject: Re: Seema demo — your numbers across the 5 workflows</w:t>
      </w:r>
    </w:p>
    <w:p/>
    <w:p>
      <w:pPr>
        <w:spacing w:after="40" w:before="0"/>
      </w:pPr>
      <w:r>
        <w:rPr>
          <w:rFonts w:ascii="Arial" w:hAnsi="Arial"/>
          <w:b w:val="0"/>
          <w:i w:val="0"/>
          <w:color w:val="1E293B"/>
          <w:sz w:val="20"/>
        </w:rPr>
        <w:t>Hi [NAME],</w:t>
      </w:r>
    </w:p>
    <w:p>
      <w:pPr>
        <w:spacing w:after="40" w:before="0"/>
      </w:pPr>
    </w:p>
    <w:p>
      <w:pPr>
        <w:spacing w:after="40" w:before="0"/>
      </w:pPr>
      <w:r>
        <w:rPr>
          <w:rFonts w:ascii="Arial" w:hAnsi="Arial"/>
          <w:b w:val="0"/>
          <w:i w:val="0"/>
          <w:color w:val="1E293B"/>
          <w:sz w:val="20"/>
        </w:rPr>
        <w:t>Great speaking with you today. Here's a summary of how each workflow maps to your firm:</w:t>
      </w:r>
    </w:p>
    <w:p>
      <w:pPr>
        <w:spacing w:after="40" w:before="0"/>
      </w:pPr>
    </w:p>
    <w:p>
      <w:pPr>
        <w:spacing w:after="40" w:before="0"/>
      </w:pPr>
      <w:r>
        <w:rPr>
          <w:rFonts w:ascii="Arial" w:hAnsi="Arial"/>
          <w:b w:val="0"/>
          <w:i w:val="0"/>
          <w:color w:val="1E293B"/>
          <w:sz w:val="20"/>
        </w:rPr>
        <w:t>DASHBOARD — real-time visibility across all compliance obligations</w:t>
      </w:r>
    </w:p>
    <w:p>
      <w:pPr>
        <w:spacing w:after="40" w:before="0"/>
      </w:pPr>
      <w:r>
        <w:rPr>
          <w:rFonts w:ascii="Arial" w:hAnsi="Arial"/>
          <w:b w:val="0"/>
          <w:i w:val="0"/>
          <w:color w:val="1E293B"/>
          <w:sz w:val="20"/>
        </w:rPr>
        <w:t>REGULATORY INTELLIGENCE — replaces [X] hours/month of manual regulatory checking</w:t>
      </w:r>
    </w:p>
    <w:p>
      <w:pPr>
        <w:spacing w:after="40" w:before="0"/>
      </w:pPr>
      <w:r>
        <w:rPr>
          <w:rFonts w:ascii="Arial" w:hAnsi="Arial"/>
          <w:b w:val="0"/>
          <w:i w:val="0"/>
          <w:color w:val="1E293B"/>
          <w:sz w:val="20"/>
        </w:rPr>
        <w:t>BREACH REPORTING — 72-hour ICO deadline tracking ready before you need it</w:t>
      </w:r>
    </w:p>
    <w:p>
      <w:pPr>
        <w:spacing w:after="40" w:before="0"/>
      </w:pPr>
      <w:r>
        <w:rPr>
          <w:rFonts w:ascii="Arial" w:hAnsi="Arial"/>
          <w:b w:val="0"/>
          <w:i w:val="0"/>
          <w:color w:val="1E293B"/>
          <w:sz w:val="20"/>
        </w:rPr>
        <w:t>SRA AUDIT WORKFLOW — saves an estimated 2-3 days on annual return preparation</w:t>
      </w:r>
    </w:p>
    <w:p>
      <w:pPr>
        <w:spacing w:after="40" w:before="0"/>
      </w:pPr>
      <w:r>
        <w:rPr>
          <w:rFonts w:ascii="Arial" w:hAnsi="Arial"/>
          <w:b w:val="0"/>
          <w:i w:val="0"/>
          <w:color w:val="1E293B"/>
          <w:sz w:val="20"/>
        </w:rPr>
        <w:t>POLICY MANAGEMENT — replaces [X] hours of policy drafting per document</w:t>
      </w:r>
    </w:p>
    <w:p>
      <w:pPr>
        <w:spacing w:after="40" w:before="0"/>
      </w:pPr>
    </w:p>
    <w:p>
      <w:pPr>
        <w:spacing w:after="40" w:before="0"/>
      </w:pPr>
      <w:r>
        <w:rPr>
          <w:rFonts w:ascii="Arial" w:hAnsi="Arial"/>
          <w:b w:val="0"/>
          <w:i w:val="0"/>
          <w:color w:val="1E293B"/>
          <w:sz w:val="20"/>
        </w:rPr>
        <w:t>Based on your [X] fee-earners at GBP [Y]/hour:</w:t>
      </w:r>
    </w:p>
    <w:p>
      <w:pPr>
        <w:spacing w:after="40" w:before="0"/>
        <w:ind w:left="432"/>
      </w:pPr>
      <w:r>
        <w:rPr>
          <w:rFonts w:ascii="Arial" w:hAnsi="Arial"/>
          <w:b w:val="0"/>
          <w:i w:val="0"/>
          <w:color w:val="1E293B"/>
          <w:sz w:val="20"/>
        </w:rPr>
        <w:t>— Estimated monthly time savings: [X] hours (GBP [VALUE]/month)</w:t>
      </w:r>
    </w:p>
    <w:p>
      <w:pPr>
        <w:spacing w:after="40" w:before="0"/>
        <w:ind w:left="432"/>
      </w:pPr>
      <w:r>
        <w:rPr>
          <w:rFonts w:ascii="Arial" w:hAnsi="Arial"/>
          <w:b w:val="0"/>
          <w:i w:val="0"/>
          <w:color w:val="1E293B"/>
          <w:sz w:val="20"/>
        </w:rPr>
        <w:t>— Net annual savings with Seema: GBP [AMOUNT]</w:t>
      </w:r>
    </w:p>
    <w:p>
      <w:pPr>
        <w:spacing w:after="40" w:before="0"/>
        <w:ind w:left="432"/>
      </w:pPr>
      <w:r>
        <w:rPr>
          <w:rFonts w:ascii="Arial" w:hAnsi="Arial"/>
          <w:b w:val="0"/>
          <w:i w:val="0"/>
          <w:color w:val="1E293B"/>
          <w:sz w:val="20"/>
        </w:rPr>
        <w:t>— ROI: [X]% | Payback period: [X] days</w:t>
      </w:r>
    </w:p>
    <w:p>
      <w:pPr>
        <w:spacing w:after="40" w:before="0"/>
      </w:pPr>
    </w:p>
    <w:p>
      <w:pPr>
        <w:spacing w:after="40" w:before="0"/>
      </w:pPr>
      <w:r>
        <w:rPr>
          <w:rFonts w:ascii="Arial" w:hAnsi="Arial"/>
          <w:b w:val="0"/>
          <w:i w:val="0"/>
          <w:color w:val="1E293B"/>
          <w:sz w:val="20"/>
        </w:rPr>
        <w:t>I've attached the ROI calculator so you can adjust the assumptions, and the one-pager to share with your partners.</w:t>
      </w:r>
    </w:p>
    <w:p>
      <w:pPr>
        <w:spacing w:after="40" w:before="0"/>
      </w:pPr>
    </w:p>
    <w:p>
      <w:pPr>
        <w:spacing w:after="40" w:before="0"/>
      </w:pPr>
      <w:r>
        <w:rPr>
          <w:rFonts w:ascii="Arial" w:hAnsi="Arial"/>
          <w:b w:val="0"/>
          <w:i w:val="0"/>
          <w:color w:val="1E293B"/>
          <w:sz w:val="20"/>
        </w:rPr>
        <w:t>Shall I set up your free trial today? 5 minutes, no credit card, and we pre-load your firm details from your SRA registration.</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r>
        <w:br w:type="page"/>
      </w:r>
    </w:p>
    <w:p>
      <w:pPr>
        <w:pStyle w:val="Heading2"/>
      </w:pPr>
      <w:r>
        <w:rPr>
          <w:color w:val="0891B2"/>
        </w:rPr>
        <w:t>Template 6: Follow-Up — No Response (Day 5)</w:t>
      </w:r>
    </w:p>
    <w:p>
      <w:r>
        <w:rPr>
          <w:rFonts w:ascii="Arial" w:hAnsi="Arial"/>
          <w:b/>
          <w:i w:val="0"/>
          <w:color w:val="1B2A4A"/>
          <w:sz w:val="20"/>
        </w:rPr>
        <w:t xml:space="preserve">Focus: </w:t>
      </w:r>
      <w:r>
        <w:rPr>
          <w:rFonts w:ascii="Arial" w:hAnsi="Arial"/>
          <w:b w:val="0"/>
          <w:i w:val="0"/>
          <w:color w:val="0891B2"/>
          <w:sz w:val="20"/>
        </w:rPr>
        <w:t>Breach Reporting hook</w:t>
      </w:r>
    </w:p>
    <w:p>
      <w:r>
        <w:rPr>
          <w:rFonts w:ascii="Arial" w:hAnsi="Arial"/>
          <w:b/>
          <w:i w:val="0"/>
          <w:color w:val="1B2A4A"/>
          <w:sz w:val="22"/>
        </w:rPr>
        <w:t>Subject: Quick question about [FIRM NAME]'s breach readiness</w:t>
      </w:r>
    </w:p>
    <w:p/>
    <w:p>
      <w:pPr>
        <w:spacing w:after="40" w:before="0"/>
      </w:pPr>
      <w:r>
        <w:rPr>
          <w:rFonts w:ascii="Arial" w:hAnsi="Arial"/>
          <w:b w:val="0"/>
          <w:i w:val="0"/>
          <w:color w:val="1E293B"/>
          <w:sz w:val="20"/>
        </w:rPr>
        <w:t>Hi [NAME],</w:t>
      </w:r>
    </w:p>
    <w:p>
      <w:pPr>
        <w:spacing w:after="40" w:before="0"/>
      </w:pPr>
    </w:p>
    <w:p>
      <w:pPr>
        <w:spacing w:after="40" w:before="0"/>
      </w:pPr>
      <w:r>
        <w:rPr>
          <w:rFonts w:ascii="Arial" w:hAnsi="Arial"/>
          <w:b w:val="0"/>
          <w:i w:val="0"/>
          <w:color w:val="1E293B"/>
          <w:sz w:val="20"/>
        </w:rPr>
        <w:t>I wanted to circle back with a simple question: if a data breach happened at [FIRM NAME] tomorrow, how quickly could your team assess whether ICO notification is required, calculate the 72-hour deadline, notify your COLP, and begin remediation?</w:t>
      </w:r>
    </w:p>
    <w:p>
      <w:pPr>
        <w:spacing w:after="40" w:before="0"/>
      </w:pPr>
    </w:p>
    <w:p>
      <w:pPr>
        <w:spacing w:after="40" w:before="0"/>
      </w:pPr>
      <w:r>
        <w:rPr>
          <w:rFonts w:ascii="Arial" w:hAnsi="Arial"/>
          <w:b w:val="0"/>
          <w:i w:val="0"/>
          <w:color w:val="1E293B"/>
          <w:sz w:val="20"/>
        </w:rPr>
        <w:t>Seema's Breach Reporting workflow does all of that automatically. One step to log the breach, and everything else follows: ICO deadline, COLP email alert, AI analysis with remediation plan.</w:t>
      </w:r>
    </w:p>
    <w:p>
      <w:pPr>
        <w:spacing w:after="40" w:before="0"/>
      </w:pPr>
    </w:p>
    <w:p>
      <w:pPr>
        <w:spacing w:after="40" w:before="0"/>
      </w:pPr>
      <w:r>
        <w:rPr>
          <w:rFonts w:ascii="Arial" w:hAnsi="Arial"/>
          <w:b w:val="0"/>
          <w:i w:val="0"/>
          <w:color w:val="1E293B"/>
          <w:sz w:val="20"/>
        </w:rPr>
        <w:t>It's one of 5 core compliance workflows in the platform. I'd welcome 10 minutes to show you. Would [DAY] work?</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r>
        <w:br w:type="page"/>
      </w:r>
    </w:p>
    <w:p>
      <w:pPr>
        <w:pStyle w:val="Heading2"/>
      </w:pPr>
      <w:r>
        <w:rPr>
          <w:color w:val="0891B2"/>
        </w:rPr>
        <w:t>Template 7: Nurture — After SRA/ICO News</w:t>
      </w:r>
    </w:p>
    <w:p>
      <w:r>
        <w:rPr>
          <w:rFonts w:ascii="Arial" w:hAnsi="Arial"/>
          <w:b/>
          <w:i w:val="0"/>
          <w:color w:val="1B2A4A"/>
          <w:sz w:val="20"/>
        </w:rPr>
        <w:t xml:space="preserve">Focus: </w:t>
      </w:r>
      <w:r>
        <w:rPr>
          <w:rFonts w:ascii="Arial" w:hAnsi="Arial"/>
          <w:b w:val="0"/>
          <w:i w:val="0"/>
          <w:color w:val="0891B2"/>
          <w:sz w:val="20"/>
        </w:rPr>
        <w:t>Regulatory Intelligence hook</w:t>
      </w:r>
    </w:p>
    <w:p>
      <w:r>
        <w:rPr>
          <w:rFonts w:ascii="Arial" w:hAnsi="Arial"/>
          <w:b/>
          <w:i w:val="0"/>
          <w:color w:val="1B2A4A"/>
          <w:sz w:val="22"/>
        </w:rPr>
        <w:t>Subject: New [SRA/ICO] update — does it affect [FIRM NAME]?</w:t>
      </w:r>
    </w:p>
    <w:p/>
    <w:p>
      <w:pPr>
        <w:spacing w:after="40" w:before="0"/>
      </w:pPr>
      <w:r>
        <w:rPr>
          <w:rFonts w:ascii="Arial" w:hAnsi="Arial"/>
          <w:b w:val="0"/>
          <w:i w:val="0"/>
          <w:color w:val="1E293B"/>
          <w:sz w:val="20"/>
        </w:rPr>
        <w:t>Hi [NAME],</w:t>
      </w:r>
    </w:p>
    <w:p>
      <w:pPr>
        <w:spacing w:after="40" w:before="0"/>
      </w:pPr>
    </w:p>
    <w:p>
      <w:pPr>
        <w:spacing w:after="40" w:before="0"/>
      </w:pPr>
      <w:r>
        <w:rPr>
          <w:rFonts w:ascii="Arial" w:hAnsi="Arial"/>
          <w:b w:val="0"/>
          <w:i w:val="0"/>
          <w:color w:val="1E293B"/>
          <w:sz w:val="20"/>
        </w:rPr>
        <w:t>You may have seen the [SRA/ICO] just published [BRIEF DESCRIPTION]. Depending on your practice areas, this could require action.</w:t>
      </w:r>
    </w:p>
    <w:p>
      <w:pPr>
        <w:spacing w:after="40" w:before="0"/>
      </w:pPr>
    </w:p>
    <w:p>
      <w:pPr>
        <w:spacing w:after="40" w:before="0"/>
      </w:pPr>
      <w:r>
        <w:rPr>
          <w:rFonts w:ascii="Arial" w:hAnsi="Arial"/>
          <w:b w:val="0"/>
          <w:i w:val="0"/>
          <w:color w:val="1E293B"/>
          <w:sz w:val="20"/>
        </w:rPr>
        <w:t>This is exactly what Seema's Regulatory Intelligence workflow catches automatically. Our AI monitors the SRA, ICO, HMRC, Law Society, and GOV.UK every 4 hours and analyses the impact on your firm specifically — not generic advice, but analysis tailored to your practice areas and SRA obligations.</w:t>
      </w:r>
    </w:p>
    <w:p>
      <w:pPr>
        <w:spacing w:after="40" w:before="0"/>
      </w:pPr>
    </w:p>
    <w:p>
      <w:pPr>
        <w:spacing w:after="40" w:before="0"/>
      </w:pPr>
      <w:r>
        <w:rPr>
          <w:rFonts w:ascii="Arial" w:hAnsi="Arial"/>
          <w:b w:val="0"/>
          <w:i w:val="0"/>
          <w:color w:val="1E293B"/>
          <w:sz w:val="20"/>
        </w:rPr>
        <w:t>The AI identifies affected SRA Principles, generates recommended actions with deadlines, and surfaces it all on your Dashboard. Your COLP doesn't have to read every notice — just the actions Seema recommends.</w:t>
      </w:r>
    </w:p>
    <w:p>
      <w:pPr>
        <w:spacing w:after="40" w:before="0"/>
      </w:pPr>
    </w:p>
    <w:p>
      <w:pPr>
        <w:spacing w:after="40" w:before="0"/>
      </w:pPr>
      <w:r>
        <w:rPr>
          <w:rFonts w:ascii="Arial" w:hAnsi="Arial"/>
          <w:b w:val="0"/>
          <w:i w:val="0"/>
          <w:color w:val="1E293B"/>
          <w:sz w:val="20"/>
        </w:rPr>
        <w:t>Would it be useful if I showed you how Seema would have handled this update? 10 minutes.</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p>
      <w:r>
        <w:br w:type="page"/>
      </w:r>
    </w:p>
    <w:p>
      <w:pPr>
        <w:pStyle w:val="Heading2"/>
      </w:pPr>
      <w:r>
        <w:rPr>
          <w:color w:val="0891B2"/>
        </w:rPr>
        <w:t>Template 8: Trial Activation — 5 Workflow Walkthrough</w:t>
      </w:r>
    </w:p>
    <w:p>
      <w:r>
        <w:rPr>
          <w:rFonts w:ascii="Arial" w:hAnsi="Arial"/>
          <w:b/>
          <w:i w:val="0"/>
          <w:color w:val="1B2A4A"/>
          <w:sz w:val="20"/>
        </w:rPr>
        <w:t xml:space="preserve">Focus: </w:t>
      </w:r>
      <w:r>
        <w:rPr>
          <w:rFonts w:ascii="Arial" w:hAnsi="Arial"/>
          <w:b w:val="0"/>
          <w:i w:val="0"/>
          <w:color w:val="0891B2"/>
          <w:sz w:val="20"/>
        </w:rPr>
        <w:t>All 5 Workflows</w:t>
      </w:r>
    </w:p>
    <w:p>
      <w:r>
        <w:rPr>
          <w:rFonts w:ascii="Arial" w:hAnsi="Arial"/>
          <w:b/>
          <w:i w:val="0"/>
          <w:color w:val="1B2A4A"/>
          <w:sz w:val="22"/>
        </w:rPr>
        <w:t>Subject: Your Seema trial is ready — 5 workflows to explore</w:t>
      </w:r>
    </w:p>
    <w:p/>
    <w:p>
      <w:pPr>
        <w:spacing w:after="40" w:before="0"/>
      </w:pPr>
      <w:r>
        <w:rPr>
          <w:rFonts w:ascii="Arial" w:hAnsi="Arial"/>
          <w:b w:val="0"/>
          <w:i w:val="0"/>
          <w:color w:val="1E293B"/>
          <w:sz w:val="20"/>
        </w:rPr>
        <w:t>Hi [NAME],</w:t>
      </w:r>
    </w:p>
    <w:p>
      <w:pPr>
        <w:spacing w:after="40" w:before="0"/>
      </w:pPr>
    </w:p>
    <w:p>
      <w:pPr>
        <w:spacing w:after="40" w:before="0"/>
      </w:pPr>
      <w:r>
        <w:rPr>
          <w:rFonts w:ascii="Arial" w:hAnsi="Arial"/>
          <w:b w:val="0"/>
          <w:i w:val="0"/>
          <w:color w:val="1E293B"/>
          <w:sz w:val="20"/>
        </w:rPr>
        <w:t>Your Seema trial is now active. Here's how to get the most out of each core workflow over 14 days:</w:t>
      </w:r>
    </w:p>
    <w:p>
      <w:pPr>
        <w:spacing w:after="40" w:before="0"/>
      </w:pPr>
    </w:p>
    <w:p>
      <w:pPr>
        <w:spacing w:after="40" w:before="0"/>
      </w:pPr>
      <w:r>
        <w:rPr>
          <w:rFonts w:ascii="Arial" w:hAnsi="Arial"/>
          <w:b/>
          <w:i w:val="0"/>
          <w:color w:val="1E293B"/>
          <w:sz w:val="20"/>
        </w:rPr>
        <w:t>Day 1-2: DASHBOARD</w:t>
      </w:r>
    </w:p>
    <w:p>
      <w:pPr>
        <w:spacing w:after="40" w:before="0"/>
      </w:pPr>
      <w:r>
        <w:rPr>
          <w:rFonts w:ascii="Arial" w:hAnsi="Arial"/>
          <w:b w:val="0"/>
          <w:i w:val="0"/>
          <w:color w:val="1E293B"/>
          <w:sz w:val="20"/>
        </w:rPr>
        <w:t>Log in and explore your compliance command centre. Your firm details are pre-loaded from your SRA registration. Check your compliance health score and review any alerts.</w:t>
      </w:r>
    </w:p>
    <w:p>
      <w:pPr>
        <w:spacing w:after="40" w:before="0"/>
      </w:pPr>
    </w:p>
    <w:p>
      <w:pPr>
        <w:spacing w:after="40" w:before="0"/>
      </w:pPr>
      <w:r>
        <w:rPr>
          <w:rFonts w:ascii="Arial" w:hAnsi="Arial"/>
          <w:b/>
          <w:i w:val="0"/>
          <w:color w:val="1E293B"/>
          <w:sz w:val="20"/>
        </w:rPr>
        <w:t>Day 3-4: REGULATORY INTELLIGENCE</w:t>
      </w:r>
    </w:p>
    <w:p>
      <w:pPr>
        <w:spacing w:after="40" w:before="0"/>
      </w:pPr>
      <w:r>
        <w:rPr>
          <w:rFonts w:ascii="Arial" w:hAnsi="Arial"/>
          <w:b w:val="0"/>
          <w:i w:val="0"/>
          <w:color w:val="1E293B"/>
          <w:sz w:val="20"/>
        </w:rPr>
        <w:t>Check the feed — you'll see real regulatory updates from the SRA, ICO, and other sources that our AI has already analysed for your firm. Click into one to see the impact assessment and recommended actions.</w:t>
      </w:r>
    </w:p>
    <w:p>
      <w:pPr>
        <w:spacing w:after="40" w:before="0"/>
      </w:pPr>
    </w:p>
    <w:p>
      <w:pPr>
        <w:spacing w:after="40" w:before="0"/>
      </w:pPr>
      <w:r>
        <w:rPr>
          <w:rFonts w:ascii="Arial" w:hAnsi="Arial"/>
          <w:b/>
          <w:i w:val="0"/>
          <w:color w:val="1E293B"/>
          <w:sz w:val="20"/>
        </w:rPr>
        <w:t>Day 5-7: BREACH REPORTING</w:t>
      </w:r>
    </w:p>
    <w:p>
      <w:pPr>
        <w:spacing w:after="40" w:before="0"/>
      </w:pPr>
      <w:r>
        <w:rPr>
          <w:rFonts w:ascii="Arial" w:hAnsi="Arial"/>
          <w:b w:val="0"/>
          <w:i w:val="0"/>
          <w:color w:val="1E293B"/>
          <w:sz w:val="20"/>
        </w:rPr>
        <w:t>Create a test breach report. Watch the 72-hour ICO deadline auto-calculate. Click "Analyse Breach" to see the AI assess notification requirements and generate a remediation plan.</w:t>
      </w:r>
    </w:p>
    <w:p>
      <w:pPr>
        <w:spacing w:after="40" w:before="0"/>
      </w:pPr>
    </w:p>
    <w:p>
      <w:pPr>
        <w:spacing w:after="40" w:before="0"/>
      </w:pPr>
      <w:r>
        <w:rPr>
          <w:rFonts w:ascii="Arial" w:hAnsi="Arial"/>
          <w:b/>
          <w:i w:val="0"/>
          <w:color w:val="1E293B"/>
          <w:sz w:val="20"/>
        </w:rPr>
        <w:t>Day 8-10: POLICY MANAGEMENT</w:t>
      </w:r>
    </w:p>
    <w:p>
      <w:pPr>
        <w:spacing w:after="40" w:before="0"/>
      </w:pPr>
      <w:r>
        <w:rPr>
          <w:rFonts w:ascii="Arial" w:hAnsi="Arial"/>
          <w:b w:val="0"/>
          <w:i w:val="0"/>
          <w:color w:val="1E293B"/>
          <w:sz w:val="20"/>
        </w:rPr>
        <w:t>Generate an AML or Data Protection policy. Review the UK regulatory references built into the output. Try the review/approve workflow.</w:t>
      </w:r>
    </w:p>
    <w:p>
      <w:pPr>
        <w:spacing w:after="40" w:before="0"/>
      </w:pPr>
    </w:p>
    <w:p>
      <w:pPr>
        <w:spacing w:after="40" w:before="0"/>
      </w:pPr>
      <w:r>
        <w:rPr>
          <w:rFonts w:ascii="Arial" w:hAnsi="Arial"/>
          <w:b/>
          <w:i w:val="0"/>
          <w:color w:val="1E293B"/>
          <w:sz w:val="20"/>
        </w:rPr>
        <w:t>Day 11-13: SRA AUDIT WORKFLOW</w:t>
      </w:r>
    </w:p>
    <w:p>
      <w:pPr>
        <w:spacing w:after="40" w:before="0"/>
      </w:pPr>
      <w:r>
        <w:rPr>
          <w:rFonts w:ascii="Arial" w:hAnsi="Arial"/>
          <w:b w:val="0"/>
          <w:i w:val="0"/>
          <w:color w:val="1E293B"/>
          <w:sz w:val="20"/>
        </w:rPr>
        <w:t>Review the audit trail — everything you've done during the trial is logged. See how the annual return data is pre-populated from your activity.</w:t>
      </w:r>
    </w:p>
    <w:p>
      <w:pPr>
        <w:spacing w:after="40" w:before="0"/>
      </w:pPr>
    </w:p>
    <w:p>
      <w:pPr>
        <w:spacing w:after="40" w:before="0"/>
      </w:pPr>
      <w:r>
        <w:rPr>
          <w:rFonts w:ascii="Arial" w:hAnsi="Arial"/>
          <w:b/>
          <w:i w:val="0"/>
          <w:color w:val="1E293B"/>
          <w:sz w:val="20"/>
        </w:rPr>
        <w:t>Day 14: Let's have a quick call to discuss your experience.</w:t>
      </w:r>
    </w:p>
    <w:p>
      <w:pPr>
        <w:spacing w:after="40" w:before="0"/>
      </w:pPr>
    </w:p>
    <w:p>
      <w:pPr>
        <w:spacing w:after="40" w:before="0"/>
      </w:pPr>
      <w:r>
        <w:rPr>
          <w:rFonts w:ascii="Arial" w:hAnsi="Arial"/>
          <w:b w:val="0"/>
          <w:i w:val="0"/>
          <w:color w:val="1E293B"/>
          <w:sz w:val="20"/>
        </w:rPr>
        <w:t>Your login details:</w:t>
      </w:r>
    </w:p>
    <w:p>
      <w:pPr>
        <w:spacing w:after="40" w:before="0"/>
      </w:pPr>
      <w:r>
        <w:rPr>
          <w:rFonts w:ascii="Arial" w:hAnsi="Arial"/>
          <w:b w:val="0"/>
          <w:i w:val="0"/>
          <w:color w:val="1E293B"/>
          <w:sz w:val="20"/>
        </w:rPr>
        <w:t>URL: [PLATFORM URL]</w:t>
      </w:r>
    </w:p>
    <w:p>
      <w:pPr>
        <w:spacing w:after="40" w:before="0"/>
      </w:pPr>
      <w:r>
        <w:rPr>
          <w:rFonts w:ascii="Arial" w:hAnsi="Arial"/>
          <w:b w:val="0"/>
          <w:i w:val="0"/>
          <w:color w:val="1E293B"/>
          <w:sz w:val="20"/>
        </w:rPr>
        <w:t>Email: [THEIR EMAIL]</w:t>
      </w:r>
    </w:p>
    <w:p>
      <w:pPr>
        <w:spacing w:after="40" w:before="0"/>
      </w:pPr>
      <w:r>
        <w:rPr>
          <w:rFonts w:ascii="Arial" w:hAnsi="Arial"/>
          <w:b w:val="0"/>
          <w:i w:val="0"/>
          <w:color w:val="1E293B"/>
          <w:sz w:val="20"/>
        </w:rPr>
        <w:t>Temporary password: [TEMP PASSWORD]</w:t>
      </w:r>
    </w:p>
    <w:p>
      <w:pPr>
        <w:spacing w:after="40" w:before="0"/>
      </w:pPr>
    </w:p>
    <w:p>
      <w:pPr>
        <w:spacing w:after="40" w:before="0"/>
      </w:pPr>
      <w:r>
        <w:rPr>
          <w:rFonts w:ascii="Arial" w:hAnsi="Arial"/>
          <w:b w:val="0"/>
          <w:i w:val="0"/>
          <w:color w:val="1E293B"/>
          <w:sz w:val="20"/>
        </w:rPr>
        <w:t>Welcome to Seema!</w:t>
      </w:r>
    </w:p>
    <w:p>
      <w:pPr>
        <w:spacing w:after="40" w:before="0"/>
      </w:pPr>
    </w:p>
    <w:p>
      <w:pPr>
        <w:spacing w:after="40" w:before="0"/>
      </w:pPr>
      <w:r>
        <w:rPr>
          <w:rFonts w:ascii="Arial" w:hAnsi="Arial"/>
          <w:b w:val="0"/>
          <w:i w:val="0"/>
          <w:color w:val="1E293B"/>
          <w:sz w:val="20"/>
        </w:rPr>
        <w:t>Best regards,</w:t>
      </w:r>
    </w:p>
    <w:p>
      <w:pPr>
        <w:spacing w:after="40" w:before="0"/>
      </w:pPr>
      <w:r>
        <w:rPr>
          <w:rFonts w:ascii="Arial" w:hAnsi="Arial"/>
          <w:b w:val="0"/>
          <w:i w:val="0"/>
          <w:color w:val="1E293B"/>
          <w:sz w:val="20"/>
        </w:rPr>
        <w:t>[YOUR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