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color w:val="145C5B"/>
          <w:sz w:val="50"/>
        </w:rPr>
        <w:t>Resolve It Project Summary</w:t>
      </w:r>
    </w:p>
    <w:p>
      <w:pPr>
        <w:spacing w:after="160"/>
      </w:pPr>
      <w:r>
        <w:t>Resolve It is a public concern reporting platform that connects people with organizations able to review and resolve their concerns. Public reporting does not require an account; organization workspaces are private and require approved access.</w:t>
      </w:r>
    </w:p>
    <w:p>
      <w:pPr>
        <w:pStyle w:val="Heading1"/>
      </w:pPr>
      <w:r>
        <w:t>The problem and approach</w:t>
      </w:r>
    </w:p>
    <w:p>
      <w:r>
        <w:t>People often do not know where to raise a concern, or may avoid reporting when access is difficult or their identity is not needed. Resolve It provides one public entry point, lets reporters choose an approved organization, and makes contact details optional. Organizations can receive, assign, respond to, and resolve concerns in a dedicated workspace.</w:t>
      </w:r>
    </w:p>
    <w:p>
      <w:pPr>
        <w:pStyle w:val="Heading1"/>
      </w:pPr>
      <w:r>
        <w:t>People and workflows</w:t>
      </w:r>
    </w:p>
    <w:p>
      <w:pPr>
        <w:pStyle w:val="ListBullet"/>
        <w:spacing w:after="40"/>
      </w:pPr>
      <w:r>
        <w:t>Reporters: Submit a concern without signing in, select an approved organization and optional department, and choose whether to provide contact details. Anonymous reporters receive a case code and a separate secret for follow-up.</w:t>
      </w:r>
    </w:p>
    <w:p>
      <w:pPr>
        <w:pStyle w:val="ListBullet"/>
        <w:spacing w:after="40"/>
      </w:pPr>
      <w:r>
        <w:t>Organization applicants: Apply for access with official details and supporting evidence. Their organization remains hidden until a platform administrator verifies and approves it.</w:t>
      </w:r>
    </w:p>
    <w:p>
      <w:pPr>
        <w:pStyle w:val="ListBullet"/>
        <w:spacing w:after="40"/>
      </w:pPr>
      <w:r>
        <w:t>Organization staff: After approval and invitation, staff can triage cases, assign them to active members, reply, and update status within their own organization.</w:t>
      </w:r>
    </w:p>
    <w:p>
      <w:pPr>
        <w:pStyle w:val="ListBullet"/>
        <w:spacing w:after="40"/>
      </w:pPr>
      <w:r>
        <w:t>Platform administrator: Review organization evidence, approve or reject applications, and provision initial administrator access manually through TideCloak. There is no public platform-admin signup.</w:t>
      </w:r>
    </w:p>
    <w:p>
      <w:pPr>
        <w:pStyle w:val="Heading1"/>
        <w:pageBreakBefore/>
      </w:pPr>
      <w:r>
        <w:t>Technology and data</w:t>
      </w:r>
    </w:p>
    <w:p>
      <w:pPr>
        <w:pStyle w:val="ListBullet"/>
        <w:spacing w:after="40"/>
      </w:pPr>
      <w:r>
        <w:t>Next.js provides the public site, organization workspace, and server API routes.</w:t>
      </w:r>
    </w:p>
    <w:p>
      <w:pPr>
        <w:pStyle w:val="ListBullet"/>
        <w:spacing w:after="40"/>
      </w:pPr>
      <w:r>
        <w:t>Supabase PostgreSQL stores the directory, applications, departments, memberships, cases, messages, workflow events, contact records, and rate-limit data. Apply the SQL migration before using database-backed features.</w:t>
      </w:r>
    </w:p>
    <w:p>
      <w:pPr>
        <w:pStyle w:val="ListBullet"/>
        <w:spacing w:after="40"/>
      </w:pPr>
      <w:r>
        <w:t>Supabase private Storage holds organization verification documents. Case attachments are not part of this version.</w:t>
      </w:r>
    </w:p>
    <w:p>
      <w:pPr>
        <w:pStyle w:val="ListBullet"/>
        <w:spacing w:after="40"/>
      </w:pPr>
      <w:r>
        <w:t>TideCloak manages staff sign-in and identity roles; it is not the application database. Server routes must verify both the staff identity and organization membership.</w:t>
      </w:r>
    </w:p>
    <w:p>
      <w:pPr>
        <w:pStyle w:val="ListBullet"/>
        <w:spacing w:after="40"/>
      </w:pPr>
      <w:r>
        <w:t>Optional reporter contact details are stored separately from case text. Anonymous follow-up secrets are shown once and only a salted verifier is persisted.</w:t>
      </w:r>
    </w:p>
    <w:p>
      <w:pPr>
        <w:pStyle w:val="Heading1"/>
      </w:pPr>
      <w:r>
        <w:t>Privacy and safeguards</w:t>
      </w:r>
    </w:p>
    <w:p>
      <w:r>
        <w:t>The public directory should show only approved organizations. Backend authorization and database policies protect organization data. Anonymous reporting does not guarantee that a report is unidentifiable: names, dates, or other details in the report text may reveal who submitted it. Provider logs and backups also require deliberate retention and access settings.</w:t>
      </w:r>
    </w:p>
    <w:p>
      <w:pPr>
        <w:pStyle w:val="Heading1"/>
      </w:pPr>
      <w:r>
        <w:t>Run the project</w:t>
      </w:r>
    </w:p>
    <w:p>
      <w:r>
        <w:t>Use Node.js 20.9 or later and npm. Run `npm install`, copy `.env.example` to `.env.local`, configure the Supabase URL, anon key, server-only service-role key, a strong `RATE_LIMIT_SECRET`, and the local app URL. Apply `supabase/migrations/0001_resolve_it.sql` in the Supabase SQL Editor. Then run `npm run dev` and open http://localhost:3000. Staff workflows require a reachable TideCloak realm and valid adapter configuration. See README.md for the complete setup and deployment steps.</w:t>
      </w:r>
    </w:p>
    <w:p>
      <w:pPr>
        <w:pStyle w:val="Heading1"/>
      </w:pPr>
      <w:r>
        <w:t>Current release scope</w:t>
      </w:r>
    </w:p>
    <w:p>
      <w:pPr>
        <w:pStyle w:val="ListBullet"/>
        <w:spacing w:after="40"/>
      </w:pPr>
      <w:r>
        <w:t>No sample organizations, staff accounts, or cases are seeded. A clean deployment starts with an empty public directory.</w:t>
      </w:r>
    </w:p>
    <w:p>
      <w:pPr>
        <w:pStyle w:val="ListBullet"/>
        <w:spacing w:after="40"/>
      </w:pPr>
      <w:r>
        <w:t>Reports are text-only. Organization verification evidence is handled separately in private storage.</w:t>
      </w:r>
    </w:p>
    <w:p>
      <w:pPr>
        <w:pStyle w:val="ListBullet"/>
        <w:spacing w:after="40"/>
      </w:pPr>
      <w:r>
        <w:t>Reports and verification documents do not have automatic deletion in this version; operators must define retention and deletion procedures before broad use.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680"/>
        <w:sz w:val="16"/>
      </w:rPr>
      <w:t xml:space="preserve">Resolve It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0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5C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C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45C5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Resolve It Project Summary</dc:title>
  <dc:subject>Product, workflows, architecture, privacy, and setup summary</dc:subject>
  <dc:creator>Resolve It</dc:creator>
  <cp:keywords/>
  <dc:description>generated by python-docx</dc:description>
  <cp:lastModifiedBy/>
  <cp:revision>1</cp:revision>
  <dcterms:created xsi:type="dcterms:W3CDTF">2013-12-23T23:15:00Z</dcterms:created>
  <dcterms:modified xsi:type="dcterms:W3CDTF">2013-12-23T23:15:00Z</dcterms:modified>
  <cp:category/>
</cp:coreProperties>
</file>