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t xml:space="preserve"/>
      </w:r>
    </w:p>
    <w:p>
      <w:pPr>
        <w:spacing w:after="200" w:before="0"/>
        <w:jc w:val="center"/>
      </w:pPr>
      <w:r>
        <w:rPr>
          <w:rFonts w:ascii="Arial" w:cs="Arial" w:eastAsia="Arial" w:hAnsi="Arial"/>
          <w:b/>
          <w:bCs/>
          <w:color w:val="E50914"/>
          <w:sz w:val="80"/>
          <w:szCs w:val="80"/>
        </w:rPr>
        <w:t xml:space="preserve">NETFLIX</w:t>
      </w:r>
    </w:p>
    <w:p>
      <w:pPr>
        <w:spacing w:after="120" w:before="0"/>
        <w:jc w:val="center"/>
      </w:pPr>
      <w:r>
        <w:rPr>
          <w:rFonts w:ascii="Arial" w:cs="Arial" w:eastAsia="Arial" w:hAnsi="Arial"/>
          <w:b/>
          <w:bCs/>
          <w:color w:val="1A1A5E"/>
          <w:sz w:val="48"/>
          <w:szCs w:val="48"/>
        </w:rPr>
        <w:t xml:space="preserve">Movies &amp; TV Shows</w:t>
      </w:r>
    </w:p>
    <w:p>
      <w:pPr>
        <w:spacing w:after="400" w:before="0"/>
        <w:jc w:val="center"/>
      </w:pPr>
      <w:r>
        <w:rPr>
          <w:rFonts w:ascii="Arial" w:cs="Arial" w:eastAsia="Arial" w:hAnsi="Arial"/>
          <w:i/>
          <w:iCs/>
          <w:color w:val="555555"/>
          <w:sz w:val="30"/>
          <w:szCs w:val="30"/>
        </w:rPr>
        <w:t xml:space="preserve">Exploratory Data Analysis Report</w:t>
      </w:r>
    </w:p>
    <w:p>
      <w:pPr>
        <w:pBdr>
          <w:bottom w:val="single" w:color="E50914" w:sz="6" w:space="1"/>
        </w:pBdr>
        <w:spacing w:after="160" w:before="160"/>
      </w:pPr>
      <w:r>
        <w:t xml:space="preserve"/>
      </w:r>
    </w:p>
    <w:p>
      <w:pPr>
        <w:spacing w:after="100" w:before="120"/>
      </w:pPr>
      <w:r>
        <w:t xml:space="preserve"/>
      </w:r>
    </w:p>
    <w:p>
      <w:pPr>
        <w:spacing w:after="80" w:before="0"/>
        <w:jc w:val="center"/>
      </w:pPr>
      <w:r>
        <w:rPr>
          <w:rFonts w:ascii="Arial" w:cs="Arial" w:eastAsia="Arial" w:hAnsi="Arial"/>
          <w:color w:val="555555"/>
          <w:sz w:val="22"/>
          <w:szCs w:val="22"/>
        </w:rPr>
        <w:t xml:space="preserve">Dataset: Netflix Titles (7,787 records × 12 columns)</w:t>
      </w:r>
    </w:p>
    <w:p>
      <w:pPr>
        <w:spacing w:after="80" w:before="0"/>
        <w:jc w:val="center"/>
      </w:pPr>
      <w:r>
        <w:rPr>
          <w:rFonts w:ascii="Arial" w:cs="Arial" w:eastAsia="Arial" w:hAnsi="Arial"/>
          <w:color w:val="555555"/>
          <w:sz w:val="22"/>
          <w:szCs w:val="22"/>
        </w:rPr>
        <w:t xml:space="preserve">Tools Used: Python · Pandas · Matplotlib · Seaborn · NumPy</w:t>
      </w:r>
    </w:p>
    <w:p>
      <w:pPr>
        <w:spacing w:after="80" w:before="0"/>
        <w:jc w:val="center"/>
      </w:pPr>
      <w:r>
        <w:rPr>
          <w:rFonts w:ascii="Arial" w:cs="Arial" w:eastAsia="Arial" w:hAnsi="Arial"/>
          <w:color w:val="555555"/>
          <w:sz w:val="22"/>
          <w:szCs w:val="22"/>
        </w:rPr>
        <w:t xml:space="preserve">April 2026</w:t>
      </w:r>
    </w:p>
    <w:p>
      <w:pPr>
        <w:spacing w:after="100" w:before="200"/>
      </w:pPr>
      <w:r>
        <w:t xml:space="preserve"/>
      </w:r>
    </w:p>
    <w:p>
      <w:r>
        <w:br w:type="page"/>
      </w:r>
    </w:p>
    <w:p>
      <w:pPr>
        <w:pStyle w:val="Heading1"/>
        <w:spacing w:after="180" w:before="360"/>
      </w:pPr>
      <w:r>
        <w:rPr>
          <w:rFonts w:ascii="Arial" w:cs="Arial" w:eastAsia="Arial" w:hAnsi="Arial"/>
          <w:b/>
          <w:bCs/>
          <w:color w:val="E50914"/>
          <w:sz w:val="36"/>
          <w:szCs w:val="36"/>
        </w:rPr>
        <w:t xml:space="preserve">Table of Contents</w:t>
      </w:r>
    </w:p>
    <w:p>
      <w:pPr>
        <w:pBdr>
          <w:bottom w:val="single" w:color="E50914" w:sz="6" w:space="1"/>
        </w:pBdr>
        <w:spacing w:after="160" w:before="160"/>
      </w:pPr>
      <w:r>
        <w:t xml:space="preserve"/>
      </w:r>
    </w:p>
    <w:p>
      <w:pPr>
        <w:spacing w:after="80" w:before="80"/>
      </w:pPr>
      <w:r>
        <w:rPr>
          <w:rFonts w:ascii="Arial" w:cs="Arial" w:eastAsia="Arial" w:hAnsi="Arial"/>
          <w:b/>
          <w:bCs/>
          <w:color w:val="1A1A5E"/>
          <w:sz w:val="22"/>
          <w:szCs w:val="22"/>
        </w:rPr>
        <w:t xml:space="preserve">1.  </w:t>
      </w:r>
      <w:r>
        <w:rPr>
          <w:rFonts w:ascii="Arial" w:cs="Arial" w:eastAsia="Arial" w:hAnsi="Arial"/>
          <w:color w:val="1C1C1C"/>
          <w:sz w:val="22"/>
          <w:szCs w:val="22"/>
        </w:rPr>
        <w:t xml:space="preserve">Introduction &amp; Dataset Overview</w:t>
      </w:r>
      <w:r>
        <w:rPr>
          <w:rFonts w:ascii="Arial" w:cs="Arial" w:eastAsia="Arial" w:hAnsi="Arial"/>
          <w:color w:val="555555"/>
          <w:sz w:val="22"/>
          <w:szCs w:val="22"/>
        </w:rPr>
        <w:t xml:space="preserve">  ............  3</w:t>
      </w:r>
    </w:p>
    <w:p>
      <w:pPr>
        <w:spacing w:after="80" w:before="80"/>
      </w:pPr>
      <w:r>
        <w:rPr>
          <w:rFonts w:ascii="Arial" w:cs="Arial" w:eastAsia="Arial" w:hAnsi="Arial"/>
          <w:b/>
          <w:bCs/>
          <w:color w:val="1A1A5E"/>
          <w:sz w:val="22"/>
          <w:szCs w:val="22"/>
        </w:rPr>
        <w:t xml:space="preserve">2.  </w:t>
      </w:r>
      <w:r>
        <w:rPr>
          <w:rFonts w:ascii="Arial" w:cs="Arial" w:eastAsia="Arial" w:hAnsi="Arial"/>
          <w:color w:val="1C1C1C"/>
          <w:sz w:val="22"/>
          <w:szCs w:val="22"/>
        </w:rPr>
        <w:t xml:space="preserve">Dataset Structure &amp; Columns</w:t>
      </w:r>
      <w:r>
        <w:rPr>
          <w:rFonts w:ascii="Arial" w:cs="Arial" w:eastAsia="Arial" w:hAnsi="Arial"/>
          <w:color w:val="555555"/>
          <w:sz w:val="22"/>
          <w:szCs w:val="22"/>
        </w:rPr>
        <w:t xml:space="preserve">  ............  4</w:t>
      </w:r>
    </w:p>
    <w:p>
      <w:pPr>
        <w:spacing w:after="80" w:before="80"/>
      </w:pPr>
      <w:r>
        <w:rPr>
          <w:rFonts w:ascii="Arial" w:cs="Arial" w:eastAsia="Arial" w:hAnsi="Arial"/>
          <w:b/>
          <w:bCs/>
          <w:color w:val="1A1A5E"/>
          <w:sz w:val="22"/>
          <w:szCs w:val="22"/>
        </w:rPr>
        <w:t xml:space="preserve">3.  </w:t>
      </w:r>
      <w:r>
        <w:rPr>
          <w:rFonts w:ascii="Arial" w:cs="Arial" w:eastAsia="Arial" w:hAnsi="Arial"/>
          <w:color w:val="1C1C1C"/>
          <w:sz w:val="22"/>
          <w:szCs w:val="22"/>
        </w:rPr>
        <w:t xml:space="preserve">EDA Step 1 — Data Cleaning &amp; Preprocessing</w:t>
      </w:r>
      <w:r>
        <w:rPr>
          <w:rFonts w:ascii="Arial" w:cs="Arial" w:eastAsia="Arial" w:hAnsi="Arial"/>
          <w:color w:val="555555"/>
          <w:sz w:val="22"/>
          <w:szCs w:val="22"/>
        </w:rPr>
        <w:t xml:space="preserve">  ............  5</w:t>
      </w:r>
    </w:p>
    <w:p>
      <w:pPr>
        <w:spacing w:after="80" w:before="80"/>
      </w:pPr>
      <w:r>
        <w:rPr>
          <w:rFonts w:ascii="Arial" w:cs="Arial" w:eastAsia="Arial" w:hAnsi="Arial"/>
          <w:b w:val="false"/>
          <w:bCs w:val="false"/>
          <w:color w:val="1A1A5E"/>
          <w:sz w:val="22"/>
          <w:szCs w:val="22"/>
        </w:rPr>
        <w:t xml:space="preserve">   3.1  </w:t>
      </w:r>
      <w:r>
        <w:rPr>
          <w:rFonts w:ascii="Arial" w:cs="Arial" w:eastAsia="Arial" w:hAnsi="Arial"/>
          <w:color w:val="1C1C1C"/>
          <w:sz w:val="22"/>
          <w:szCs w:val="22"/>
        </w:rPr>
        <w:t xml:space="preserve">Missing Value Analysis</w:t>
      </w:r>
      <w:r>
        <w:rPr>
          <w:rFonts w:ascii="Arial" w:cs="Arial" w:eastAsia="Arial" w:hAnsi="Arial"/>
          <w:color w:val="555555"/>
          <w:sz w:val="22"/>
          <w:szCs w:val="22"/>
        </w:rPr>
        <w:t xml:space="preserve">  ............  5</w:t>
      </w:r>
    </w:p>
    <w:p>
      <w:pPr>
        <w:spacing w:after="80" w:before="80"/>
      </w:pPr>
      <w:r>
        <w:rPr>
          <w:rFonts w:ascii="Arial" w:cs="Arial" w:eastAsia="Arial" w:hAnsi="Arial"/>
          <w:b w:val="false"/>
          <w:bCs w:val="false"/>
          <w:color w:val="1A1A5E"/>
          <w:sz w:val="22"/>
          <w:szCs w:val="22"/>
        </w:rPr>
        <w:t xml:space="preserve">   3.2  </w:t>
      </w:r>
      <w:r>
        <w:rPr>
          <w:rFonts w:ascii="Arial" w:cs="Arial" w:eastAsia="Arial" w:hAnsi="Arial"/>
          <w:color w:val="1C1C1C"/>
          <w:sz w:val="22"/>
          <w:szCs w:val="22"/>
        </w:rPr>
        <w:t xml:space="preserve">Handling Null Values</w:t>
      </w:r>
      <w:r>
        <w:rPr>
          <w:rFonts w:ascii="Arial" w:cs="Arial" w:eastAsia="Arial" w:hAnsi="Arial"/>
          <w:color w:val="555555"/>
          <w:sz w:val="22"/>
          <w:szCs w:val="22"/>
        </w:rPr>
        <w:t xml:space="preserve">  ............  6</w:t>
      </w:r>
    </w:p>
    <w:p>
      <w:pPr>
        <w:spacing w:after="80" w:before="80"/>
      </w:pPr>
      <w:r>
        <w:rPr>
          <w:rFonts w:ascii="Arial" w:cs="Arial" w:eastAsia="Arial" w:hAnsi="Arial"/>
          <w:b w:val="false"/>
          <w:bCs w:val="false"/>
          <w:color w:val="1A1A5E"/>
          <w:sz w:val="22"/>
          <w:szCs w:val="22"/>
        </w:rPr>
        <w:t xml:space="preserve">   3.3  </w:t>
      </w:r>
      <w:r>
        <w:rPr>
          <w:rFonts w:ascii="Arial" w:cs="Arial" w:eastAsia="Arial" w:hAnsi="Arial"/>
          <w:color w:val="1C1C1C"/>
          <w:sz w:val="22"/>
          <w:szCs w:val="22"/>
        </w:rPr>
        <w:t xml:space="preserve">Feature Engineering</w:t>
      </w:r>
      <w:r>
        <w:rPr>
          <w:rFonts w:ascii="Arial" w:cs="Arial" w:eastAsia="Arial" w:hAnsi="Arial"/>
          <w:color w:val="555555"/>
          <w:sz w:val="22"/>
          <w:szCs w:val="22"/>
        </w:rPr>
        <w:t xml:space="preserve">  ............  7</w:t>
      </w:r>
    </w:p>
    <w:p>
      <w:pPr>
        <w:spacing w:after="80" w:before="80"/>
      </w:pPr>
      <w:r>
        <w:rPr>
          <w:rFonts w:ascii="Arial" w:cs="Arial" w:eastAsia="Arial" w:hAnsi="Arial"/>
          <w:b/>
          <w:bCs/>
          <w:color w:val="1A1A5E"/>
          <w:sz w:val="22"/>
          <w:szCs w:val="22"/>
        </w:rPr>
        <w:t xml:space="preserve">4.  </w:t>
      </w:r>
      <w:r>
        <w:rPr>
          <w:rFonts w:ascii="Arial" w:cs="Arial" w:eastAsia="Arial" w:hAnsi="Arial"/>
          <w:color w:val="1C1C1C"/>
          <w:sz w:val="22"/>
          <w:szCs w:val="22"/>
        </w:rPr>
        <w:t xml:space="preserve">EDA Step 1 — Questions &amp; Answers</w:t>
      </w:r>
      <w:r>
        <w:rPr>
          <w:rFonts w:ascii="Arial" w:cs="Arial" w:eastAsia="Arial" w:hAnsi="Arial"/>
          <w:color w:val="555555"/>
          <w:sz w:val="22"/>
          <w:szCs w:val="22"/>
        </w:rPr>
        <w:t xml:space="preserve">  ............  8</w:t>
      </w:r>
    </w:p>
    <w:p>
      <w:pPr>
        <w:spacing w:after="80" w:before="80"/>
      </w:pPr>
      <w:r>
        <w:rPr>
          <w:rFonts w:ascii="Arial" w:cs="Arial" w:eastAsia="Arial" w:hAnsi="Arial"/>
          <w:b/>
          <w:bCs/>
          <w:color w:val="1A1A5E"/>
          <w:sz w:val="22"/>
          <w:szCs w:val="22"/>
        </w:rPr>
        <w:t xml:space="preserve">5.  </w:t>
      </w:r>
      <w:r>
        <w:rPr>
          <w:rFonts w:ascii="Arial" w:cs="Arial" w:eastAsia="Arial" w:hAnsi="Arial"/>
          <w:color w:val="1C1C1C"/>
          <w:sz w:val="22"/>
          <w:szCs w:val="22"/>
        </w:rPr>
        <w:t xml:space="preserve">EDA Step 2 — Visual Analysis &amp; Insights</w:t>
      </w:r>
      <w:r>
        <w:rPr>
          <w:rFonts w:ascii="Arial" w:cs="Arial" w:eastAsia="Arial" w:hAnsi="Arial"/>
          <w:color w:val="555555"/>
          <w:sz w:val="22"/>
          <w:szCs w:val="22"/>
        </w:rPr>
        <w:t xml:space="preserve">  ............  11</w:t>
      </w:r>
    </w:p>
    <w:p>
      <w:pPr>
        <w:spacing w:after="80" w:before="80"/>
      </w:pPr>
      <w:r>
        <w:rPr>
          <w:rFonts w:ascii="Arial" w:cs="Arial" w:eastAsia="Arial" w:hAnsi="Arial"/>
          <w:b/>
          <w:bCs/>
          <w:color w:val="1A1A5E"/>
          <w:sz w:val="22"/>
          <w:szCs w:val="22"/>
        </w:rPr>
        <w:t xml:space="preserve">6.  </w:t>
      </w:r>
      <w:r>
        <w:rPr>
          <w:rFonts w:ascii="Arial" w:cs="Arial" w:eastAsia="Arial" w:hAnsi="Arial"/>
          <w:color w:val="1C1C1C"/>
          <w:sz w:val="22"/>
          <w:szCs w:val="22"/>
        </w:rPr>
        <w:t xml:space="preserve">EDA Step 2 — Questions &amp; Answers</w:t>
      </w:r>
      <w:r>
        <w:rPr>
          <w:rFonts w:ascii="Arial" w:cs="Arial" w:eastAsia="Arial" w:hAnsi="Arial"/>
          <w:color w:val="555555"/>
          <w:sz w:val="22"/>
          <w:szCs w:val="22"/>
        </w:rPr>
        <w:t xml:space="preserve">  ............  12</w:t>
      </w:r>
    </w:p>
    <w:p>
      <w:pPr>
        <w:spacing w:after="80" w:before="80"/>
      </w:pPr>
      <w:r>
        <w:rPr>
          <w:rFonts w:ascii="Arial" w:cs="Arial" w:eastAsia="Arial" w:hAnsi="Arial"/>
          <w:b/>
          <w:bCs/>
          <w:color w:val="1A1A5E"/>
          <w:sz w:val="22"/>
          <w:szCs w:val="22"/>
        </w:rPr>
        <w:t xml:space="preserve">7.  </w:t>
      </w:r>
      <w:r>
        <w:rPr>
          <w:rFonts w:ascii="Arial" w:cs="Arial" w:eastAsia="Arial" w:hAnsi="Arial"/>
          <w:color w:val="1C1C1C"/>
          <w:sz w:val="22"/>
          <w:szCs w:val="22"/>
        </w:rPr>
        <w:t xml:space="preserve">Key Findings Summary</w:t>
      </w:r>
      <w:r>
        <w:rPr>
          <w:rFonts w:ascii="Arial" w:cs="Arial" w:eastAsia="Arial" w:hAnsi="Arial"/>
          <w:color w:val="555555"/>
          <w:sz w:val="22"/>
          <w:szCs w:val="22"/>
        </w:rPr>
        <w:t xml:space="preserve">  ............  16</w:t>
      </w:r>
    </w:p>
    <w:p>
      <w:pPr>
        <w:spacing w:after="80" w:before="80"/>
      </w:pPr>
      <w:r>
        <w:rPr>
          <w:rFonts w:ascii="Arial" w:cs="Arial" w:eastAsia="Arial" w:hAnsi="Arial"/>
          <w:b/>
          <w:bCs/>
          <w:color w:val="1A1A5E"/>
          <w:sz w:val="22"/>
          <w:szCs w:val="22"/>
        </w:rPr>
        <w:t xml:space="preserve">8.  </w:t>
      </w:r>
      <w:r>
        <w:rPr>
          <w:rFonts w:ascii="Arial" w:cs="Arial" w:eastAsia="Arial" w:hAnsi="Arial"/>
          <w:color w:val="1C1C1C"/>
          <w:sz w:val="22"/>
          <w:szCs w:val="22"/>
        </w:rPr>
        <w:t xml:space="preserve">Conclusion</w:t>
      </w:r>
      <w:r>
        <w:rPr>
          <w:rFonts w:ascii="Arial" w:cs="Arial" w:eastAsia="Arial" w:hAnsi="Arial"/>
          <w:color w:val="555555"/>
          <w:sz w:val="22"/>
          <w:szCs w:val="22"/>
        </w:rPr>
        <w:t xml:space="preserve">  ............  17</w:t>
      </w:r>
    </w:p>
    <w:p>
      <w:r>
        <w:br w:type="page"/>
      </w:r>
    </w:p>
    <w:p>
      <w:pPr>
        <w:pStyle w:val="Heading1"/>
        <w:spacing w:after="180" w:before="360"/>
      </w:pPr>
      <w:r>
        <w:rPr>
          <w:rFonts w:ascii="Arial" w:cs="Arial" w:eastAsia="Arial" w:hAnsi="Arial"/>
          <w:b/>
          <w:bCs/>
          <w:color w:val="E50914"/>
          <w:sz w:val="36"/>
          <w:szCs w:val="36"/>
        </w:rPr>
        <w:t xml:space="preserve">1. Introduction &amp; Dataset Overview</w:t>
      </w:r>
    </w:p>
    <w:p>
      <w:pPr>
        <w:pBdr>
          <w:bottom w:val="single" w:color="E50914" w:sz="6" w:space="1"/>
        </w:pBdr>
        <w:spacing w:after="160" w:before="160"/>
      </w:pPr>
      <w:r>
        <w:t xml:space="preserve"/>
      </w:r>
    </w:p>
    <w:p>
      <w:pPr>
        <w:spacing w:after="100" w:before="80"/>
      </w:pPr>
      <w:r>
        <w:t xml:space="preserve"/>
      </w:r>
    </w:p>
    <w:p>
      <w:pPr>
        <w:spacing w:after="100" w:before="100"/>
        <w:jc w:val="both"/>
      </w:pPr>
      <w:r>
        <w:rPr>
          <w:rFonts w:ascii="Arial" w:cs="Arial" w:eastAsia="Arial" w:hAnsi="Arial"/>
          <w:b w:val="false"/>
          <w:bCs w:val="false"/>
          <w:i w:val="false"/>
          <w:iCs w:val="false"/>
          <w:color w:val="1C1C1C"/>
          <w:sz w:val="22"/>
          <w:szCs w:val="22"/>
        </w:rPr>
        <w:t xml:space="preserve">Netflix is one of the world's leading streaming platforms, with a massive catalog that spans movies, documentaries, and TV shows from virtually every corner of the globe. As the platform has grown over the years, so has the richness of the data it generates — and that's exactly what makes this dataset such a fascinating starting point for any data analyst.</w:t>
      </w:r>
    </w:p>
    <w:p>
      <w:pPr>
        <w:spacing w:after="100" w:before="60"/>
      </w:pPr>
      <w:r>
        <w:t xml:space="preserve"/>
      </w:r>
    </w:p>
    <w:p>
      <w:pPr>
        <w:spacing w:after="100" w:before="100"/>
        <w:jc w:val="both"/>
      </w:pPr>
      <w:r>
        <w:rPr>
          <w:rFonts w:ascii="Arial" w:cs="Arial" w:eastAsia="Arial" w:hAnsi="Arial"/>
          <w:b w:val="false"/>
          <w:bCs w:val="false"/>
          <w:i w:val="false"/>
          <w:iCs w:val="false"/>
          <w:color w:val="1C1C1C"/>
          <w:sz w:val="22"/>
          <w:szCs w:val="22"/>
        </w:rPr>
        <w:t xml:space="preserve">This report digs into the Netflix Titles dataset, which captures a snapshot of everything available on the platform up to a certain point in time. The goal is simple: understand what Netflix's content library actually looks like. Who makes the most content? What kind of shows dominate the platform? When did Netflix start ramping up its catalog? These are the kinds of questions that feel basic at first, but the answers often surprise you.</w:t>
      </w:r>
    </w:p>
    <w:p>
      <w:pPr>
        <w:spacing w:after="100" w:before="60"/>
      </w:pPr>
      <w:r>
        <w:t xml:space="preserve"/>
      </w:r>
    </w:p>
    <w:p>
      <w:pPr>
        <w:spacing w:after="100" w:before="100"/>
        <w:jc w:val="both"/>
      </w:pPr>
      <w:r>
        <w:rPr>
          <w:rFonts w:ascii="Arial" w:cs="Arial" w:eastAsia="Arial" w:hAnsi="Arial"/>
          <w:b w:val="false"/>
          <w:bCs w:val="false"/>
          <w:i w:val="false"/>
          <w:iCs w:val="false"/>
          <w:color w:val="1C1C1C"/>
          <w:sz w:val="22"/>
          <w:szCs w:val="22"/>
        </w:rPr>
        <w:t xml:space="preserve">We've broken this analysis into two phases. The first phase, EDA Step 1, is all about getting the data into a usable state — dealing with missing values, fixing inconsistencies, and creating new features that make the analysis richer. The second phase, EDA Step 2, is where things get more interesting: visualizations, trend lines, distribution charts, and the kind of insights you can actually act on.</w:t>
      </w:r>
    </w:p>
    <w:p>
      <w:pPr>
        <w:spacing w:after="100" w:before="60"/>
      </w:pPr>
      <w:r>
        <w:t xml:space="preserve"/>
      </w:r>
    </w:p>
    <w:p>
      <w:pPr>
        <w:spacing w:after="100" w:before="100"/>
        <w:jc w:val="both"/>
      </w:pPr>
      <w:r>
        <w:rPr>
          <w:rFonts w:ascii="Arial" w:cs="Arial" w:eastAsia="Arial" w:hAnsi="Arial"/>
          <w:b w:val="false"/>
          <w:bCs w:val="false"/>
          <w:i w:val="false"/>
          <w:iCs w:val="false"/>
          <w:color w:val="1C1C1C"/>
          <w:sz w:val="22"/>
          <w:szCs w:val="22"/>
        </w:rPr>
        <w:t xml:space="preserve">Each section is structured around real questions — the kind you'd ask if you were curious about Netflix as a business or as a data scientist exploring a new dataset for the first time. We've tried to keep the tone natural and the explanations clear, without burying everything in jargon.</w:t>
      </w:r>
    </w:p>
    <w:p>
      <w:pPr>
        <w:spacing w:after="100" w:before="120"/>
      </w:pPr>
      <w:r>
        <w:t xml:space="preserve"/>
      </w:r>
    </w:p>
    <w:p>
      <w:pPr>
        <w:pStyle w:val="Heading1"/>
        <w:spacing w:after="180" w:before="360"/>
      </w:pPr>
      <w:r>
        <w:rPr>
          <w:rFonts w:ascii="Arial" w:cs="Arial" w:eastAsia="Arial" w:hAnsi="Arial"/>
          <w:b/>
          <w:bCs/>
          <w:color w:val="E50914"/>
          <w:sz w:val="36"/>
          <w:szCs w:val="36"/>
        </w:rPr>
        <w:t xml:space="preserve">2. Dataset Structure &amp; Columns</w:t>
      </w:r>
    </w:p>
    <w:p>
      <w:pPr>
        <w:pBdr>
          <w:bottom w:val="single" w:color="E50914" w:sz="6" w:space="1"/>
        </w:pBdr>
        <w:spacing w:after="160" w:before="160"/>
      </w:pPr>
      <w:r>
        <w:t xml:space="preserve"/>
      </w:r>
    </w:p>
    <w:p>
      <w:pPr>
        <w:spacing w:after="100" w:before="80"/>
      </w:pPr>
      <w:r>
        <w:t xml:space="preserve"/>
      </w:r>
    </w:p>
    <w:p>
      <w:pPr>
        <w:spacing w:after="100" w:before="100"/>
        <w:jc w:val="both"/>
      </w:pPr>
      <w:r>
        <w:rPr>
          <w:rFonts w:ascii="Arial" w:cs="Arial" w:eastAsia="Arial" w:hAnsi="Arial"/>
          <w:b w:val="false"/>
          <w:bCs w:val="false"/>
          <w:i w:val="false"/>
          <w:iCs w:val="false"/>
          <w:color w:val="1C1C1C"/>
          <w:sz w:val="22"/>
          <w:szCs w:val="22"/>
        </w:rPr>
        <w:t xml:space="preserve">The dataset contains 7,787 records across 12 columns. Here's what each column represents:</w:t>
      </w:r>
    </w:p>
    <w:p>
      <w:pPr>
        <w:spacing w:after="100" w:before="10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600"/>
        <w:gridCol w:w="1200"/>
      </w:tblGrid>
      <w:tr>
        <w:trPr>
          <w:tblHeader/>
        </w:trPr>
        <w:tc>
          <w:tcPr>
            <w:tcW w:type="dxa" w:w="1800"/>
            <w:tcBorders>
              <w:top w:val="single" w:color="CCCCCC" w:sz="1"/>
              <w:left w:val="single" w:color="CCCCCC" w:sz="1"/>
              <w:bottom w:val="single" w:color="CCCCCC" w:sz="1"/>
              <w:right w:val="single" w:color="CCCCCC" w:sz="1"/>
            </w:tcBorders>
            <w:shd w:fill="E50914"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1200"/>
            <w:tcBorders>
              <w:top w:val="single" w:color="CCCCCC" w:sz="1"/>
              <w:left w:val="single" w:color="CCCCCC" w:sz="1"/>
              <w:bottom w:val="single" w:color="CCCCCC" w:sz="1"/>
              <w:right w:val="single" w:color="CCCCCC" w:sz="1"/>
            </w:tcBorders>
            <w:shd w:fill="E50914"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3600"/>
            <w:tcBorders>
              <w:top w:val="single" w:color="CCCCCC" w:sz="1"/>
              <w:left w:val="single" w:color="CCCCCC" w:sz="1"/>
              <w:bottom w:val="single" w:color="CCCCCC" w:sz="1"/>
              <w:right w:val="single" w:color="CCCCCC" w:sz="1"/>
            </w:tcBorders>
            <w:shd w:fill="E5091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E50914" w:val="clear"/>
            <w:tcMar>
              <w:top w:type="dxa" w:w="80"/>
              <w:left w:type="dxa" w:w="120"/>
              <w:bottom w:type="dxa" w:w="80"/>
              <w:right w:type="dxa" w:w="120"/>
            </w:tcMar>
          </w:tcPr>
          <w:p>
            <w:r>
              <w:rPr>
                <w:rFonts w:ascii="Arial" w:cs="Arial" w:eastAsia="Arial" w:hAnsi="Arial"/>
                <w:b/>
                <w:bCs/>
                <w:color w:val="FFFFFF"/>
                <w:sz w:val="20"/>
                <w:szCs w:val="20"/>
              </w:rPr>
              <w:t xml:space="preserve">Null Count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show_id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Object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Unique identifier for each title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Object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Movie or TV Show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title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Object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Name of the content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director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Object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Director(s) of the title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2,389</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cast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Object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Main cast members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718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country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Object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Country of production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507</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date_added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Object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Date the title was added to Netflix</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release_year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Integer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Year the title was originally released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rating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Object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Content rating (e.g., TV-MA, PG-13)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duration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Object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Runtime (minutes for movies, seasons for shows)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listed_in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Object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Genre categories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description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Object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Brief plot summary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0</w:t>
            </w:r>
          </w:p>
        </w:tc>
      </w:tr>
    </w:tbl>
    <w:p>
      <w:pPr>
        <w:spacing w:after="100" w:before="120"/>
      </w:pPr>
      <w:r>
        <w:t xml:space="preserve"/>
      </w:r>
    </w:p>
    <w:p>
      <w:pPr>
        <w:spacing w:after="100" w:before="100"/>
        <w:jc w:val="both"/>
      </w:pPr>
      <w:r>
        <w:rPr>
          <w:rFonts w:ascii="Arial" w:cs="Arial" w:eastAsia="Arial" w:hAnsi="Arial"/>
          <w:b w:val="false"/>
          <w:bCs w:val="false"/>
          <w:i w:val="false"/>
          <w:iCs w:val="false"/>
          <w:color w:val="1C1C1C"/>
          <w:sz w:val="22"/>
          <w:szCs w:val="22"/>
        </w:rPr>
        <w:t xml:space="preserve">Right away you can see that the director column is a bit of a problem — nearly a third of entries are missing. That's not unusual for a streaming catalog where documentaries, stand-up specials, and compilation content don't always have a traditional director credit. The cast and country columns have gaps too, but they're more manageable.</w:t>
      </w:r>
    </w:p>
    <w:p>
      <w:r>
        <w:br w:type="page"/>
      </w:r>
    </w:p>
    <w:p>
      <w:pPr>
        <w:pStyle w:val="Heading1"/>
        <w:spacing w:after="180" w:before="360"/>
      </w:pPr>
      <w:r>
        <w:rPr>
          <w:rFonts w:ascii="Arial" w:cs="Arial" w:eastAsia="Arial" w:hAnsi="Arial"/>
          <w:b/>
          <w:bCs/>
          <w:color w:val="E50914"/>
          <w:sz w:val="36"/>
          <w:szCs w:val="36"/>
        </w:rPr>
        <w:t xml:space="preserve">3. EDA Step 1 — Data Cleaning &amp; Preprocessing</w:t>
      </w:r>
    </w:p>
    <w:p>
      <w:pPr>
        <w:pBdr>
          <w:bottom w:val="single" w:color="E50914" w:sz="6" w:space="1"/>
        </w:pBdr>
        <w:spacing w:after="160" w:before="160"/>
      </w:pPr>
      <w:r>
        <w:t xml:space="preserve"/>
      </w:r>
    </w:p>
    <w:p>
      <w:pPr>
        <w:spacing w:after="100" w:before="80"/>
      </w:pPr>
      <w:r>
        <w:t xml:space="preserve"/>
      </w:r>
    </w:p>
    <w:p>
      <w:pPr>
        <w:spacing w:after="100" w:before="100"/>
        <w:jc w:val="both"/>
      </w:pPr>
      <w:r>
        <w:rPr>
          <w:rFonts w:ascii="Arial" w:cs="Arial" w:eastAsia="Arial" w:hAnsi="Arial"/>
          <w:b w:val="false"/>
          <w:bCs w:val="false"/>
          <w:i w:val="false"/>
          <w:iCs w:val="false"/>
          <w:color w:val="1C1C1C"/>
          <w:sz w:val="22"/>
          <w:szCs w:val="22"/>
        </w:rPr>
        <w:t xml:space="preserve">Before you can trust any visualization or draw any meaningful conclusion from a dataset, you have to earn that trust through cleaning. This section walks through every data issue we encountered and explains the logic behind each decision made to address it.</w:t>
      </w:r>
    </w:p>
    <w:p>
      <w:pPr>
        <w:spacing w:after="100" w:before="100"/>
      </w:pPr>
      <w:r>
        <w:t xml:space="preserve"/>
      </w:r>
    </w:p>
    <w:p>
      <w:pPr>
        <w:pStyle w:val="Heading2"/>
        <w:spacing w:after="140" w:before="280"/>
      </w:pPr>
      <w:r>
        <w:rPr>
          <w:rFonts w:ascii="Arial" w:cs="Arial" w:eastAsia="Arial" w:hAnsi="Arial"/>
          <w:b/>
          <w:bCs/>
          <w:color w:val="1A1A5E"/>
          <w:sz w:val="28"/>
          <w:szCs w:val="28"/>
        </w:rPr>
        <w:t xml:space="preserve">3.1 Missing Value Analysis</w:t>
      </w:r>
    </w:p>
    <w:p>
      <w:pPr>
        <w:spacing w:after="100" w:before="100"/>
        <w:jc w:val="both"/>
      </w:pPr>
      <w:r>
        <w:rPr>
          <w:rFonts w:ascii="Arial" w:cs="Arial" w:eastAsia="Arial" w:hAnsi="Arial"/>
          <w:b w:val="false"/>
          <w:bCs w:val="false"/>
          <w:i w:val="false"/>
          <w:iCs w:val="false"/>
          <w:color w:val="1C1C1C"/>
          <w:sz w:val="22"/>
          <w:szCs w:val="22"/>
        </w:rPr>
        <w:t xml:space="preserve">The first thing we ran was a null check using df.isnull().sum(). The results painted a pretty clear picture:</w:t>
      </w:r>
    </w:p>
    <w:p>
      <w:pPr>
        <w:spacing w:after="100" w:before="80"/>
      </w:pPr>
      <w:r>
        <w:t xml:space="preserve"/>
      </w:r>
    </w:p>
    <w:tbl>
      <w:tblPr>
        <w:tblW w:type="dxa" w:w="72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800"/>
      </w:tblGrid>
      <w:tr>
        <w:trPr>
          <w:tblHeader/>
        </w:trPr>
        <w:tc>
          <w:tcPr>
            <w:tcW w:type="dxa" w:w="2340"/>
            <w:tcBorders>
              <w:top w:val="single" w:color="CCCCCC" w:sz="1"/>
              <w:left w:val="single" w:color="CCCCCC" w:sz="1"/>
              <w:bottom w:val="single" w:color="CCCCCC" w:sz="1"/>
              <w:right w:val="single" w:color="CCCCCC" w:sz="1"/>
            </w:tcBorders>
            <w:shd w:fill="E5091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60"/>
            <w:tcBorders>
              <w:top w:val="single" w:color="CCCCCC" w:sz="1"/>
              <w:left w:val="single" w:color="CCCCCC" w:sz="1"/>
              <w:bottom w:val="single" w:color="CCCCCC" w:sz="1"/>
              <w:right w:val="single" w:color="CCCCCC" w:sz="1"/>
            </w:tcBorders>
            <w:shd w:fill="E50914" w:val="clear"/>
            <w:tcMar>
              <w:top w:type="dxa" w:w="80"/>
              <w:left w:type="dxa" w:w="120"/>
              <w:bottom w:type="dxa" w:w="80"/>
              <w:right w:type="dxa" w:w="120"/>
            </w:tcMar>
          </w:tcPr>
          <w:p>
            <w:r>
              <w:rPr>
                <w:rFonts w:ascii="Arial" w:cs="Arial" w:eastAsia="Arial" w:hAnsi="Arial"/>
                <w:b/>
                <w:bCs/>
                <w:color w:val="FFFFFF"/>
                <w:sz w:val="20"/>
                <w:szCs w:val="20"/>
              </w:rPr>
              <w:t xml:space="preserve">Missing Values</w:t>
            </w:r>
          </w:p>
        </w:tc>
        <w:tc>
          <w:tcPr>
            <w:tcW w:type="dxa" w:w="1560"/>
            <w:tcBorders>
              <w:top w:val="single" w:color="CCCCCC" w:sz="1"/>
              <w:left w:val="single" w:color="CCCCCC" w:sz="1"/>
              <w:bottom w:val="single" w:color="CCCCCC" w:sz="1"/>
              <w:right w:val="single" w:color="CCCCCC" w:sz="1"/>
            </w:tcBorders>
            <w:shd w:fill="E50914" w:val="clear"/>
            <w:tcMar>
              <w:top w:type="dxa" w:w="80"/>
              <w:left w:type="dxa" w:w="120"/>
              <w:bottom w:type="dxa" w:w="80"/>
              <w:right w:type="dxa" w:w="120"/>
            </w:tcMar>
          </w:tcPr>
          <w:p>
            <w:r>
              <w:rPr>
                <w:rFonts w:ascii="Arial" w:cs="Arial" w:eastAsia="Arial" w:hAnsi="Arial"/>
                <w:b/>
                <w:bCs/>
                <w:color w:val="FFFFFF"/>
                <w:sz w:val="20"/>
                <w:szCs w:val="20"/>
              </w:rPr>
              <w:t xml:space="preserve">Missing %</w:t>
            </w:r>
          </w:p>
        </w:tc>
        <w:tc>
          <w:tcPr>
            <w:tcW w:type="dxa" w:w="1800"/>
            <w:tcBorders>
              <w:top w:val="single" w:color="CCCCCC" w:sz="1"/>
              <w:left w:val="single" w:color="CCCCCC" w:sz="1"/>
              <w:bottom w:val="single" w:color="CCCCCC" w:sz="1"/>
              <w:right w:val="single" w:color="CCCCCC" w:sz="1"/>
            </w:tcBorders>
            <w:shd w:fill="E5091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director</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2,389</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30.68%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cast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718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9.22%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country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507</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6.51%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date_added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0.13%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Low</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rating</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7</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0.09%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Very Low</w:t>
            </w:r>
          </w:p>
        </w:tc>
      </w:tr>
    </w:tbl>
    <w:p>
      <w:pPr>
        <w:spacing w:after="100" w:before="100"/>
      </w:pPr>
      <w:r>
        <w:t xml:space="preserve"/>
      </w:r>
    </w:p>
    <w:p>
      <w:pPr>
        <w:pStyle w:val="Heading2"/>
        <w:spacing w:after="140" w:before="280"/>
      </w:pPr>
      <w:r>
        <w:rPr>
          <w:rFonts w:ascii="Arial" w:cs="Arial" w:eastAsia="Arial" w:hAnsi="Arial"/>
          <w:b/>
          <w:bCs/>
          <w:color w:val="1A1A5E"/>
          <w:sz w:val="28"/>
          <w:szCs w:val="28"/>
        </w:rPr>
        <w:t xml:space="preserve">3.2 Handling Null Values</w:t>
      </w:r>
    </w:p>
    <w:p>
      <w:pPr>
        <w:spacing w:after="100" w:before="100"/>
        <w:jc w:val="both"/>
      </w:pPr>
      <w:r>
        <w:rPr>
          <w:rFonts w:ascii="Arial" w:cs="Arial" w:eastAsia="Arial" w:hAnsi="Arial"/>
          <w:b w:val="false"/>
          <w:bCs w:val="false"/>
          <w:i w:val="false"/>
          <w:iCs w:val="false"/>
          <w:color w:val="1C1C1C"/>
          <w:sz w:val="22"/>
          <w:szCs w:val="22"/>
        </w:rPr>
        <w:t xml:space="preserve">Each column with missing data required a different approach — there's no one-size-fits-all fix for null values.</w:t>
      </w:r>
    </w:p>
    <w:p>
      <w:pPr>
        <w:spacing w:after="100" w:before="80"/>
      </w:pPr>
      <w:r>
        <w:t xml:space="preserve"/>
      </w:r>
    </w:p>
    <w:p>
      <w:pPr>
        <w:pStyle w:val="Heading3"/>
        <w:spacing w:after="100" w:before="200"/>
      </w:pPr>
      <w:r>
        <w:rPr>
          <w:rFonts w:ascii="Arial" w:cs="Arial" w:eastAsia="Arial" w:hAnsi="Arial"/>
          <w:b/>
          <w:bCs/>
          <w:color w:val="B00710"/>
          <w:sz w:val="24"/>
          <w:szCs w:val="24"/>
        </w:rPr>
        <w:t xml:space="preserve">Director Column (30.68% missing)</w:t>
      </w:r>
    </w:p>
    <w:p>
      <w:pPr>
        <w:spacing w:after="100" w:before="100"/>
        <w:jc w:val="both"/>
      </w:pPr>
      <w:r>
        <w:rPr>
          <w:rFonts w:ascii="Arial" w:cs="Arial" w:eastAsia="Arial" w:hAnsi="Arial"/>
          <w:b w:val="false"/>
          <w:bCs w:val="false"/>
          <w:i w:val="false"/>
          <w:iCs w:val="false"/>
          <w:color w:val="1C1C1C"/>
          <w:sz w:val="22"/>
          <w:szCs w:val="22"/>
        </w:rPr>
        <w:t xml:space="preserve">With nearly a third of all director values missing, and no logical way to guess or impute a director's name from other columns, dropping this column entirely from certain analyses was the cleanest solution. An attempt to fill these gaps would almost certainly introduce inaccurate data, which is worse than having none.</w:t>
      </w:r>
    </w:p>
    <w:p>
      <w:pPr>
        <w:pBdr>
          <w:left w:val="single" w:color="E50914" w:sz="12"/>
        </w:pBdr>
        <w:spacing w:after="80" w:before="80"/>
        <w:ind w:left="360"/>
      </w:pPr>
      <w:r>
        <w:rPr>
          <w:rFonts w:ascii="Courier New" w:cs="Courier New" w:eastAsia="Courier New" w:hAnsi="Courier New"/>
          <w:color w:val="2B2B2B"/>
          <w:sz w:val="18"/>
          <w:szCs w:val="18"/>
        </w:rPr>
        <w:t xml:space="preserve">director = df.dropna(axis=1)</w:t>
      </w:r>
    </w:p>
    <w:p>
      <w:pPr>
        <w:spacing w:after="100" w:before="80"/>
      </w:pPr>
      <w:r>
        <w:t xml:space="preserve"/>
      </w:r>
    </w:p>
    <w:p>
      <w:pPr>
        <w:pStyle w:val="Heading3"/>
        <w:spacing w:after="100" w:before="200"/>
      </w:pPr>
      <w:r>
        <w:rPr>
          <w:rFonts w:ascii="Arial" w:cs="Arial" w:eastAsia="Arial" w:hAnsi="Arial"/>
          <w:b/>
          <w:bCs/>
          <w:color w:val="B00710"/>
          <w:sz w:val="24"/>
          <w:szCs w:val="24"/>
        </w:rPr>
        <w:t xml:space="preserve">Date Added Column (10 missing)</w:t>
      </w:r>
    </w:p>
    <w:p>
      <w:pPr>
        <w:spacing w:after="100" w:before="100"/>
        <w:jc w:val="both"/>
      </w:pPr>
      <w:r>
        <w:rPr>
          <w:rFonts w:ascii="Arial" w:cs="Arial" w:eastAsia="Arial" w:hAnsi="Arial"/>
          <w:b w:val="false"/>
          <w:bCs w:val="false"/>
          <w:i w:val="false"/>
          <w:iCs w:val="false"/>
          <w:color w:val="1C1C1C"/>
          <w:sz w:val="22"/>
          <w:szCs w:val="22"/>
        </w:rPr>
        <w:t xml:space="preserve">For the date_added column, null values were temporarily filled with the placeholder 'unknown' to prevent errors during feature extraction. These were later replaced with 2019, the most frequently occurring year in the dataset — a reasonable proxy given how small the missing count was.</w:t>
      </w:r>
    </w:p>
    <w:p>
      <w:pPr>
        <w:pBdr>
          <w:left w:val="single" w:color="E50914" w:sz="12"/>
        </w:pBdr>
        <w:spacing w:after="80" w:before="80"/>
        <w:ind w:left="360"/>
      </w:pPr>
      <w:r>
        <w:rPr>
          <w:rFonts w:ascii="Courier New" w:cs="Courier New" w:eastAsia="Courier New" w:hAnsi="Courier New"/>
          <w:color w:val="2B2B2B"/>
          <w:sz w:val="18"/>
          <w:szCs w:val="18"/>
        </w:rPr>
        <w:t xml:space="preserve">df.date_added.fillna("unknown", inplace=True)</w:t>
      </w:r>
    </w:p>
    <w:p>
      <w:pPr>
        <w:spacing w:after="100" w:before="80"/>
      </w:pPr>
      <w:r>
        <w:t xml:space="preserve"/>
      </w:r>
    </w:p>
    <w:p>
      <w:pPr>
        <w:pStyle w:val="Heading3"/>
        <w:spacing w:after="100" w:before="200"/>
      </w:pPr>
      <w:r>
        <w:rPr>
          <w:rFonts w:ascii="Arial" w:cs="Arial" w:eastAsia="Arial" w:hAnsi="Arial"/>
          <w:b/>
          <w:bCs/>
          <w:color w:val="B00710"/>
          <w:sz w:val="24"/>
          <w:szCs w:val="24"/>
        </w:rPr>
        <w:t xml:space="preserve">Country Column (507 missing)</w:t>
      </w:r>
    </w:p>
    <w:p>
      <w:pPr>
        <w:spacing w:after="100" w:before="100"/>
        <w:jc w:val="both"/>
      </w:pPr>
      <w:r>
        <w:rPr>
          <w:rFonts w:ascii="Arial" w:cs="Arial" w:eastAsia="Arial" w:hAnsi="Arial"/>
          <w:b w:val="false"/>
          <w:bCs w:val="false"/>
          <w:i w:val="false"/>
          <w:iCs w:val="false"/>
          <w:color w:val="1C1C1C"/>
          <w:sz w:val="22"/>
          <w:szCs w:val="22"/>
        </w:rPr>
        <w:t xml:space="preserve">Country nulls were filled with 'United_States', which dominated the dataset as the single largest content-producing country. While this introduces a small bias, it's a justifiable choice given the platform's American origins and the overwhelming representation of US content.</w:t>
      </w:r>
    </w:p>
    <w:p>
      <w:pPr>
        <w:pBdr>
          <w:left w:val="single" w:color="E50914" w:sz="12"/>
        </w:pBdr>
        <w:spacing w:after="80" w:before="80"/>
        <w:ind w:left="360"/>
      </w:pPr>
      <w:r>
        <w:rPr>
          <w:rFonts w:ascii="Courier New" w:cs="Courier New" w:eastAsia="Courier New" w:hAnsi="Courier New"/>
          <w:color w:val="2B2B2B"/>
          <w:sz w:val="18"/>
          <w:szCs w:val="18"/>
        </w:rPr>
        <w:t xml:space="preserve">df.country.fillna("United_states", inplace=True)</w:t>
      </w:r>
    </w:p>
    <w:p>
      <w:pPr>
        <w:spacing w:after="100" w:before="80"/>
      </w:pPr>
      <w:r>
        <w:t xml:space="preserve"/>
      </w:r>
    </w:p>
    <w:p>
      <w:pPr>
        <w:pStyle w:val="Heading3"/>
        <w:spacing w:after="100" w:before="200"/>
      </w:pPr>
      <w:r>
        <w:rPr>
          <w:rFonts w:ascii="Arial" w:cs="Arial" w:eastAsia="Arial" w:hAnsi="Arial"/>
          <w:b/>
          <w:bCs/>
          <w:color w:val="B00710"/>
          <w:sz w:val="24"/>
          <w:szCs w:val="24"/>
        </w:rPr>
        <w:t xml:space="preserve">Rating Column (7 missing)</w:t>
      </w:r>
    </w:p>
    <w:p>
      <w:pPr>
        <w:spacing w:after="100" w:before="100"/>
        <w:jc w:val="both"/>
      </w:pPr>
      <w:r>
        <w:rPr>
          <w:rFonts w:ascii="Arial" w:cs="Arial" w:eastAsia="Arial" w:hAnsi="Arial"/>
          <w:b w:val="false"/>
          <w:bCs w:val="false"/>
          <w:i w:val="false"/>
          <w:iCs w:val="false"/>
          <w:color w:val="1C1C1C"/>
          <w:sz w:val="22"/>
          <w:szCs w:val="22"/>
        </w:rPr>
        <w:t xml:space="preserve">Just 7 ratings were missing — practically negligible. These were filled with TV-MA, the most common rating in the dataset, accounting for the largest share of content.</w:t>
      </w:r>
    </w:p>
    <w:p>
      <w:pPr>
        <w:pBdr>
          <w:left w:val="single" w:color="E50914" w:sz="12"/>
        </w:pBdr>
        <w:spacing w:after="80" w:before="80"/>
        <w:ind w:left="360"/>
      </w:pPr>
      <w:r>
        <w:rPr>
          <w:rFonts w:ascii="Courier New" w:cs="Courier New" w:eastAsia="Courier New" w:hAnsi="Courier New"/>
          <w:color w:val="2B2B2B"/>
          <w:sz w:val="18"/>
          <w:szCs w:val="18"/>
        </w:rPr>
        <w:t xml:space="preserve">df.rating.fillna("TV-MA", inplace=True)</w:t>
      </w:r>
    </w:p>
    <w:p>
      <w:pPr>
        <w:spacing w:after="100" w:before="120"/>
      </w:pPr>
      <w:r>
        <w:t xml:space="preserve"/>
      </w:r>
    </w:p>
    <w:p>
      <w:pPr>
        <w:pStyle w:val="Heading2"/>
        <w:spacing w:after="140" w:before="280"/>
      </w:pPr>
      <w:r>
        <w:rPr>
          <w:rFonts w:ascii="Arial" w:cs="Arial" w:eastAsia="Arial" w:hAnsi="Arial"/>
          <w:b/>
          <w:bCs/>
          <w:color w:val="1A1A5E"/>
          <w:sz w:val="28"/>
          <w:szCs w:val="28"/>
        </w:rPr>
        <w:t xml:space="preserve">3.3 Feature Engineering — Creating the Year Column</w:t>
      </w:r>
    </w:p>
    <w:p>
      <w:pPr>
        <w:spacing w:after="100" w:before="100"/>
        <w:jc w:val="both"/>
      </w:pPr>
      <w:r>
        <w:rPr>
          <w:rFonts w:ascii="Arial" w:cs="Arial" w:eastAsia="Arial" w:hAnsi="Arial"/>
          <w:b w:val="false"/>
          <w:bCs w:val="false"/>
          <w:i w:val="false"/>
          <w:iCs w:val="false"/>
          <w:color w:val="1C1C1C"/>
          <w:sz w:val="22"/>
          <w:szCs w:val="22"/>
        </w:rPr>
        <w:t xml:space="preserve">One of the smarter moves in this notebook was extracting a standalone year column from the date_added field using a lambda function. Rather than working with the full date string, pulling just the year makes time-based comparisons and groupings much simpler.</w:t>
      </w:r>
    </w:p>
    <w:p>
      <w:pPr>
        <w:spacing w:after="100" w:before="80"/>
      </w:pPr>
      <w:r>
        <w:t xml:space="preserve"/>
      </w:r>
    </w:p>
    <w:p>
      <w:pPr>
        <w:pBdr>
          <w:left w:val="single" w:color="E50914" w:sz="12"/>
        </w:pBdr>
        <w:spacing w:after="80" w:before="80"/>
        <w:ind w:left="360"/>
      </w:pPr>
      <w:r>
        <w:rPr>
          <w:rFonts w:ascii="Courier New" w:cs="Courier New" w:eastAsia="Courier New" w:hAnsi="Courier New"/>
          <w:color w:val="2B2B2B"/>
          <w:sz w:val="18"/>
          <w:szCs w:val="18"/>
        </w:rPr>
        <w:t xml:space="preserve">df["year"] = df.date_added.apply(lambda x: str(x).split(",")[-1])</w:t>
      </w:r>
    </w:p>
    <w:p>
      <w:pPr>
        <w:spacing w:after="100" w:before="60"/>
      </w:pPr>
      <w:r>
        <w:t xml:space="preserve"/>
      </w:r>
    </w:p>
    <w:p>
      <w:pPr>
        <w:spacing w:after="100" w:before="100"/>
        <w:jc w:val="both"/>
      </w:pPr>
      <w:r>
        <w:rPr>
          <w:rFonts w:ascii="Arial" w:cs="Arial" w:eastAsia="Arial" w:hAnsi="Arial"/>
          <w:b w:val="false"/>
          <w:bCs w:val="false"/>
          <w:i w:val="false"/>
          <w:iCs w:val="false"/>
          <w:color w:val="1C1C1C"/>
          <w:sz w:val="22"/>
          <w:szCs w:val="22"/>
        </w:rPr>
        <w:t xml:space="preserve">After extraction, a few cleaning steps handled trailing spaces and replaced the 'unknown' placeholders with 2019. The final result was a clean integer-like year column with no null values.</w:t>
      </w:r>
    </w:p>
    <w:p>
      <w:pPr>
        <w:spacing w:after="1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50914" w:val="clear"/>
            <w:tcMar>
              <w:top w:type="dxa" w:w="80"/>
              <w:left w:type="dxa" w:w="120"/>
              <w:bottom w:type="dxa" w:w="80"/>
              <w:right w:type="dxa" w:w="120"/>
            </w:tcMar>
          </w:tcPr>
          <w:p>
            <w:r>
              <w:rPr>
                <w:rFonts w:ascii="Arial" w:cs="Arial" w:eastAsia="Arial" w:hAnsi="Arial"/>
                <w:b/>
                <w:bCs/>
                <w:color w:val="FFFFFF"/>
                <w:sz w:val="20"/>
                <w:szCs w:val="20"/>
              </w:rPr>
              <w:t xml:space="preserve">Year Added</w:t>
            </w:r>
          </w:p>
        </w:tc>
        <w:tc>
          <w:tcPr>
            <w:tcW w:type="dxa" w:w="4680"/>
            <w:tcBorders>
              <w:top w:val="single" w:color="CCCCCC" w:sz="1"/>
              <w:left w:val="single" w:color="CCCCCC" w:sz="1"/>
              <w:bottom w:val="single" w:color="CCCCCC" w:sz="1"/>
              <w:right w:val="single" w:color="CCCCCC" w:sz="1"/>
            </w:tcBorders>
            <w:shd w:fill="E50914" w:val="clear"/>
            <w:tcMar>
              <w:top w:type="dxa" w:w="80"/>
              <w:left w:type="dxa" w:w="120"/>
              <w:bottom w:type="dxa" w:w="80"/>
              <w:right w:type="dxa" w:w="120"/>
            </w:tcMar>
          </w:tcPr>
          <w:p>
            <w:r>
              <w:rPr>
                <w:rFonts w:ascii="Arial" w:cs="Arial" w:eastAsia="Arial" w:hAnsi="Arial"/>
                <w:b/>
                <w:bCs/>
                <w:color w:val="FFFFFF"/>
                <w:sz w:val="20"/>
                <w:szCs w:val="20"/>
              </w:rPr>
              <w:t xml:space="preserve">Number of Titles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2019</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2,163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2020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2,009</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2018</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1,685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2017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1,225</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2016</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443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2021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117</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2015</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88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2014 and earlier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~48</w:t>
            </w:r>
          </w:p>
        </w:tc>
      </w:tr>
    </w:tbl>
    <w:p>
      <w:r>
        <w:br w:type="page"/>
      </w:r>
    </w:p>
    <w:p>
      <w:pPr>
        <w:pStyle w:val="Heading1"/>
        <w:spacing w:after="180" w:before="360"/>
      </w:pPr>
      <w:r>
        <w:rPr>
          <w:rFonts w:ascii="Arial" w:cs="Arial" w:eastAsia="Arial" w:hAnsi="Arial"/>
          <w:b/>
          <w:bCs/>
          <w:color w:val="E50914"/>
          <w:sz w:val="36"/>
          <w:szCs w:val="36"/>
        </w:rPr>
        <w:t xml:space="preserve">4. EDA Step 1 — Questions &amp; Answers</w:t>
      </w:r>
    </w:p>
    <w:p>
      <w:pPr>
        <w:pBdr>
          <w:bottom w:val="single" w:color="E50914" w:sz="6" w:space="1"/>
        </w:pBdr>
        <w:spacing w:after="160" w:before="160"/>
      </w:pPr>
      <w:r>
        <w:t xml:space="preserve"/>
      </w:r>
    </w:p>
    <w:p>
      <w:pPr>
        <w:spacing w:after="100" w:before="80"/>
      </w:pPr>
      <w:r>
        <w:t xml:space="preserve"/>
      </w:r>
    </w:p>
    <w:p>
      <w:pPr>
        <w:spacing w:after="100" w:before="100"/>
        <w:jc w:val="both"/>
      </w:pPr>
      <w:r>
        <w:rPr>
          <w:rFonts w:ascii="Arial" w:cs="Arial" w:eastAsia="Arial" w:hAnsi="Arial"/>
          <w:b w:val="false"/>
          <w:bCs w:val="false"/>
          <w:i w:val="false"/>
          <w:iCs w:val="false"/>
          <w:color w:val="1C1C1C"/>
          <w:sz w:val="22"/>
          <w:szCs w:val="22"/>
        </w:rPr>
        <w:t xml:space="preserve">These questions focus specifically on the data structure, quality, and preprocessing phase of the analysis. Think of them as the diagnostic layer — understanding what the data looks like before we start interpreting it.</w:t>
      </w:r>
    </w:p>
    <w:p>
      <w:pPr>
        <w:spacing w:after="100" w:before="100"/>
      </w:pPr>
      <w:r>
        <w:t xml:space="preserve"/>
      </w:r>
    </w:p>
    <w:p>
      <w:pPr>
        <w:spacing w:after="80" w:before="160"/>
      </w:pPr>
      <w:r>
        <w:rPr>
          <w:rFonts w:ascii="Arial" w:cs="Arial" w:eastAsia="Arial" w:hAnsi="Arial"/>
          <w:b/>
          <w:bCs/>
          <w:color w:val="E50914"/>
          <w:sz w:val="22"/>
          <w:szCs w:val="22"/>
        </w:rPr>
        <w:t xml:space="preserve">Q1: </w:t>
      </w:r>
      <w:r>
        <w:rPr>
          <w:rFonts w:ascii="Arial" w:cs="Arial" w:eastAsia="Arial" w:hAnsi="Arial"/>
          <w:b/>
          <w:bCs/>
          <w:color w:val="1A1A5E"/>
          <w:sz w:val="22"/>
          <w:szCs w:val="22"/>
        </w:rPr>
        <w:t xml:space="preserve">How many rows and columns does the Netflix dataset contain?</w:t>
      </w:r>
    </w:p>
    <w:p>
      <w:pPr>
        <w:spacing w:after="100" w:before="60"/>
        <w:ind w:left="360"/>
      </w:pPr>
      <w:r>
        <w:rPr>
          <w:rFonts w:ascii="Arial" w:cs="Arial" w:eastAsia="Arial" w:hAnsi="Arial"/>
          <w:b/>
          <w:bCs/>
          <w:color w:val="B00710"/>
          <w:sz w:val="22"/>
          <w:szCs w:val="22"/>
        </w:rPr>
        <w:t xml:space="preserve">Answer: </w:t>
      </w:r>
      <w:r>
        <w:rPr>
          <w:rFonts w:ascii="Arial" w:cs="Arial" w:eastAsia="Arial" w:hAnsi="Arial"/>
          <w:color w:val="1C1C1C"/>
          <w:sz w:val="22"/>
          <w:szCs w:val="22"/>
        </w:rPr>
        <w:t xml:space="preserve">The dataset holds 7,787 rows and 12 columns, as confirmed by df.shape. Each row represents a single piece of content — either a movie or a TV show — and the 12 columns capture everything from the title and director to the country of origin and content rating.</w:t>
      </w:r>
    </w:p>
    <w:p>
      <w:pPr>
        <w:pBdr>
          <w:left w:val="single" w:color="E50914" w:sz="12"/>
        </w:pBdr>
        <w:spacing w:after="80" w:before="80"/>
        <w:ind w:left="360"/>
      </w:pPr>
      <w:r>
        <w:rPr>
          <w:rFonts w:ascii="Courier New" w:cs="Courier New" w:eastAsia="Courier New" w:hAnsi="Courier New"/>
          <w:color w:val="2B2B2B"/>
          <w:sz w:val="18"/>
          <w:szCs w:val="18"/>
        </w:rPr>
        <w:t xml:space="preserve">df.shape  # Output: (7787, 12)</w:t>
      </w:r>
    </w:p>
    <w:p>
      <w:pPr>
        <w:spacing w:after="100" w:before="80"/>
      </w:pPr>
      <w:r>
        <w:t xml:space="preserve"/>
      </w:r>
    </w:p>
    <w:p>
      <w:pPr>
        <w:spacing w:after="80" w:before="160"/>
      </w:pPr>
      <w:r>
        <w:rPr>
          <w:rFonts w:ascii="Arial" w:cs="Arial" w:eastAsia="Arial" w:hAnsi="Arial"/>
          <w:b/>
          <w:bCs/>
          <w:color w:val="E50914"/>
          <w:sz w:val="22"/>
          <w:szCs w:val="22"/>
        </w:rPr>
        <w:t xml:space="preserve">Q2: </w:t>
      </w:r>
      <w:r>
        <w:rPr>
          <w:rFonts w:ascii="Arial" w:cs="Arial" w:eastAsia="Arial" w:hAnsi="Arial"/>
          <w:b/>
          <w:bCs/>
          <w:color w:val="1A1A5E"/>
          <w:sz w:val="22"/>
          <w:szCs w:val="22"/>
        </w:rPr>
        <w:t xml:space="preserve">What are the data types of each column, and why does it matter?</w:t>
      </w:r>
    </w:p>
    <w:p>
      <w:pPr>
        <w:spacing w:after="100" w:before="60"/>
        <w:ind w:left="360"/>
      </w:pPr>
      <w:r>
        <w:rPr>
          <w:rFonts w:ascii="Arial" w:cs="Arial" w:eastAsia="Arial" w:hAnsi="Arial"/>
          <w:b/>
          <w:bCs/>
          <w:color w:val="B00710"/>
          <w:sz w:val="22"/>
          <w:szCs w:val="22"/>
        </w:rPr>
        <w:t xml:space="preserve">Answer: </w:t>
      </w:r>
      <w:r>
        <w:rPr>
          <w:rFonts w:ascii="Arial" w:cs="Arial" w:eastAsia="Arial" w:hAnsi="Arial"/>
          <w:color w:val="1C1C1C"/>
          <w:sz w:val="22"/>
          <w:szCs w:val="22"/>
        </w:rPr>
        <w:t xml:space="preserve">Eleven out of twelve columns are stored as object (string) type, with only release_year coming in as an integer. This tells us upfront that most of the data is categorical or text-based. It also means that any numerical analysis — like calculating average release years or sorting by year added — will need type conversions before the numbers can actually be worked with properly.</w:t>
      </w:r>
    </w:p>
    <w:p>
      <w:pPr>
        <w:pBdr>
          <w:left w:val="single" w:color="E50914" w:sz="12"/>
        </w:pBdr>
        <w:spacing w:after="80" w:before="80"/>
        <w:ind w:left="360"/>
      </w:pPr>
      <w:r>
        <w:rPr>
          <w:rFonts w:ascii="Courier New" w:cs="Courier New" w:eastAsia="Courier New" w:hAnsi="Courier New"/>
          <w:color w:val="2B2B2B"/>
          <w:sz w:val="18"/>
          <w:szCs w:val="18"/>
        </w:rPr>
        <w:t xml:space="preserve">df.dtypes</w:t>
      </w:r>
    </w:p>
    <w:p>
      <w:pPr>
        <w:spacing w:after="100" w:before="80"/>
      </w:pPr>
      <w:r>
        <w:t xml:space="preserve"/>
      </w:r>
    </w:p>
    <w:p>
      <w:pPr>
        <w:spacing w:after="80" w:before="160"/>
      </w:pPr>
      <w:r>
        <w:rPr>
          <w:rFonts w:ascii="Arial" w:cs="Arial" w:eastAsia="Arial" w:hAnsi="Arial"/>
          <w:b/>
          <w:bCs/>
          <w:color w:val="E50914"/>
          <w:sz w:val="22"/>
          <w:szCs w:val="22"/>
        </w:rPr>
        <w:t xml:space="preserve">Q3: </w:t>
      </w:r>
      <w:r>
        <w:rPr>
          <w:rFonts w:ascii="Arial" w:cs="Arial" w:eastAsia="Arial" w:hAnsi="Arial"/>
          <w:b/>
          <w:bCs/>
          <w:color w:val="1A1A5E"/>
          <w:sz w:val="22"/>
          <w:szCs w:val="22"/>
        </w:rPr>
        <w:t xml:space="preserve">Which column has the most missing data, and what was done about it?</w:t>
      </w:r>
    </w:p>
    <w:p>
      <w:pPr>
        <w:spacing w:after="100" w:before="60"/>
        <w:ind w:left="360"/>
      </w:pPr>
      <w:r>
        <w:rPr>
          <w:rFonts w:ascii="Arial" w:cs="Arial" w:eastAsia="Arial" w:hAnsi="Arial"/>
          <w:b/>
          <w:bCs/>
          <w:color w:val="B00710"/>
          <w:sz w:val="22"/>
          <w:szCs w:val="22"/>
        </w:rPr>
        <w:t xml:space="preserve">Answer: </w:t>
      </w:r>
      <w:r>
        <w:rPr>
          <w:rFonts w:ascii="Arial" w:cs="Arial" w:eastAsia="Arial" w:hAnsi="Arial"/>
          <w:color w:val="1C1C1C"/>
          <w:sz w:val="22"/>
          <w:szCs w:val="22"/>
        </w:rPr>
        <w:t xml:space="preserve">The director column came in with 2,389 missing entries — roughly 30.68% of the entire dataset. This wasn't a gap that could be filled with any reasonable assumption, so it was handled by dropping the column for axis-level analyses. Trying to guess or impute director names would have done more harm than good, introducing noise into any downstream analysis that relied on that field.</w:t>
      </w:r>
    </w:p>
    <w:p>
      <w:pPr>
        <w:pBdr>
          <w:left w:val="single" w:color="E50914" w:sz="12"/>
        </w:pBdr>
        <w:spacing w:after="80" w:before="80"/>
        <w:ind w:left="360"/>
      </w:pPr>
      <w:r>
        <w:rPr>
          <w:rFonts w:ascii="Courier New" w:cs="Courier New" w:eastAsia="Courier New" w:hAnsi="Courier New"/>
          <w:color w:val="2B2B2B"/>
          <w:sz w:val="18"/>
          <w:szCs w:val="18"/>
        </w:rPr>
        <w:t xml:space="preserve">df.isnull().sum() / len(df) * 100  # director: 30.68%</w:t>
      </w:r>
    </w:p>
    <w:p>
      <w:pPr>
        <w:spacing w:after="100" w:before="80"/>
      </w:pPr>
      <w:r>
        <w:t xml:space="preserve"/>
      </w:r>
    </w:p>
    <w:p>
      <w:pPr>
        <w:spacing w:after="80" w:before="160"/>
      </w:pPr>
      <w:r>
        <w:rPr>
          <w:rFonts w:ascii="Arial" w:cs="Arial" w:eastAsia="Arial" w:hAnsi="Arial"/>
          <w:b/>
          <w:bCs/>
          <w:color w:val="E50914"/>
          <w:sz w:val="22"/>
          <w:szCs w:val="22"/>
        </w:rPr>
        <w:t xml:space="preserve">Q4: </w:t>
      </w:r>
      <w:r>
        <w:rPr>
          <w:rFonts w:ascii="Arial" w:cs="Arial" w:eastAsia="Arial" w:hAnsi="Arial"/>
          <w:b/>
          <w:bCs/>
          <w:color w:val="1A1A5E"/>
          <w:sz w:val="22"/>
          <w:szCs w:val="22"/>
        </w:rPr>
        <w:t xml:space="preserve">How were the missing values in date_added handled, and why was 2019 chosen as the replacement?</w:t>
      </w:r>
    </w:p>
    <w:p>
      <w:pPr>
        <w:spacing w:after="100" w:before="60"/>
        <w:ind w:left="360"/>
      </w:pPr>
      <w:r>
        <w:rPr>
          <w:rFonts w:ascii="Arial" w:cs="Arial" w:eastAsia="Arial" w:hAnsi="Arial"/>
          <w:b/>
          <w:bCs/>
          <w:color w:val="B00710"/>
          <w:sz w:val="22"/>
          <w:szCs w:val="22"/>
        </w:rPr>
        <w:t xml:space="preserve">Answer: </w:t>
      </w:r>
      <w:r>
        <w:rPr>
          <w:rFonts w:ascii="Arial" w:cs="Arial" w:eastAsia="Arial" w:hAnsi="Arial"/>
          <w:color w:val="1C1C1C"/>
          <w:sz w:val="22"/>
          <w:szCs w:val="22"/>
        </w:rPr>
        <w:t xml:space="preserve">The ten missing date_added entries were first filled with the placeholder 'unknown' to avoid errors during processing. A new year column was then extracted from this field using a lambda function. When replacing 'unknown' in that year column, 2019 was chosen because it appeared most frequently across the entire dataset — 2,163 times. Replacing missing values with the mode is a standard and defensible approach when the missing percentage is tiny.</w:t>
      </w:r>
    </w:p>
    <w:p>
      <w:pPr>
        <w:pBdr>
          <w:left w:val="single" w:color="E50914" w:sz="12"/>
        </w:pBdr>
        <w:spacing w:after="80" w:before="80"/>
        <w:ind w:left="360"/>
      </w:pPr>
      <w:r>
        <w:rPr>
          <w:rFonts w:ascii="Courier New" w:cs="Courier New" w:eastAsia="Courier New" w:hAnsi="Courier New"/>
          <w:color w:val="2B2B2B"/>
          <w:sz w:val="18"/>
          <w:szCs w:val="18"/>
        </w:rPr>
        <w:t xml:space="preserve">df["year"] = df.year.apply(lambda x: str(x).replace("unknown","2019"))</w:t>
      </w:r>
    </w:p>
    <w:p>
      <w:pPr>
        <w:spacing w:after="100" w:before="80"/>
      </w:pPr>
      <w:r>
        <w:t xml:space="preserve"/>
      </w:r>
    </w:p>
    <w:p>
      <w:pPr>
        <w:spacing w:after="80" w:before="160"/>
      </w:pPr>
      <w:r>
        <w:rPr>
          <w:rFonts w:ascii="Arial" w:cs="Arial" w:eastAsia="Arial" w:hAnsi="Arial"/>
          <w:b/>
          <w:bCs/>
          <w:color w:val="E50914"/>
          <w:sz w:val="22"/>
          <w:szCs w:val="22"/>
        </w:rPr>
        <w:t xml:space="preserve">Q5: </w:t>
      </w:r>
      <w:r>
        <w:rPr>
          <w:rFonts w:ascii="Arial" w:cs="Arial" w:eastAsia="Arial" w:hAnsi="Arial"/>
          <w:b/>
          <w:bCs/>
          <w:color w:val="1A1A5E"/>
          <w:sz w:val="22"/>
          <w:szCs w:val="22"/>
        </w:rPr>
        <w:t xml:space="preserve">What does the value_counts() output for the year column reveal?</w:t>
      </w:r>
    </w:p>
    <w:p>
      <w:pPr>
        <w:spacing w:after="100" w:before="60"/>
        <w:ind w:left="360"/>
      </w:pPr>
      <w:r>
        <w:rPr>
          <w:rFonts w:ascii="Arial" w:cs="Arial" w:eastAsia="Arial" w:hAnsi="Arial"/>
          <w:b/>
          <w:bCs/>
          <w:color w:val="B00710"/>
          <w:sz w:val="22"/>
          <w:szCs w:val="22"/>
        </w:rPr>
        <w:t xml:space="preserve">Answer: </w:t>
      </w:r>
      <w:r>
        <w:rPr>
          <w:rFonts w:ascii="Arial" w:cs="Arial" w:eastAsia="Arial" w:hAnsi="Arial"/>
          <w:color w:val="1C1C1C"/>
          <w:sz w:val="22"/>
          <w:szCs w:val="22"/>
        </w:rPr>
        <w:t xml:space="preserve">The value counts tell a clear growth story: Netflix's catalog exploded between 2018 and 2020, with the platform adding over 5,800 titles in just those three years combined. 2019 alone saw 2,163 additions — the single biggest year in terms of new content. Before 2015, additions were sparse, reflecting the platform's early-stage international expansion.</w:t>
      </w:r>
    </w:p>
    <w:p>
      <w:pPr>
        <w:spacing w:after="100" w:before="80"/>
      </w:pPr>
      <w:r>
        <w:t xml:space="preserve"/>
      </w:r>
    </w:p>
    <w:p>
      <w:pPr>
        <w:spacing w:after="80" w:before="160"/>
      </w:pPr>
      <w:r>
        <w:rPr>
          <w:rFonts w:ascii="Arial" w:cs="Arial" w:eastAsia="Arial" w:hAnsi="Arial"/>
          <w:b/>
          <w:bCs/>
          <w:color w:val="E50914"/>
          <w:sz w:val="22"/>
          <w:szCs w:val="22"/>
        </w:rPr>
        <w:t xml:space="preserve">Q6: </w:t>
      </w:r>
      <w:r>
        <w:rPr>
          <w:rFonts w:ascii="Arial" w:cs="Arial" w:eastAsia="Arial" w:hAnsi="Arial"/>
          <w:b/>
          <w:bCs/>
          <w:color w:val="1A1A5E"/>
          <w:sz w:val="22"/>
          <w:szCs w:val="22"/>
        </w:rPr>
        <w:t xml:space="preserve">Why was 'United States' used to fill missing country values instead of leaving them blank?</w:t>
      </w:r>
    </w:p>
    <w:p>
      <w:pPr>
        <w:spacing w:after="100" w:before="60"/>
        <w:ind w:left="360"/>
      </w:pPr>
      <w:r>
        <w:rPr>
          <w:rFonts w:ascii="Arial" w:cs="Arial" w:eastAsia="Arial" w:hAnsi="Arial"/>
          <w:b/>
          <w:bCs/>
          <w:color w:val="B00710"/>
          <w:sz w:val="22"/>
          <w:szCs w:val="22"/>
        </w:rPr>
        <w:t xml:space="preserve">Answer: </w:t>
      </w:r>
      <w:r>
        <w:rPr>
          <w:rFonts w:ascii="Arial" w:cs="Arial" w:eastAsia="Arial" w:hAnsi="Arial"/>
          <w:color w:val="1C1C1C"/>
          <w:sz w:val="22"/>
          <w:szCs w:val="22"/>
        </w:rPr>
        <w:t xml:space="preserve">With 507 missing country entries and no way to reliably infer the correct country from other columns, filling with the mode was the most practical option. The United States appeared 2,555 times — more than twice the second-largest country (India at 923). This doesn't mean those 507 titles are actually American, but for the purpose of country-level distribution analysis, it's a reasonable approximation that keeps the data complete.</w:t>
      </w:r>
    </w:p>
    <w:p>
      <w:pPr>
        <w:spacing w:after="100" w:before="80"/>
      </w:pPr>
      <w:r>
        <w:t xml:space="preserve"/>
      </w:r>
    </w:p>
    <w:p>
      <w:pPr>
        <w:spacing w:after="80" w:before="160"/>
      </w:pPr>
      <w:r>
        <w:rPr>
          <w:rFonts w:ascii="Arial" w:cs="Arial" w:eastAsia="Arial" w:hAnsi="Arial"/>
          <w:b/>
          <w:bCs/>
          <w:color w:val="E50914"/>
          <w:sz w:val="22"/>
          <w:szCs w:val="22"/>
        </w:rPr>
        <w:t xml:space="preserve">Q7: </w:t>
      </w:r>
      <w:r>
        <w:rPr>
          <w:rFonts w:ascii="Arial" w:cs="Arial" w:eastAsia="Arial" w:hAnsi="Arial"/>
          <w:b/>
          <w:bCs/>
          <w:color w:val="1A1A5E"/>
          <w:sz w:val="22"/>
          <w:szCs w:val="22"/>
        </w:rPr>
        <w:t xml:space="preserve">What does df.info() tell us about the overall completeness of the dataset?</w:t>
      </w:r>
    </w:p>
    <w:p>
      <w:pPr>
        <w:spacing w:after="100" w:before="60"/>
        <w:ind w:left="360"/>
      </w:pPr>
      <w:r>
        <w:rPr>
          <w:rFonts w:ascii="Arial" w:cs="Arial" w:eastAsia="Arial" w:hAnsi="Arial"/>
          <w:b/>
          <w:bCs/>
          <w:color w:val="B00710"/>
          <w:sz w:val="22"/>
          <w:szCs w:val="22"/>
        </w:rPr>
        <w:t xml:space="preserve">Answer: </w:t>
      </w:r>
      <w:r>
        <w:rPr>
          <w:rFonts w:ascii="Arial" w:cs="Arial" w:eastAsia="Arial" w:hAnsi="Arial"/>
          <w:color w:val="1C1C1C"/>
          <w:sz w:val="22"/>
          <w:szCs w:val="22"/>
        </w:rPr>
        <w:t xml:space="preserve">The df.info() output shows that show_id, type, title, release_year, duration, listed_in, and description are all fully complete — zero nulls. The problematic columns are director (5,398 non-null out of 7,787), cast (7,069 non-null), and country (7,280 non-null). This breakdown is useful because it tells analysts which columns they can rely on without qualification, and which ones require caveats in any conclusions drawn.</w:t>
      </w:r>
    </w:p>
    <w:p>
      <w:pPr>
        <w:spacing w:after="100" w:before="80"/>
      </w:pPr>
      <w:r>
        <w:t xml:space="preserve"/>
      </w:r>
    </w:p>
    <w:p>
      <w:pPr>
        <w:spacing w:after="80" w:before="160"/>
      </w:pPr>
      <w:r>
        <w:rPr>
          <w:rFonts w:ascii="Arial" w:cs="Arial" w:eastAsia="Arial" w:hAnsi="Arial"/>
          <w:b/>
          <w:bCs/>
          <w:color w:val="E50914"/>
          <w:sz w:val="22"/>
          <w:szCs w:val="22"/>
        </w:rPr>
        <w:t xml:space="preserve">Q8: </w:t>
      </w:r>
      <w:r>
        <w:rPr>
          <w:rFonts w:ascii="Arial" w:cs="Arial" w:eastAsia="Arial" w:hAnsi="Arial"/>
          <w:b/>
          <w:bCs/>
          <w:color w:val="1A1A5E"/>
          <w:sz w:val="22"/>
          <w:szCs w:val="22"/>
        </w:rPr>
        <w:t xml:space="preserve">What is a lambda function and how was it used in this notebook?</w:t>
      </w:r>
    </w:p>
    <w:p>
      <w:pPr>
        <w:spacing w:after="100" w:before="60"/>
        <w:ind w:left="360"/>
      </w:pPr>
      <w:r>
        <w:rPr>
          <w:rFonts w:ascii="Arial" w:cs="Arial" w:eastAsia="Arial" w:hAnsi="Arial"/>
          <w:b/>
          <w:bCs/>
          <w:color w:val="B00710"/>
          <w:sz w:val="22"/>
          <w:szCs w:val="22"/>
        </w:rPr>
        <w:t xml:space="preserve">Answer: </w:t>
      </w:r>
      <w:r>
        <w:rPr>
          <w:rFonts w:ascii="Arial" w:cs="Arial" w:eastAsia="Arial" w:hAnsi="Arial"/>
          <w:color w:val="1C1C1C"/>
          <w:sz w:val="22"/>
          <w:szCs w:val="22"/>
        </w:rPr>
        <w:t xml:space="preserve">A lambda function in Python is a compact, single-line function defined without a name. In this notebook, lambdas were used with .apply() to transform the date_added column — splitting the string by comma and taking the last segment to extract just the year. It's a clean and efficient approach for row-wise transformations that don't warrant writing a full named function.</w:t>
      </w:r>
    </w:p>
    <w:p>
      <w:pPr>
        <w:pBdr>
          <w:left w:val="single" w:color="E50914" w:sz="12"/>
        </w:pBdr>
        <w:spacing w:after="80" w:before="80"/>
        <w:ind w:left="360"/>
      </w:pPr>
      <w:r>
        <w:rPr>
          <w:rFonts w:ascii="Courier New" w:cs="Courier New" w:eastAsia="Courier New" w:hAnsi="Courier New"/>
          <w:color w:val="2B2B2B"/>
          <w:sz w:val="18"/>
          <w:szCs w:val="18"/>
        </w:rPr>
        <w:t xml:space="preserve">df["year"] = df.date_added.apply(lambda x: str(x).split(",")[-1])</w:t>
      </w:r>
    </w:p>
    <w:p>
      <w:pPr>
        <w:spacing w:after="100" w:before="80"/>
      </w:pPr>
      <w:r>
        <w:t xml:space="preserve"/>
      </w:r>
    </w:p>
    <w:p>
      <w:pPr>
        <w:spacing w:after="80" w:before="160"/>
      </w:pPr>
      <w:r>
        <w:rPr>
          <w:rFonts w:ascii="Arial" w:cs="Arial" w:eastAsia="Arial" w:hAnsi="Arial"/>
          <w:b/>
          <w:bCs/>
          <w:color w:val="E50914"/>
          <w:sz w:val="22"/>
          <w:szCs w:val="22"/>
        </w:rPr>
        <w:t xml:space="preserve">Q9: </w:t>
      </w:r>
      <w:r>
        <w:rPr>
          <w:rFonts w:ascii="Arial" w:cs="Arial" w:eastAsia="Arial" w:hAnsi="Arial"/>
          <w:b/>
          <w:bCs/>
          <w:color w:val="1A1A5E"/>
          <w:sz w:val="22"/>
          <w:szCs w:val="22"/>
        </w:rPr>
        <w:t xml:space="preserve">After all cleaning steps, are there any remaining nulls in the key columns?</w:t>
      </w:r>
    </w:p>
    <w:p>
      <w:pPr>
        <w:spacing w:after="100" w:before="60"/>
        <w:ind w:left="360"/>
      </w:pPr>
      <w:r>
        <w:rPr>
          <w:rFonts w:ascii="Arial" w:cs="Arial" w:eastAsia="Arial" w:hAnsi="Arial"/>
          <w:b/>
          <w:bCs/>
          <w:color w:val="B00710"/>
          <w:sz w:val="22"/>
          <w:szCs w:val="22"/>
        </w:rPr>
        <w:t xml:space="preserve">Answer: </w:t>
      </w:r>
      <w:r>
        <w:rPr>
          <w:rFonts w:ascii="Arial" w:cs="Arial" w:eastAsia="Arial" w:hAnsi="Arial"/>
          <w:color w:val="1C1C1C"/>
          <w:sz w:val="22"/>
          <w:szCs w:val="22"/>
        </w:rPr>
        <w:t xml:space="preserve">After all the preprocessing, the key analysis columns — type, title, country, date_added, release_year, rating, duration, listed_in, and description — are all null-free. The director column still has 2,389 missing values, and cast has 718, but both were treated appropriately for the analyses that used them.</w:t>
      </w:r>
    </w:p>
    <w:p>
      <w:r>
        <w:br w:type="page"/>
      </w:r>
    </w:p>
    <w:p>
      <w:pPr>
        <w:pStyle w:val="Heading1"/>
        <w:spacing w:after="180" w:before="360"/>
      </w:pPr>
      <w:r>
        <w:rPr>
          <w:rFonts w:ascii="Arial" w:cs="Arial" w:eastAsia="Arial" w:hAnsi="Arial"/>
          <w:b/>
          <w:bCs/>
          <w:color w:val="E50914"/>
          <w:sz w:val="36"/>
          <w:szCs w:val="36"/>
        </w:rPr>
        <w:t xml:space="preserve">5. EDA Step 2 — Visual Analysis &amp; Insights</w:t>
      </w:r>
    </w:p>
    <w:p>
      <w:pPr>
        <w:pBdr>
          <w:bottom w:val="single" w:color="E50914" w:sz="6" w:space="1"/>
        </w:pBdr>
        <w:spacing w:after="160" w:before="160"/>
      </w:pPr>
      <w:r>
        <w:t xml:space="preserve"/>
      </w:r>
    </w:p>
    <w:p>
      <w:pPr>
        <w:spacing w:after="100" w:before="80"/>
      </w:pPr>
      <w:r>
        <w:t xml:space="preserve"/>
      </w:r>
    </w:p>
    <w:p>
      <w:pPr>
        <w:spacing w:after="100" w:before="100"/>
        <w:jc w:val="both"/>
      </w:pPr>
      <w:r>
        <w:rPr>
          <w:rFonts w:ascii="Arial" w:cs="Arial" w:eastAsia="Arial" w:hAnsi="Arial"/>
          <w:b w:val="false"/>
          <w:bCs w:val="false"/>
          <w:i w:val="false"/>
          <w:iCs w:val="false"/>
          <w:color w:val="1C1C1C"/>
          <w:sz w:val="22"/>
          <w:szCs w:val="22"/>
        </w:rPr>
        <w:t xml:space="preserve">With a clean dataset in hand, the second phase shifts from fixing problems to finding patterns. This is where the real storytelling begins. Using Seaborn and Matplotlib, the notebook builds a series of visualizations that expose how Netflix's content library is structured — by type, by geography, by year, and by rating.</w:t>
      </w:r>
    </w:p>
    <w:p>
      <w:pPr>
        <w:spacing w:after="100" w:before="80"/>
      </w:pPr>
      <w:r>
        <w:t xml:space="preserve"/>
      </w:r>
    </w:p>
    <w:p>
      <w:pPr>
        <w:pStyle w:val="Heading2"/>
        <w:spacing w:after="140" w:before="280"/>
      </w:pPr>
      <w:r>
        <w:rPr>
          <w:rFonts w:ascii="Arial" w:cs="Arial" w:eastAsia="Arial" w:hAnsi="Arial"/>
          <w:b/>
          <w:bCs/>
          <w:color w:val="1A1A5E"/>
          <w:sz w:val="28"/>
          <w:szCs w:val="28"/>
        </w:rPr>
        <w:t xml:space="preserve">5.1 Content Type Distribution</w:t>
      </w:r>
    </w:p>
    <w:p>
      <w:pPr>
        <w:spacing w:after="100" w:before="100"/>
        <w:jc w:val="both"/>
      </w:pPr>
      <w:r>
        <w:rPr>
          <w:rFonts w:ascii="Arial" w:cs="Arial" w:eastAsia="Arial" w:hAnsi="Arial"/>
          <w:b w:val="false"/>
          <w:bCs w:val="false"/>
          <w:i w:val="false"/>
          <w:iCs w:val="false"/>
          <w:color w:val="1C1C1C"/>
          <w:sz w:val="22"/>
          <w:szCs w:val="22"/>
        </w:rPr>
        <w:t xml:space="preserve">Netflix's catalog is dominated by movies, which make up around 69.1% of all available titles. TV Shows account for the remaining 30.9%. This isn't surprising given that movies have existed far longer as a format and are generally cheaper to license at scale than multi-season TV productions. That said, the TV Show segment has been growing as Netflix invests more heavily in original series.</w:t>
      </w:r>
    </w:p>
    <w:p>
      <w:pPr>
        <w:spacing w:after="100" w:before="80"/>
      </w:pPr>
      <w:r>
        <w:t xml:space="preserve"/>
      </w:r>
    </w:p>
    <w:p>
      <w:pPr>
        <w:pStyle w:val="Heading2"/>
        <w:spacing w:after="140" w:before="280"/>
      </w:pPr>
      <w:r>
        <w:rPr>
          <w:rFonts w:ascii="Arial" w:cs="Arial" w:eastAsia="Arial" w:hAnsi="Arial"/>
          <w:b/>
          <w:bCs/>
          <w:color w:val="1A1A5E"/>
          <w:sz w:val="28"/>
          <w:szCs w:val="28"/>
        </w:rPr>
        <w:t xml:space="preserve">5.2 Geographic Contribution</w:t>
      </w:r>
    </w:p>
    <w:p>
      <w:pPr>
        <w:spacing w:after="100" w:before="100"/>
        <w:jc w:val="both"/>
      </w:pPr>
      <w:r>
        <w:rPr>
          <w:rFonts w:ascii="Arial" w:cs="Arial" w:eastAsia="Arial" w:hAnsi="Arial"/>
          <w:b w:val="false"/>
          <w:bCs w:val="false"/>
          <w:i w:val="false"/>
          <w:iCs w:val="false"/>
          <w:color w:val="1C1C1C"/>
          <w:sz w:val="22"/>
          <w:szCs w:val="22"/>
        </w:rPr>
        <w:t xml:space="preserve">The top 20 countries by content volume reveal a sharp dropoff after the United States. With 2,555 titles, the US produces more than twice the content of the second-largest contributor, India (923 titles). The United Kingdom, Japan, and South Korea round out the top five. This distribution reflects both Netflix's American roots and the platform's targeted expansion into high-engagement markets.</w:t>
      </w:r>
    </w:p>
    <w:p>
      <w:pPr>
        <w:spacing w:after="100" w:before="80"/>
      </w:pPr>
      <w:r>
        <w:t xml:space="preserve"/>
      </w:r>
    </w:p>
    <w:p>
      <w:pPr>
        <w:pStyle w:val="Heading2"/>
        <w:spacing w:after="140" w:before="280"/>
      </w:pPr>
      <w:r>
        <w:rPr>
          <w:rFonts w:ascii="Arial" w:cs="Arial" w:eastAsia="Arial" w:hAnsi="Arial"/>
          <w:b/>
          <w:bCs/>
          <w:color w:val="1A1A5E"/>
          <w:sz w:val="28"/>
          <w:szCs w:val="28"/>
        </w:rPr>
        <w:t xml:space="preserve">5.3 Content Added Over the Years</w:t>
      </w:r>
    </w:p>
    <w:p>
      <w:pPr>
        <w:spacing w:after="100" w:before="100"/>
        <w:jc w:val="both"/>
      </w:pPr>
      <w:r>
        <w:rPr>
          <w:rFonts w:ascii="Arial" w:cs="Arial" w:eastAsia="Arial" w:hAnsi="Arial"/>
          <w:b w:val="false"/>
          <w:bCs w:val="false"/>
          <w:i w:val="false"/>
          <w:iCs w:val="false"/>
          <w:color w:val="1C1C1C"/>
          <w:sz w:val="22"/>
          <w:szCs w:val="22"/>
        </w:rPr>
        <w:t xml:space="preserve">The year-by-year addition trend shows modest activity through 2015, a clear inflection point around 2016, and a dramatic spike from 2017 through 2020. This aligns with Netflix's global expansion push and its significant investment in original content during that period. The 2021 numbers appear lower, likely because the dataset was captured mid-year rather than after a full calendar year.</w:t>
      </w:r>
    </w:p>
    <w:p>
      <w:pPr>
        <w:spacing w:after="100" w:before="80"/>
      </w:pPr>
      <w:r>
        <w:t xml:space="preserve"/>
      </w:r>
    </w:p>
    <w:p>
      <w:pPr>
        <w:pStyle w:val="Heading2"/>
        <w:spacing w:after="140" w:before="280"/>
      </w:pPr>
      <w:r>
        <w:rPr>
          <w:rFonts w:ascii="Arial" w:cs="Arial" w:eastAsia="Arial" w:hAnsi="Arial"/>
          <w:b/>
          <w:bCs/>
          <w:color w:val="1A1A5E"/>
          <w:sz w:val="28"/>
          <w:szCs w:val="28"/>
        </w:rPr>
        <w:t xml:space="preserve">5.4 Release Year Trend</w:t>
      </w:r>
    </w:p>
    <w:p>
      <w:pPr>
        <w:spacing w:after="100" w:before="100"/>
        <w:jc w:val="both"/>
      </w:pPr>
      <w:r>
        <w:rPr>
          <w:rFonts w:ascii="Arial" w:cs="Arial" w:eastAsia="Arial" w:hAnsi="Arial"/>
          <w:b w:val="false"/>
          <w:bCs w:val="false"/>
          <w:i w:val="false"/>
          <w:iCs w:val="false"/>
          <w:color w:val="1C1C1C"/>
          <w:sz w:val="22"/>
          <w:szCs w:val="22"/>
        </w:rPr>
        <w:t xml:space="preserve">The release_year trend is distinct from the date_added trend. Content released in the 1940s through 1990s is present on the platform, but the bulk of titles were released in the 2010s — a decade that produced the most content that eventually found its way onto Netflix. The peak around 2017–2019 reflects both new originals and licensed contemporary content.</w:t>
      </w:r>
    </w:p>
    <w:p>
      <w:pPr>
        <w:spacing w:after="100" w:before="80"/>
      </w:pPr>
      <w:r>
        <w:t xml:space="preserve"/>
      </w:r>
    </w:p>
    <w:p>
      <w:pPr>
        <w:pStyle w:val="Heading2"/>
        <w:spacing w:after="140" w:before="280"/>
      </w:pPr>
      <w:r>
        <w:rPr>
          <w:rFonts w:ascii="Arial" w:cs="Arial" w:eastAsia="Arial" w:hAnsi="Arial"/>
          <w:b/>
          <w:bCs/>
          <w:color w:val="1A1A5E"/>
          <w:sz w:val="28"/>
          <w:szCs w:val="28"/>
        </w:rPr>
        <w:t xml:space="preserve">5.5 Content Rating Distribution</w:t>
      </w:r>
    </w:p>
    <w:p>
      <w:pPr>
        <w:spacing w:after="100" w:before="100"/>
        <w:jc w:val="both"/>
      </w:pPr>
      <w:r>
        <w:rPr>
          <w:rFonts w:ascii="Arial" w:cs="Arial" w:eastAsia="Arial" w:hAnsi="Arial"/>
          <w:b w:val="false"/>
          <w:bCs w:val="false"/>
          <w:i w:val="false"/>
          <w:iCs w:val="false"/>
          <w:color w:val="1C1C1C"/>
          <w:sz w:val="22"/>
          <w:szCs w:val="22"/>
        </w:rPr>
        <w:t xml:space="preserve">TV-MA (Mature Audiences) is by far the dominant rating, with 2,863 titles — about 36.8% of all content. TV-14 follows at 1,931 titles. Together, these two ratings account for nearly 61% of everything on the platform. This skews Netflix's library firmly toward adult audiences, which aligns with the platform's positioning as a premium streaming service for grown-up content.</w:t>
      </w:r>
    </w:p>
    <w:p>
      <w:pPr>
        <w:spacing w:after="10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2400"/>
      </w:tblGrid>
      <w:tr>
        <w:trPr>
          <w:tblHeader/>
        </w:trPr>
        <w:tc>
          <w:tcPr>
            <w:tcW w:type="dxa" w:w="1800"/>
            <w:tcBorders>
              <w:top w:val="single" w:color="CCCCCC" w:sz="1"/>
              <w:left w:val="single" w:color="CCCCCC" w:sz="1"/>
              <w:bottom w:val="single" w:color="CCCCCC" w:sz="1"/>
              <w:right w:val="single" w:color="CCCCCC" w:sz="1"/>
            </w:tcBorders>
            <w:shd w:fill="E50914"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1200"/>
            <w:tcBorders>
              <w:top w:val="single" w:color="CCCCCC" w:sz="1"/>
              <w:left w:val="single" w:color="CCCCCC" w:sz="1"/>
              <w:bottom w:val="single" w:color="CCCCCC" w:sz="1"/>
              <w:right w:val="single" w:color="CCCCCC" w:sz="1"/>
            </w:tcBorders>
            <w:shd w:fill="E5091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800"/>
            <w:tcBorders>
              <w:top w:val="single" w:color="CCCCCC" w:sz="1"/>
              <w:left w:val="single" w:color="CCCCCC" w:sz="1"/>
              <w:bottom w:val="single" w:color="CCCCCC" w:sz="1"/>
              <w:right w:val="single" w:color="CCCCCC" w:sz="1"/>
            </w:tcBorders>
            <w:shd w:fill="E50914" w:val="clear"/>
            <w:tcMar>
              <w:top w:type="dxa" w:w="80"/>
              <w:left w:type="dxa" w:w="120"/>
              <w:bottom w:type="dxa" w:w="80"/>
              <w:right w:type="dxa" w:w="120"/>
            </w:tcMar>
          </w:tcPr>
          <w:p>
            <w:r>
              <w:rPr>
                <w:rFonts w:ascii="Arial" w:cs="Arial" w:eastAsia="Arial" w:hAnsi="Arial"/>
                <w:b/>
                <w:bCs/>
                <w:color w:val="FFFFFF"/>
                <w:sz w:val="20"/>
                <w:szCs w:val="20"/>
              </w:rPr>
              <w:t xml:space="preserve">Approximate %</w:t>
            </w:r>
          </w:p>
        </w:tc>
        <w:tc>
          <w:tcPr>
            <w:tcW w:type="dxa" w:w="2400"/>
            <w:tcBorders>
              <w:top w:val="single" w:color="CCCCCC" w:sz="1"/>
              <w:left w:val="single" w:color="CCCCCC" w:sz="1"/>
              <w:bottom w:val="single" w:color="CCCCCC" w:sz="1"/>
              <w:right w:val="single" w:color="CCCCCC" w:sz="1"/>
            </w:tcBorders>
            <w:shd w:fill="E50914" w:val="clear"/>
            <w:tcMar>
              <w:top w:type="dxa" w:w="80"/>
              <w:left w:type="dxa" w:w="120"/>
              <w:bottom w:type="dxa" w:w="80"/>
              <w:right w:type="dxa" w:w="120"/>
            </w:tcMar>
          </w:tcPr>
          <w:p>
            <w:r>
              <w:rPr>
                <w:rFonts w:ascii="Arial" w:cs="Arial" w:eastAsia="Arial" w:hAnsi="Arial"/>
                <w:b/>
                <w:bCs/>
                <w:color w:val="FFFFFF"/>
                <w:sz w:val="20"/>
                <w:szCs w:val="20"/>
              </w:rPr>
              <w:t xml:space="preserve">Audience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TV-MA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2,863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36.8%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Mature (17+)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TV-14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1,931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24.8%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Ages 14+</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TV-PG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806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10.4%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Parental Guidance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665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8.5%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Restricted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PG-13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386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5.0%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Parents Strongly Cautioned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TV-Y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All Children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TV-Y7</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271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3.5%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Ages 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247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Parental Guidance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Others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338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4.3%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Varies</w:t>
            </w:r>
          </w:p>
        </w:tc>
      </w:tr>
    </w:tbl>
    <w:p>
      <w:r>
        <w:br w:type="page"/>
      </w:r>
    </w:p>
    <w:p>
      <w:pPr>
        <w:pStyle w:val="Heading1"/>
        <w:spacing w:after="180" w:before="360"/>
      </w:pPr>
      <w:r>
        <w:rPr>
          <w:rFonts w:ascii="Arial" w:cs="Arial" w:eastAsia="Arial" w:hAnsi="Arial"/>
          <w:b/>
          <w:bCs/>
          <w:color w:val="E50914"/>
          <w:sz w:val="36"/>
          <w:szCs w:val="36"/>
        </w:rPr>
        <w:t xml:space="preserve">6. EDA Step 2 — Questions &amp; Answers</w:t>
      </w:r>
    </w:p>
    <w:p>
      <w:pPr>
        <w:pBdr>
          <w:bottom w:val="single" w:color="E50914" w:sz="6" w:space="1"/>
        </w:pBdr>
        <w:spacing w:after="160" w:before="160"/>
      </w:pPr>
      <w:r>
        <w:t xml:space="preserve"/>
      </w:r>
    </w:p>
    <w:p>
      <w:pPr>
        <w:spacing w:after="100" w:before="80"/>
      </w:pPr>
      <w:r>
        <w:t xml:space="preserve"/>
      </w:r>
    </w:p>
    <w:p>
      <w:pPr>
        <w:spacing w:after="100" w:before="100"/>
        <w:jc w:val="both"/>
      </w:pPr>
      <w:r>
        <w:rPr>
          <w:rFonts w:ascii="Arial" w:cs="Arial" w:eastAsia="Arial" w:hAnsi="Arial"/>
          <w:b w:val="false"/>
          <w:bCs w:val="false"/>
          <w:i w:val="false"/>
          <w:iCs w:val="false"/>
          <w:color w:val="1C1C1C"/>
          <w:sz w:val="22"/>
          <w:szCs w:val="22"/>
        </w:rPr>
        <w:t xml:space="preserve">These questions move into the visual and analytical layer — interpreting the patterns that emerged from charts and cross-column analysis.</w:t>
      </w:r>
    </w:p>
    <w:p>
      <w:pPr>
        <w:spacing w:after="100" w:before="100"/>
      </w:pPr>
      <w:r>
        <w:t xml:space="preserve"/>
      </w:r>
    </w:p>
    <w:p>
      <w:pPr>
        <w:spacing w:after="80" w:before="160"/>
      </w:pPr>
      <w:r>
        <w:rPr>
          <w:rFonts w:ascii="Arial" w:cs="Arial" w:eastAsia="Arial" w:hAnsi="Arial"/>
          <w:b/>
          <w:bCs/>
          <w:color w:val="E50914"/>
          <w:sz w:val="22"/>
          <w:szCs w:val="22"/>
        </w:rPr>
        <w:t xml:space="preserve">Q1: </w:t>
      </w:r>
      <w:r>
        <w:rPr>
          <w:rFonts w:ascii="Arial" w:cs="Arial" w:eastAsia="Arial" w:hAnsi="Arial"/>
          <w:b/>
          <w:bCs/>
          <w:color w:val="1A1A5E"/>
          <w:sz w:val="22"/>
          <w:szCs w:val="22"/>
        </w:rPr>
        <w:t xml:space="preserve">What is the overall split between Movies and TV Shows on Netflix?</w:t>
      </w:r>
    </w:p>
    <w:p>
      <w:pPr>
        <w:spacing w:after="100" w:before="60"/>
        <w:ind w:left="360"/>
      </w:pPr>
      <w:r>
        <w:rPr>
          <w:rFonts w:ascii="Arial" w:cs="Arial" w:eastAsia="Arial" w:hAnsi="Arial"/>
          <w:b/>
          <w:bCs/>
          <w:color w:val="B00710"/>
          <w:sz w:val="22"/>
          <w:szCs w:val="22"/>
        </w:rPr>
        <w:t xml:space="preserve">Answer: </w:t>
      </w:r>
      <w:r>
        <w:rPr>
          <w:rFonts w:ascii="Arial" w:cs="Arial" w:eastAsia="Arial" w:hAnsi="Arial"/>
          <w:color w:val="1C1C1C"/>
          <w:sz w:val="22"/>
          <w:szCs w:val="22"/>
        </w:rPr>
        <w:t xml:space="preserve">Movies make up roughly 69.1% of all content on Netflix, while TV Shows account for about 30.9%. The bar chart and pie chart generated in the notebook make this split immediately obvious. For every three pieces of content on the platform, two are movies. This reflects Netflix's roots as a DVD-by-mail and early streaming service where the movie catalog was the core product.</w:t>
      </w:r>
    </w:p>
    <w:p>
      <w:pPr>
        <w:pBdr>
          <w:left w:val="single" w:color="E50914" w:sz="12"/>
        </w:pBdr>
        <w:spacing w:after="80" w:before="80"/>
        <w:ind w:left="360"/>
      </w:pPr>
      <w:r>
        <w:rPr>
          <w:rFonts w:ascii="Courier New" w:cs="Courier New" w:eastAsia="Courier New" w:hAnsi="Courier New"/>
          <w:color w:val="2B2B2B"/>
          <w:sz w:val="18"/>
          <w:szCs w:val="18"/>
        </w:rPr>
        <w:t xml:space="preserve">sns.countplot(x='type', data=df)</w:t>
      </w:r>
    </w:p>
    <w:p>
      <w:pPr>
        <w:spacing w:after="100" w:before="80"/>
      </w:pPr>
      <w:r>
        <w:t xml:space="preserve"/>
      </w:r>
    </w:p>
    <w:p>
      <w:pPr>
        <w:spacing w:after="80" w:before="160"/>
      </w:pPr>
      <w:r>
        <w:rPr>
          <w:rFonts w:ascii="Arial" w:cs="Arial" w:eastAsia="Arial" w:hAnsi="Arial"/>
          <w:b/>
          <w:bCs/>
          <w:color w:val="E50914"/>
          <w:sz w:val="22"/>
          <w:szCs w:val="22"/>
        </w:rPr>
        <w:t xml:space="preserve">Q2: </w:t>
      </w:r>
      <w:r>
        <w:rPr>
          <w:rFonts w:ascii="Arial" w:cs="Arial" w:eastAsia="Arial" w:hAnsi="Arial"/>
          <w:b/>
          <w:bCs/>
          <w:color w:val="1A1A5E"/>
          <w:sz w:val="22"/>
          <w:szCs w:val="22"/>
        </w:rPr>
        <w:t xml:space="preserve">Which country contributes the most content to Netflix?</w:t>
      </w:r>
    </w:p>
    <w:p>
      <w:pPr>
        <w:spacing w:after="100" w:before="60"/>
        <w:ind w:left="360"/>
      </w:pPr>
      <w:r>
        <w:rPr>
          <w:rFonts w:ascii="Arial" w:cs="Arial" w:eastAsia="Arial" w:hAnsi="Arial"/>
          <w:b/>
          <w:bCs/>
          <w:color w:val="B00710"/>
          <w:sz w:val="22"/>
          <w:szCs w:val="22"/>
        </w:rPr>
        <w:t xml:space="preserve">Answer: </w:t>
      </w:r>
      <w:r>
        <w:rPr>
          <w:rFonts w:ascii="Arial" w:cs="Arial" w:eastAsia="Arial" w:hAnsi="Arial"/>
          <w:color w:val="1C1C1C"/>
          <w:sz w:val="22"/>
          <w:szCs w:val="22"/>
        </w:rPr>
        <w:t xml:space="preserve">The United States is in a league of its own, contributing 2,555 titles — more than double India's 923. The bar chart of the top 20 countries makes this gap very visible. What's equally interesting is how the chart tails off: Japan (226), South Korea (183), and Canada (181) are close together, but they're all well behind the US and India. This concentration at the top reflects both the platform's American origins and its deep investment in Bollywood-adjacent content for the South Asian market.</w:t>
      </w:r>
    </w:p>
    <w:p>
      <w:pPr>
        <w:pBdr>
          <w:left w:val="single" w:color="E50914" w:sz="12"/>
        </w:pBdr>
        <w:spacing w:after="80" w:before="80"/>
        <w:ind w:left="360"/>
      </w:pPr>
      <w:r>
        <w:rPr>
          <w:rFonts w:ascii="Courier New" w:cs="Courier New" w:eastAsia="Courier New" w:hAnsi="Courier New"/>
          <w:color w:val="2B2B2B"/>
          <w:sz w:val="18"/>
          <w:szCs w:val="18"/>
        </w:rPr>
        <w:t xml:space="preserve">sns.barplot(x.values, x.index)  # Top 20 countries by content</w:t>
      </w:r>
    </w:p>
    <w:p>
      <w:pPr>
        <w:spacing w:after="100" w:before="80"/>
      </w:pPr>
      <w:r>
        <w:t xml:space="preserve"/>
      </w:r>
    </w:p>
    <w:p>
      <w:pPr>
        <w:spacing w:after="80" w:before="160"/>
      </w:pPr>
      <w:r>
        <w:rPr>
          <w:rFonts w:ascii="Arial" w:cs="Arial" w:eastAsia="Arial" w:hAnsi="Arial"/>
          <w:b/>
          <w:bCs/>
          <w:color w:val="E50914"/>
          <w:sz w:val="22"/>
          <w:szCs w:val="22"/>
        </w:rPr>
        <w:t xml:space="preserve">Q3: </w:t>
      </w:r>
      <w:r>
        <w:rPr>
          <w:rFonts w:ascii="Arial" w:cs="Arial" w:eastAsia="Arial" w:hAnsi="Arial"/>
          <w:b/>
          <w:bCs/>
          <w:color w:val="1A1A5E"/>
          <w:sz w:val="22"/>
          <w:szCs w:val="22"/>
        </w:rPr>
        <w:t xml:space="preserve">When did Netflix start adding the most content to its platform?</w:t>
      </w:r>
    </w:p>
    <w:p>
      <w:pPr>
        <w:spacing w:after="100" w:before="60"/>
        <w:ind w:left="360"/>
      </w:pPr>
      <w:r>
        <w:rPr>
          <w:rFonts w:ascii="Arial" w:cs="Arial" w:eastAsia="Arial" w:hAnsi="Arial"/>
          <w:b/>
          <w:bCs/>
          <w:color w:val="B00710"/>
          <w:sz w:val="22"/>
          <w:szCs w:val="22"/>
        </w:rPr>
        <w:t xml:space="preserve">Answer: </w:t>
      </w:r>
      <w:r>
        <w:rPr>
          <w:rFonts w:ascii="Arial" w:cs="Arial" w:eastAsia="Arial" w:hAnsi="Arial"/>
          <w:color w:val="1C1C1C"/>
          <w:sz w:val="22"/>
          <w:szCs w:val="22"/>
        </w:rPr>
        <w:t xml:space="preserve">The tipping point was around 2016–2017. Before that, additions were relatively steady but low-volume. From 2017 onward, the numbers shot up dramatically, peaking in 2019 with over 2,100 new titles added. The year 2020 saw another big round of additions before the numbers from 2021 appear to drop off — though that's likely because the dataset snapshot was taken before the full year was complete.</w:t>
      </w:r>
    </w:p>
    <w:p>
      <w:pPr>
        <w:pBdr>
          <w:left w:val="single" w:color="E50914" w:sz="12"/>
        </w:pBdr>
        <w:spacing w:after="80" w:before="80"/>
        <w:ind w:left="360"/>
      </w:pPr>
      <w:r>
        <w:rPr>
          <w:rFonts w:ascii="Courier New" w:cs="Courier New" w:eastAsia="Courier New" w:hAnsi="Courier New"/>
          <w:color w:val="2B2B2B"/>
          <w:sz w:val="18"/>
          <w:szCs w:val="18"/>
        </w:rPr>
        <w:t xml:space="preserve">sns.lineplot(x.index, x.values)  # Content added by year</w:t>
      </w:r>
    </w:p>
    <w:p>
      <w:pPr>
        <w:spacing w:after="100" w:before="80"/>
      </w:pPr>
      <w:r>
        <w:t xml:space="preserve"/>
      </w:r>
    </w:p>
    <w:p>
      <w:pPr>
        <w:spacing w:after="80" w:before="160"/>
      </w:pPr>
      <w:r>
        <w:rPr>
          <w:rFonts w:ascii="Arial" w:cs="Arial" w:eastAsia="Arial" w:hAnsi="Arial"/>
          <w:b/>
          <w:bCs/>
          <w:color w:val="E50914"/>
          <w:sz w:val="22"/>
          <w:szCs w:val="22"/>
        </w:rPr>
        <w:t xml:space="preserve">Q4: </w:t>
      </w:r>
      <w:r>
        <w:rPr>
          <w:rFonts w:ascii="Arial" w:cs="Arial" w:eastAsia="Arial" w:hAnsi="Arial"/>
          <w:b/>
          <w:bCs/>
          <w:color w:val="1A1A5E"/>
          <w:sz w:val="22"/>
          <w:szCs w:val="22"/>
        </w:rPr>
        <w:t xml:space="preserve">Is there a difference between when content was released and when it was added to Netflix?</w:t>
      </w:r>
    </w:p>
    <w:p>
      <w:pPr>
        <w:spacing w:after="100" w:before="60"/>
        <w:ind w:left="360"/>
      </w:pPr>
      <w:r>
        <w:rPr>
          <w:rFonts w:ascii="Arial" w:cs="Arial" w:eastAsia="Arial" w:hAnsi="Arial"/>
          <w:b/>
          <w:bCs/>
          <w:color w:val="B00710"/>
          <w:sz w:val="22"/>
          <w:szCs w:val="22"/>
        </w:rPr>
        <w:t xml:space="preserve">Answer: </w:t>
      </w:r>
      <w:r>
        <w:rPr>
          <w:rFonts w:ascii="Arial" w:cs="Arial" w:eastAsia="Arial" w:hAnsi="Arial"/>
          <w:color w:val="1C1C1C"/>
          <w:sz w:val="22"/>
          <w:szCs w:val="22"/>
        </w:rPr>
        <w:t xml:space="preserve">Yes, and it's a meaningful distinction. The release_year trend shows that Netflix carries content from as far back as the 1940s, with the bulk of titles being released in the 2000s and 2010s. But the date_added trend shows that most of that content landed on the platform between 2017 and 2020. This tells us Netflix was actively acquiring back catalogs — older films and shows that were made elsewhere and later licensed — alongside producing new originals. It's not a platform of only new content; it's a carefully curated mix of old and new.</w:t>
      </w:r>
    </w:p>
    <w:p>
      <w:pPr>
        <w:spacing w:after="100" w:before="80"/>
      </w:pPr>
      <w:r>
        <w:t xml:space="preserve"/>
      </w:r>
    </w:p>
    <w:p>
      <w:pPr>
        <w:spacing w:after="80" w:before="160"/>
      </w:pPr>
      <w:r>
        <w:rPr>
          <w:rFonts w:ascii="Arial" w:cs="Arial" w:eastAsia="Arial" w:hAnsi="Arial"/>
          <w:b/>
          <w:bCs/>
          <w:color w:val="E50914"/>
          <w:sz w:val="22"/>
          <w:szCs w:val="22"/>
        </w:rPr>
        <w:t xml:space="preserve">Q5: </w:t>
      </w:r>
      <w:r>
        <w:rPr>
          <w:rFonts w:ascii="Arial" w:cs="Arial" w:eastAsia="Arial" w:hAnsi="Arial"/>
          <w:b/>
          <w:bCs/>
          <w:color w:val="1A1A5E"/>
          <w:sz w:val="22"/>
          <w:szCs w:val="22"/>
        </w:rPr>
        <w:t xml:space="preserve">What content rating dominates Netflix, and what does that say about the platform's target audience?</w:t>
      </w:r>
    </w:p>
    <w:p>
      <w:pPr>
        <w:spacing w:after="100" w:before="60"/>
        <w:ind w:left="360"/>
      </w:pPr>
      <w:r>
        <w:rPr>
          <w:rFonts w:ascii="Arial" w:cs="Arial" w:eastAsia="Arial" w:hAnsi="Arial"/>
          <w:b/>
          <w:bCs/>
          <w:color w:val="B00710"/>
          <w:sz w:val="22"/>
          <w:szCs w:val="22"/>
        </w:rPr>
        <w:t xml:space="preserve">Answer: </w:t>
      </w:r>
      <w:r>
        <w:rPr>
          <w:rFonts w:ascii="Arial" w:cs="Arial" w:eastAsia="Arial" w:hAnsi="Arial"/>
          <w:color w:val="1C1C1C"/>
          <w:sz w:val="22"/>
          <w:szCs w:val="22"/>
        </w:rPr>
        <w:t xml:space="preserve">TV-MA is the clear leader at 36.8%, followed by TV-14 at 24.8%. Together they represent over 61% of all content. This strongly signals that Netflix has built its library with adult viewers as the primary audience. While the platform does carry kids' content (TV-Y, TV-Y7, PG), these categories are a much smaller portion. Netflix's original programming — from gritty dramas to adult animated series to true crime documentaries — has consistently pushed toward mature audience ratings, and the data reflects that strategy clearly.</w:t>
      </w:r>
    </w:p>
    <w:p>
      <w:pPr>
        <w:pBdr>
          <w:left w:val="single" w:color="E50914" w:sz="12"/>
        </w:pBdr>
        <w:spacing w:after="80" w:before="80"/>
        <w:ind w:left="360"/>
      </w:pPr>
      <w:r>
        <w:rPr>
          <w:rFonts w:ascii="Courier New" w:cs="Courier New" w:eastAsia="Courier New" w:hAnsi="Courier New"/>
          <w:color w:val="2B2B2B"/>
          <w:sz w:val="18"/>
          <w:szCs w:val="18"/>
        </w:rPr>
        <w:t xml:space="preserve">sns.countplot(x='rating', data=df)</w:t>
      </w:r>
    </w:p>
    <w:p>
      <w:pPr>
        <w:spacing w:after="100" w:before="80"/>
      </w:pPr>
      <w:r>
        <w:t xml:space="preserve"/>
      </w:r>
    </w:p>
    <w:p>
      <w:pPr>
        <w:spacing w:after="80" w:before="160"/>
      </w:pPr>
      <w:r>
        <w:rPr>
          <w:rFonts w:ascii="Arial" w:cs="Arial" w:eastAsia="Arial" w:hAnsi="Arial"/>
          <w:b/>
          <w:bCs/>
          <w:color w:val="E50914"/>
          <w:sz w:val="22"/>
          <w:szCs w:val="22"/>
        </w:rPr>
        <w:t xml:space="preserve">Q6: </w:t>
      </w:r>
      <w:r>
        <w:rPr>
          <w:rFonts w:ascii="Arial" w:cs="Arial" w:eastAsia="Arial" w:hAnsi="Arial"/>
          <w:b/>
          <w:bCs/>
          <w:color w:val="1A1A5E"/>
          <w:sz w:val="22"/>
          <w:szCs w:val="22"/>
        </w:rPr>
        <w:t xml:space="preserve">What visualization type was used for rating distribution, and why is it effective?</w:t>
      </w:r>
    </w:p>
    <w:p>
      <w:pPr>
        <w:spacing w:after="100" w:before="60"/>
        <w:ind w:left="360"/>
      </w:pPr>
      <w:r>
        <w:rPr>
          <w:rFonts w:ascii="Arial" w:cs="Arial" w:eastAsia="Arial" w:hAnsi="Arial"/>
          <w:b/>
          <w:bCs/>
          <w:color w:val="B00710"/>
          <w:sz w:val="22"/>
          <w:szCs w:val="22"/>
        </w:rPr>
        <w:t xml:space="preserve">Answer: </w:t>
      </w:r>
      <w:r>
        <w:rPr>
          <w:rFonts w:ascii="Arial" w:cs="Arial" w:eastAsia="Arial" w:hAnsi="Arial"/>
          <w:color w:val="1C1C1C"/>
          <w:sz w:val="22"/>
          <w:szCs w:val="22"/>
        </w:rPr>
        <w:t xml:space="preserve">The notebook used both a count plot (bar chart) and a pie chart to show rating distribution. The count plot is better for comparing exact quantities across categories — you can instantly see that TV-MA towers over everything else. The pie chart is better for communicating proportional share, making it easy to see that mature-rated content alone takes up more than a third of the pie. Using both together gives a more complete picture than either could on its own.</w:t>
      </w:r>
    </w:p>
    <w:p>
      <w:pPr>
        <w:spacing w:after="100" w:before="80"/>
      </w:pPr>
      <w:r>
        <w:t xml:space="preserve"/>
      </w:r>
    </w:p>
    <w:p>
      <w:pPr>
        <w:spacing w:after="80" w:before="160"/>
      </w:pPr>
      <w:r>
        <w:rPr>
          <w:rFonts w:ascii="Arial" w:cs="Arial" w:eastAsia="Arial" w:hAnsi="Arial"/>
          <w:b/>
          <w:bCs/>
          <w:color w:val="E50914"/>
          <w:sz w:val="22"/>
          <w:szCs w:val="22"/>
        </w:rPr>
        <w:t xml:space="preserve">Q7: </w:t>
      </w:r>
      <w:r>
        <w:rPr>
          <w:rFonts w:ascii="Arial" w:cs="Arial" w:eastAsia="Arial" w:hAnsi="Arial"/>
          <w:b/>
          <w:bCs/>
          <w:color w:val="1A1A5E"/>
          <w:sz w:val="22"/>
          <w:szCs w:val="22"/>
        </w:rPr>
        <w:t xml:space="preserve">Why was sns.set_style('whitegrid') used in the visualizations?</w:t>
      </w:r>
    </w:p>
    <w:p>
      <w:pPr>
        <w:spacing w:after="100" w:before="60"/>
        <w:ind w:left="360"/>
      </w:pPr>
      <w:r>
        <w:rPr>
          <w:rFonts w:ascii="Arial" w:cs="Arial" w:eastAsia="Arial" w:hAnsi="Arial"/>
          <w:b/>
          <w:bCs/>
          <w:color w:val="B00710"/>
          <w:sz w:val="22"/>
          <w:szCs w:val="22"/>
        </w:rPr>
        <w:t xml:space="preserve">Answer: </w:t>
      </w:r>
      <w:r>
        <w:rPr>
          <w:rFonts w:ascii="Arial" w:cs="Arial" w:eastAsia="Arial" w:hAnsi="Arial"/>
          <w:color w:val="1C1C1C"/>
          <w:sz w:val="22"/>
          <w:szCs w:val="22"/>
        </w:rPr>
        <w:t xml:space="preserve">The whitegrid style from Seaborn adds horizontal gridlines against a white background, which makes it significantly easier to read bar heights and compare values across categories. Without the grid, estimating exact values from a bar chart becomes a guessing game. It's a small but important design choice that improves the readability of every chart in the notebook — especially the country contribution chart where you're comparing across 20 different bars.</w:t>
      </w:r>
    </w:p>
    <w:p>
      <w:pPr>
        <w:spacing w:after="100" w:before="80"/>
      </w:pPr>
      <w:r>
        <w:t xml:space="preserve"/>
      </w:r>
    </w:p>
    <w:p>
      <w:pPr>
        <w:spacing w:after="80" w:before="160"/>
      </w:pPr>
      <w:r>
        <w:rPr>
          <w:rFonts w:ascii="Arial" w:cs="Arial" w:eastAsia="Arial" w:hAnsi="Arial"/>
          <w:b/>
          <w:bCs/>
          <w:color w:val="E50914"/>
          <w:sz w:val="22"/>
          <w:szCs w:val="22"/>
        </w:rPr>
        <w:t xml:space="preserve">Q8: </w:t>
      </w:r>
      <w:r>
        <w:rPr>
          <w:rFonts w:ascii="Arial" w:cs="Arial" w:eastAsia="Arial" w:hAnsi="Arial"/>
          <w:b/>
          <w:bCs/>
          <w:color w:val="1A1A5E"/>
          <w:sz w:val="22"/>
          <w:szCs w:val="22"/>
        </w:rPr>
        <w:t xml:space="preserve">What does a line plot tell us that a bar chart doesn't in this context?</w:t>
      </w:r>
    </w:p>
    <w:p>
      <w:pPr>
        <w:spacing w:after="100" w:before="60"/>
        <w:ind w:left="360"/>
      </w:pPr>
      <w:r>
        <w:rPr>
          <w:rFonts w:ascii="Arial" w:cs="Arial" w:eastAsia="Arial" w:hAnsi="Arial"/>
          <w:b/>
          <w:bCs/>
          <w:color w:val="B00710"/>
          <w:sz w:val="22"/>
          <w:szCs w:val="22"/>
        </w:rPr>
        <w:t xml:space="preserve">Answer: </w:t>
      </w:r>
      <w:r>
        <w:rPr>
          <w:rFonts w:ascii="Arial" w:cs="Arial" w:eastAsia="Arial" w:hAnsi="Arial"/>
          <w:color w:val="1C1C1C"/>
          <w:sz w:val="22"/>
          <w:szCs w:val="22"/>
        </w:rPr>
        <w:t xml:space="preserve">Line plots are particularly good at showing trends over continuous time. In this notebook, the release year and year-added line plots let you immediately spot the acceleration in Netflix's growth — the curve rising sharply from 2017 is far more intuitive to read than a bar chart with 15 or 20 discrete columns. Line plots also emphasize continuity and direction, which matters a lot when you're telling a story about how a platform grew over time. Bar charts are better for discrete comparisons; line plots are better for temporal narratives.</w:t>
      </w:r>
    </w:p>
    <w:p>
      <w:pPr>
        <w:spacing w:after="100" w:before="80"/>
      </w:pPr>
      <w:r>
        <w:t xml:space="preserve"/>
      </w:r>
    </w:p>
    <w:p>
      <w:pPr>
        <w:spacing w:after="80" w:before="160"/>
      </w:pPr>
      <w:r>
        <w:rPr>
          <w:rFonts w:ascii="Arial" w:cs="Arial" w:eastAsia="Arial" w:hAnsi="Arial"/>
          <w:b/>
          <w:bCs/>
          <w:color w:val="E50914"/>
          <w:sz w:val="22"/>
          <w:szCs w:val="22"/>
        </w:rPr>
        <w:t xml:space="preserve">Q9: </w:t>
      </w:r>
      <w:r>
        <w:rPr>
          <w:rFonts w:ascii="Arial" w:cs="Arial" w:eastAsia="Arial" w:hAnsi="Arial"/>
          <w:b/>
          <w:bCs/>
          <w:color w:val="1A1A5E"/>
          <w:sz w:val="22"/>
          <w:szCs w:val="22"/>
        </w:rPr>
        <w:t xml:space="preserve">If you were to extend this analysis, what additional question would be worth exploring?</w:t>
      </w:r>
    </w:p>
    <w:p>
      <w:pPr>
        <w:spacing w:after="100" w:before="60"/>
        <w:ind w:left="360"/>
      </w:pPr>
      <w:r>
        <w:rPr>
          <w:rFonts w:ascii="Arial" w:cs="Arial" w:eastAsia="Arial" w:hAnsi="Arial"/>
          <w:b/>
          <w:bCs/>
          <w:color w:val="B00710"/>
          <w:sz w:val="22"/>
          <w:szCs w:val="22"/>
        </w:rPr>
        <w:t xml:space="preserve">Answer: </w:t>
      </w:r>
      <w:r>
        <w:rPr>
          <w:rFonts w:ascii="Arial" w:cs="Arial" w:eastAsia="Arial" w:hAnsi="Arial"/>
          <w:color w:val="1C1C1C"/>
          <w:sz w:val="22"/>
          <w:szCs w:val="22"/>
        </w:rPr>
        <w:t xml:space="preserve">One of the most valuable next steps would be analyzing genre trends over time — specifically, which genres (from the listed_in column) saw the biggest growth between 2016 and 2020, and whether certain genres correlate with specific content ratings or countries. Another interesting angle would be duration analysis: are movies getting shorter or longer on Netflix over time? These questions go beyond the basic distribution analysis in the notebook and start getting into the kind of insights that could actually inform content strategy decisions.</w:t>
      </w:r>
    </w:p>
    <w:p>
      <w:r>
        <w:br w:type="page"/>
      </w:r>
    </w:p>
    <w:p>
      <w:pPr>
        <w:pStyle w:val="Heading1"/>
        <w:spacing w:after="180" w:before="360"/>
      </w:pPr>
      <w:r>
        <w:rPr>
          <w:rFonts w:ascii="Arial" w:cs="Arial" w:eastAsia="Arial" w:hAnsi="Arial"/>
          <w:b/>
          <w:bCs/>
          <w:color w:val="E50914"/>
          <w:sz w:val="36"/>
          <w:szCs w:val="36"/>
        </w:rPr>
        <w:t xml:space="preserve">7. Key Findings Summary</w:t>
      </w:r>
    </w:p>
    <w:p>
      <w:pPr>
        <w:pBdr>
          <w:bottom w:val="single" w:color="E50914" w:sz="6" w:space="1"/>
        </w:pBdr>
        <w:spacing w:after="160" w:before="160"/>
      </w:pPr>
      <w:r>
        <w:t xml:space="preserve"/>
      </w:r>
    </w:p>
    <w:p>
      <w:pPr>
        <w:spacing w:after="100" w:before="80"/>
      </w:pPr>
      <w:r>
        <w:t xml:space="preserve"/>
      </w:r>
    </w:p>
    <w:p>
      <w:pPr>
        <w:spacing w:after="100" w:before="100"/>
        <w:jc w:val="both"/>
      </w:pPr>
      <w:r>
        <w:rPr>
          <w:rFonts w:ascii="Arial" w:cs="Arial" w:eastAsia="Arial" w:hAnsi="Arial"/>
          <w:b w:val="false"/>
          <w:bCs w:val="false"/>
          <w:i w:val="false"/>
          <w:iCs w:val="false"/>
          <w:color w:val="1C1C1C"/>
          <w:sz w:val="22"/>
          <w:szCs w:val="22"/>
        </w:rPr>
        <w:t xml:space="preserve">Here's a consolidated view of the most important takeaways from both phases of the analysis:</w:t>
      </w:r>
    </w:p>
    <w:p>
      <w:pPr>
        <w:spacing w:after="100" w:before="100"/>
      </w:pPr>
      <w:r>
        <w:t xml:space="preserve"/>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600"/>
        <w:gridCol w:w="3060"/>
        <w:gridCol w:w="3900"/>
      </w:tblGrid>
      <w:tr>
        <w:trPr>
          <w:tblHeader/>
        </w:trPr>
        <w:tc>
          <w:tcPr>
            <w:tcW w:type="dxa" w:w="600"/>
            <w:tcBorders>
              <w:top w:val="single" w:color="CCCCCC" w:sz="1"/>
              <w:left w:val="single" w:color="CCCCCC" w:sz="1"/>
              <w:bottom w:val="single" w:color="CCCCCC" w:sz="1"/>
              <w:right w:val="single" w:color="CCCCCC" w:sz="1"/>
            </w:tcBorders>
            <w:shd w:fill="E5091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60"/>
            <w:tcBorders>
              <w:top w:val="single" w:color="CCCCCC" w:sz="1"/>
              <w:left w:val="single" w:color="CCCCCC" w:sz="1"/>
              <w:bottom w:val="single" w:color="CCCCCC" w:sz="1"/>
              <w:right w:val="single" w:color="CCCCCC" w:sz="1"/>
            </w:tcBorders>
            <w:shd w:fill="E50914"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900"/>
            <w:tcBorders>
              <w:top w:val="single" w:color="CCCCCC" w:sz="1"/>
              <w:left w:val="single" w:color="CCCCCC" w:sz="1"/>
              <w:bottom w:val="single" w:color="CCCCCC" w:sz="1"/>
              <w:right w:val="single" w:color="CCCCCC" w:sz="1"/>
            </w:tcBorders>
            <w:shd w:fill="E5091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1</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Movies dominate the platform</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69.1% of content is movies; only 30.9% are TV Shows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US is the top content producer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2,555 titles — more than 2.7x India's 923</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3</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2019 was peak addition year</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Over 2,163 titles added in a single year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4</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Director data is unreliable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30.68% of director values are missing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5</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Mature content leads ratings</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TV-MA alone accounts for ~36.8% of all titles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6</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India is a key market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Second-largest content country at 923 titles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7</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Dataset spans decades</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Content from the 1940s to 2021 is present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8</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Growth inflection point was 2016</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Content additions surged from 2017 onward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9</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Cast data has some gaps</w:t>
            </w:r>
          </w:p>
        </w:tc>
        <w:tc>
          <w:tcPr>
            <w:tcW w:type="dxa" w:w="3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C1C1C"/>
                <w:sz w:val="20"/>
                <w:szCs w:val="20"/>
              </w:rPr>
              <w:t xml:space="preserve">718 entries (9.2%) missing cast information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Rating distribution skews adult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TV-MA + TV-14 together = over 61% of content</w:t>
            </w:r>
          </w:p>
        </w:tc>
      </w:tr>
    </w:tbl>
    <w:p>
      <w:r>
        <w:br w:type="page"/>
      </w:r>
    </w:p>
    <w:p>
      <w:pPr>
        <w:pStyle w:val="Heading1"/>
        <w:spacing w:after="180" w:before="360"/>
      </w:pPr>
      <w:r>
        <w:rPr>
          <w:rFonts w:ascii="Arial" w:cs="Arial" w:eastAsia="Arial" w:hAnsi="Arial"/>
          <w:b/>
          <w:bCs/>
          <w:color w:val="E50914"/>
          <w:sz w:val="36"/>
          <w:szCs w:val="36"/>
        </w:rPr>
        <w:t xml:space="preserve">8. Conclusion</w:t>
      </w:r>
    </w:p>
    <w:p>
      <w:pPr>
        <w:pBdr>
          <w:bottom w:val="single" w:color="E50914" w:sz="6" w:space="1"/>
        </w:pBdr>
        <w:spacing w:after="160" w:before="160"/>
      </w:pPr>
      <w:r>
        <w:t xml:space="preserve"/>
      </w:r>
    </w:p>
    <w:p>
      <w:pPr>
        <w:spacing w:after="100" w:before="80"/>
      </w:pPr>
      <w:r>
        <w:t xml:space="preserve"/>
      </w:r>
    </w:p>
    <w:p>
      <w:pPr>
        <w:spacing w:after="100" w:before="100"/>
        <w:jc w:val="both"/>
      </w:pPr>
      <w:r>
        <w:rPr>
          <w:rFonts w:ascii="Arial" w:cs="Arial" w:eastAsia="Arial" w:hAnsi="Arial"/>
          <w:b w:val="false"/>
          <w:bCs w:val="false"/>
          <w:i w:val="false"/>
          <w:iCs w:val="false"/>
          <w:color w:val="1C1C1C"/>
          <w:sz w:val="22"/>
          <w:szCs w:val="22"/>
        </w:rPr>
        <w:t xml:space="preserve">What started as a raw CSV file with 7,787 rows ends up telling a surprisingly rich story about one of the world's most influential media companies. Netflix's content library isn't random — it's shaped by deliberate choices about which markets to target, which audiences to serve, and when to scale up acquisition and production.</w:t>
      </w:r>
    </w:p>
    <w:p>
      <w:pPr>
        <w:spacing w:after="100" w:before="80"/>
      </w:pPr>
      <w:r>
        <w:t xml:space="preserve"/>
      </w:r>
    </w:p>
    <w:p>
      <w:pPr>
        <w:spacing w:after="100" w:before="100"/>
        <w:jc w:val="both"/>
      </w:pPr>
      <w:r>
        <w:rPr>
          <w:rFonts w:ascii="Arial" w:cs="Arial" w:eastAsia="Arial" w:hAnsi="Arial"/>
          <w:b w:val="false"/>
          <w:bCs w:val="false"/>
          <w:i w:val="false"/>
          <w:iCs w:val="false"/>
          <w:color w:val="1C1C1C"/>
          <w:sz w:val="22"/>
          <w:szCs w:val="22"/>
        </w:rPr>
        <w:t xml:space="preserve">The data makes it clear that the 2017–2020 period was transformative. That's when Netflix stopped being a place to catch up on older content and started becoming the platform where original, mature, globally sourced storytelling lived. The dominance of the United States as a content provider, combined with India's strong second-place showing, reflects the two biggest English-language and Bollywood markets getting the most attention.</w:t>
      </w:r>
    </w:p>
    <w:p>
      <w:pPr>
        <w:spacing w:after="100" w:before="80"/>
      </w:pPr>
      <w:r>
        <w:t xml:space="preserve"/>
      </w:r>
    </w:p>
    <w:p>
      <w:pPr>
        <w:spacing w:after="100" w:before="100"/>
        <w:jc w:val="both"/>
      </w:pPr>
      <w:r>
        <w:rPr>
          <w:rFonts w:ascii="Arial" w:cs="Arial" w:eastAsia="Arial" w:hAnsi="Arial"/>
          <w:b w:val="false"/>
          <w:bCs w:val="false"/>
          <w:i w:val="false"/>
          <w:iCs w:val="false"/>
          <w:color w:val="1C1C1C"/>
          <w:sz w:val="22"/>
          <w:szCs w:val="22"/>
        </w:rPr>
        <w:t xml:space="preserve">The rating distribution — heavily skewed toward TV-MA and TV-14 — confirms that Netflix has consistently positioned itself as an adult-first platform, even as it builds out family and children's segments. That's a deliberate brand choice, and the content data backs it up clearly.</w:t>
      </w:r>
    </w:p>
    <w:p>
      <w:pPr>
        <w:spacing w:after="100" w:before="80"/>
      </w:pPr>
      <w:r>
        <w:t xml:space="preserve"/>
      </w:r>
    </w:p>
    <w:p>
      <w:pPr>
        <w:spacing w:after="100" w:before="100"/>
        <w:jc w:val="both"/>
      </w:pPr>
      <w:r>
        <w:rPr>
          <w:rFonts w:ascii="Arial" w:cs="Arial" w:eastAsia="Arial" w:hAnsi="Arial"/>
          <w:b w:val="false"/>
          <w:bCs w:val="false"/>
          <w:i w:val="false"/>
          <w:iCs w:val="false"/>
          <w:color w:val="1C1C1C"/>
          <w:sz w:val="22"/>
          <w:szCs w:val="22"/>
        </w:rPr>
        <w:t xml:space="preserve">From a data quality standpoint, the director column's 30% null rate is worth keeping in mind whenever someone tries to do director-level analysis on this dataset. It's the one area where conclusions should come with a caveat. Every other key column cleans up reasonably well.</w:t>
      </w:r>
    </w:p>
    <w:p>
      <w:pPr>
        <w:spacing w:after="100" w:before="80"/>
      </w:pPr>
      <w:r>
        <w:t xml:space="preserve"/>
      </w:r>
    </w:p>
    <w:p>
      <w:pPr>
        <w:spacing w:after="100" w:before="100"/>
        <w:jc w:val="both"/>
      </w:pPr>
      <w:r>
        <w:rPr>
          <w:rFonts w:ascii="Arial" w:cs="Arial" w:eastAsia="Arial" w:hAnsi="Arial"/>
          <w:b w:val="false"/>
          <w:bCs w:val="false"/>
          <w:i w:val="false"/>
          <w:iCs w:val="false"/>
          <w:color w:val="1C1C1C"/>
          <w:sz w:val="22"/>
          <w:szCs w:val="22"/>
        </w:rPr>
        <w:t xml:space="preserve">Overall, this exploratory analysis does exactly what good EDA should do: it surfaces the structure, the patterns, the gaps, and the stories hiding in the data — and it does so in a way that sets up richer, more targeted analyses down the line. Whether you're a content strategist, a data scientist, or just a curious Netflix subscriber, there's something worth knowing in here.</w:t>
      </w:r>
    </w:p>
    <w:p>
      <w:pPr>
        <w:spacing w:after="100" w:before="160"/>
      </w:pPr>
      <w:r>
        <w:t xml:space="preserve"/>
      </w:r>
    </w:p>
    <w:p>
      <w:pPr>
        <w:pBdr>
          <w:bottom w:val="single" w:color="E50914" w:sz="6" w:space="1"/>
        </w:pBdr>
        <w:spacing w:after="160" w:before="160"/>
      </w:pPr>
      <w:r>
        <w:t xml:space="preserve"/>
      </w:r>
    </w:p>
    <w:p>
      <w:pPr>
        <w:spacing w:after="80" w:before="160"/>
        <w:jc w:val="center"/>
      </w:pPr>
      <w:r>
        <w:rPr>
          <w:rFonts w:ascii="Arial" w:cs="Arial" w:eastAsia="Arial" w:hAnsi="Arial"/>
          <w:i/>
          <w:iCs/>
          <w:color w:val="555555"/>
          <w:sz w:val="22"/>
          <w:szCs w:val="22"/>
        </w:rPr>
        <w:t xml:space="preserve">— End of Report —</w:t>
      </w:r>
    </w:p>
    <w:p>
      <w:pPr>
        <w:spacing w:after="80" w:before="0"/>
        <w:jc w:val="center"/>
      </w:pPr>
      <w:r>
        <w:rPr>
          <w:rFonts w:ascii="Arial" w:cs="Arial" w:eastAsia="Arial" w:hAnsi="Arial"/>
          <w:color w:val="555555"/>
          <w:sz w:val="18"/>
          <w:szCs w:val="18"/>
        </w:rPr>
        <w:t xml:space="preserve">Netflix Movies &amp; TV Shows | EDA Report | 2026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E5091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1A5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B007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2026-04-01T07:12:44.223Z</dcterms:created>
  <dcterms:modified xsi:type="dcterms:W3CDTF">2026-04-01T07:12:44.224Z</dcterms:modified>
</cp:coreProperties>
</file>

<file path=docProps/custom.xml><?xml version="1.0" encoding="utf-8"?>
<Properties xmlns="http://schemas.openxmlformats.org/officeDocument/2006/custom-properties" xmlns:vt="http://schemas.openxmlformats.org/officeDocument/2006/docPropsVTypes"/>
</file>