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488"/>
        </w:rPr>
        <w:t>GenomicLens MD: Autonomous n-of-1 mRNA Therapy Generation</w:t>
      </w:r>
    </w:p>
    <w:p>
      <w:r/>
      <w:r>
        <w:rPr>
          <w:b/>
        </w:rPr>
        <w:t>Revolutionizing Personalized Medicine through Agentic AI and In-Silico Biology</w:t>
      </w:r>
      <w:r/>
    </w:p>
    <w:p>
      <w:r>
        <w:br w:type="page"/>
      </w:r>
    </w:p>
    <w:p>
      <w:pPr>
        <w:pStyle w:val="Heading1"/>
      </w:pPr>
      <w:r>
        <w:rPr>
          <w:color w:val="2E5488"/>
        </w:rPr>
        <w:t>1. The Vision</w:t>
      </w:r>
    </w:p>
    <w:p>
      <w:r/>
      <w:r>
        <w:rPr>
          <w:b/>
        </w:rPr>
        <w:t>GenomicLens MD</w:t>
      </w:r>
      <w:r>
        <w:t xml:space="preserve"> is building the world’s first autonomous agentic harness for n-of-1 mRNA therapy design. We bridge the gap between genomic data and actionable, safety-validated therapeutic candidates, enabling truly personalized medicine at scale.</w:t>
      </w:r>
    </w:p>
    <w:p>
      <w:r>
        <w:br w:type="page"/>
      </w:r>
    </w:p>
    <w:p>
      <w:pPr>
        <w:pStyle w:val="Heading1"/>
      </w:pPr>
      <w:r>
        <w:rPr>
          <w:color w:val="2E5488"/>
        </w:rPr>
        <w:t>2. The Problem: The "Personalization Bottleneck"</w:t>
      </w:r>
    </w:p>
    <w:p>
      <w:pPr>
        <w:pStyle w:val="ListBullet"/>
      </w:pPr>
      <w:r>
        <w:t>**Time-to-Therapy:** Designing personalized mRNA sequences is currently a manual, multi-month process involving dozens of specialists.</w:t>
      </w:r>
    </w:p>
    <w:p>
      <w:pPr>
        <w:pStyle w:val="ListBullet"/>
      </w:pPr>
      <w:r>
        <w:t>**Safety Risks:** High probability of off-target binding, immunogenicity, and folding instability in manual designs.</w:t>
      </w:r>
    </w:p>
    <w:p>
      <w:pPr>
        <w:pStyle w:val="ListBullet"/>
      </w:pPr>
      <w:r>
        <w:t>**Cost &amp; Scalability:** Manual "n-of-1" research is prohibitively expensive, limiting life-saving treatments to a handful of ultra-wealthy patients.</w:t>
      </w:r>
    </w:p>
    <w:p>
      <w:pPr>
        <w:pStyle w:val="ListBullet"/>
      </w:pPr>
      <w:r>
        <w:t>**Knowledge Silos:** Clinical evidence, bioinformatics data, and patient history are rarely integrated into a single, cohesive reasoning loop.</w:t>
      </w:r>
    </w:p>
    <w:p>
      <w:r>
        <w:br w:type="page"/>
      </w:r>
    </w:p>
    <w:p>
      <w:pPr>
        <w:pStyle w:val="Heading1"/>
      </w:pPr>
      <w:r>
        <w:rPr>
          <w:color w:val="2E5488"/>
        </w:rPr>
        <w:t>3. The Solution: GenomicLens Autonomous Pipeline</w:t>
      </w:r>
    </w:p>
    <w:p>
      <w:r>
        <w:t>An AI-driven, multi-agent pipeline that automates the end-to-end design, validation, and documentation of personalized mRNA candidates.</w:t>
      </w:r>
    </w:p>
    <w:p>
      <w:pPr>
        <w:pStyle w:val="ListBullet"/>
      </w:pPr>
      <w:r>
        <w:t>**Autonomous Research:** Agents crawl clinical knowledge bases to find disease targets.</w:t>
      </w:r>
    </w:p>
    <w:p>
      <w:pPr>
        <w:pStyle w:val="ListBullet"/>
      </w:pPr>
      <w:r>
        <w:t>**Generative Design:** LLMs design specialized mRNA sequences tailored to patient phenotypes.</w:t>
      </w:r>
    </w:p>
    <w:p>
      <w:pPr>
        <w:pStyle w:val="ListBullet"/>
      </w:pPr>
      <w:r>
        <w:t>**Deterministic Validation:** Sequences are stress-tested against physics-based simulations.</w:t>
      </w:r>
    </w:p>
    <w:p>
      <w:pPr>
        <w:pStyle w:val="ListBullet"/>
      </w:pPr>
      <w:r>
        <w:t>**Human-Gated Safety:** Critical review points ensure that AI recommendations are always overseen by human researchers.</w:t>
      </w:r>
    </w:p>
    <w:p>
      <w:r>
        <w:br w:type="page"/>
      </w:r>
    </w:p>
    <w:p>
      <w:pPr>
        <w:pStyle w:val="Heading1"/>
      </w:pPr>
      <w:r>
        <w:rPr>
          <w:color w:val="2E5488"/>
        </w:rPr>
        <w:t>4. Technical Architecture</w:t>
      </w:r>
    </w:p>
    <w:p>
      <w:r>
        <w:t xml:space="preserve">GenomicLens utilizes a </w:t>
      </w:r>
      <w:r>
        <w:rPr>
          <w:b/>
        </w:rPr>
        <w:t>LangGraph-based Shared State Architecture</w:t>
      </w:r>
      <w:r>
        <w:t xml:space="preserve"> to coordinate specialized agents in a non-linear, iterative reasoning loop.</w:t>
      </w:r>
    </w:p>
    <w:p>
      <w:pPr>
        <w:pStyle w:val="Heading2"/>
      </w:pPr>
      <w:r>
        <w:rPr>
          <w:color w:val="2E5488"/>
        </w:rPr>
        <w:t>Core Pipeline Components:</w:t>
      </w:r>
    </w:p>
    <w:p>
      <w:r>
        <w:t xml:space="preserve">1.  </w:t>
      </w:r>
      <w:r>
        <w:rPr>
          <w:b/>
        </w:rPr>
        <w:t>Patient Context Agent:</w:t>
      </w:r>
      <w:r>
        <w:t xml:space="preserve"> Ingests FHIR data and builds a high-fidelity clinical profile.</w:t>
      </w:r>
    </w:p>
    <w:p>
      <w:r>
        <w:t xml:space="preserve">2.  </w:t>
      </w:r>
      <w:r>
        <w:rPr>
          <w:b/>
        </w:rPr>
        <w:t>Evidence RAG Agent:</w:t>
      </w:r>
      <w:r>
        <w:t xml:space="preserve"> Retrieves supporting research and disease-target rationales.</w:t>
      </w:r>
    </w:p>
    <w:p>
      <w:r>
        <w:t xml:space="preserve">3.  </w:t>
      </w:r>
      <w:r>
        <w:rPr>
          <w:b/>
        </w:rPr>
        <w:t>Target Selection:</w:t>
      </w:r>
      <w:r>
        <w:t xml:space="preserve"> Selects therapeutic targets only when evidence confidence meets a 0.4+ threshold.</w:t>
      </w:r>
    </w:p>
    <w:p>
      <w:r>
        <w:t xml:space="preserve">4.  </w:t>
      </w:r>
      <w:r>
        <w:rPr>
          <w:b/>
        </w:rPr>
        <w:t>Generative Design Node:</w:t>
      </w:r>
      <w:r>
        <w:t xml:space="preserve"> Iteratively generates mRNA sequences based on clinical constraints.</w:t>
      </w:r>
    </w:p>
    <w:p>
      <w:r>
        <w:t xml:space="preserve">5.  </w:t>
      </w:r>
      <w:r>
        <w:rPr>
          <w:b/>
        </w:rPr>
        <w:t>In-Silico Validation:</w:t>
      </w:r>
      <w:r>
        <w:t xml:space="preserve"> Deterministically checks RNA alphabet, reading frames, and folding stability.</w:t>
      </w:r>
    </w:p>
    <w:p>
      <w:r>
        <w:t xml:space="preserve">6.  </w:t>
      </w:r>
      <w:r>
        <w:rPr>
          <w:b/>
        </w:rPr>
        <w:t>Safety Critic Agent:</w:t>
      </w:r>
      <w:r>
        <w:t xml:space="preserve"> Challenges the design, identifying unresolved risks and requesting revisions if necessary.</w:t>
      </w:r>
    </w:p>
    <w:p>
      <w:r>
        <w:t xml:space="preserve">7.  </w:t>
      </w:r>
      <w:r>
        <w:rPr>
          <w:b/>
        </w:rPr>
        <w:t>Human Gate:</w:t>
      </w:r>
      <w:r>
        <w:t xml:space="preserve"> A mandatory clinical review point before any downstream application.</w:t>
      </w:r>
    </w:p>
    <w:p>
      <w:r>
        <w:br w:type="page"/>
      </w:r>
    </w:p>
    <w:p>
      <w:pPr>
        <w:pStyle w:val="Heading1"/>
      </w:pPr>
      <w:r>
        <w:rPr>
          <w:color w:val="2E5488"/>
        </w:rPr>
        <w:t>5. Safety &amp; Guardrails (The "Safety First" Approach)</w:t>
      </w:r>
    </w:p>
    <w:p>
      <w:pPr>
        <w:pStyle w:val="ListBullet"/>
      </w:pPr>
      <w:r>
        <w:t>**Deterministic Validation:** Physics-based simulations for folding energy (MFE), homology search, and immunogenicity.</w:t>
      </w:r>
    </w:p>
    <w:p>
      <w:pPr>
        <w:pStyle w:val="ListBullet"/>
      </w:pPr>
      <w:r>
        <w:t>**Audit Trail:** Every decision, reasoning step, and source citation is recorded in a HIPAA-compliant audit log.</w:t>
      </w:r>
    </w:p>
    <w:p>
      <w:pPr>
        <w:pStyle w:val="ListBullet"/>
      </w:pPr>
      <w:r>
        <w:t>**Logic Tree Transparency:** Orchestrators provide a full "reasoning tree" explaining *why* a specific candidate was chosen.</w:t>
      </w:r>
    </w:p>
    <w:p>
      <w:pPr>
        <w:pStyle w:val="ListBullet"/>
      </w:pPr>
      <w:r>
        <w:t>**Request Guardrails:** Initial nodes constrain the system to research simulations, preventing unauthorized autonomous use.</w:t>
      </w:r>
    </w:p>
    <w:p>
      <w:r>
        <w:br w:type="page"/>
      </w:r>
    </w:p>
    <w:p>
      <w:pPr>
        <w:pStyle w:val="Heading1"/>
      </w:pPr>
      <w:r>
        <w:rPr>
          <w:color w:val="2E5488"/>
        </w:rPr>
        <w:t>6. The Market Opportunity: n-of-1 Therapeutics</w:t>
      </w:r>
    </w:p>
    <w:p>
      <w:pPr>
        <w:pStyle w:val="ListBullet"/>
      </w:pPr>
      <w:r>
        <w:t>**Rare Diseases:** 300 million people globally suffer from rare diseases, many of which have no standard of care.</w:t>
      </w:r>
    </w:p>
    <w:p>
      <w:pPr>
        <w:pStyle w:val="ListBullet"/>
      </w:pPr>
      <w:r>
        <w:t>**Personalized Oncology:** Tailoring cancer vaccines to the specific mutational profile of a patient’s tumor.</w:t>
      </w:r>
    </w:p>
    <w:p>
      <w:pPr>
        <w:pStyle w:val="ListBullet"/>
      </w:pPr>
      <w:r>
        <w:t>**Neurodegenerative Care:** Custom mRNA therapies for specific genetic markers in ALS or Alzheimer’s.</w:t>
      </w:r>
    </w:p>
    <w:p>
      <w:pPr>
        <w:pStyle w:val="ListBullet"/>
      </w:pPr>
      <w:r>
        <w:t>**Clinical Research Efficiency:** Reducing the cost of drug discovery by orders of magnitude through autonomous in-silico simulation.</w:t>
      </w:r>
    </w:p>
    <w:p>
      <w:r>
        <w:br w:type="page"/>
      </w:r>
    </w:p>
    <w:p>
      <w:pPr>
        <w:pStyle w:val="Heading1"/>
      </w:pPr>
      <w:r>
        <w:rPr>
          <w:color w:val="2E5488"/>
        </w:rPr>
        <w:t>7. Competitive 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GenomicLens MD</w:t>
            </w:r>
          </w:p>
        </w:tc>
        <w:tc>
          <w:tcPr>
            <w:tcW w:type="dxa" w:w="2880"/>
          </w:tcPr>
          <w:p>
            <w:r>
              <w:t>Traditional Bioinformatics</w:t>
            </w:r>
          </w:p>
        </w:tc>
      </w:tr>
      <w:tr>
        <w:tc>
          <w:tcPr>
            <w:tcW w:type="dxa" w:w="2880"/>
          </w:tcPr>
          <w:p>
            <w:r>
              <w:t>**Workflow**</w:t>
            </w:r>
          </w:p>
        </w:tc>
        <w:tc>
          <w:tcPr>
            <w:tcW w:type="dxa" w:w="2880"/>
          </w:tcPr>
          <w:p>
            <w:r>
              <w:t>Autonomous Agentic Pipeline</w:t>
            </w:r>
          </w:p>
        </w:tc>
        <w:tc>
          <w:tcPr>
            <w:tcW w:type="dxa" w:w="2880"/>
          </w:tcPr>
          <w:p>
            <w:r>
              <w:t>Manual Scripted Analysis</w:t>
            </w:r>
          </w:p>
        </w:tc>
      </w:tr>
      <w:tr>
        <w:tc>
          <w:tcPr>
            <w:tcW w:type="dxa" w:w="2880"/>
          </w:tcPr>
          <w:p>
            <w:r>
              <w:t>**Reasoning**</w:t>
            </w:r>
          </w:p>
        </w:tc>
        <w:tc>
          <w:tcPr>
            <w:tcW w:type="dxa" w:w="2880"/>
          </w:tcPr>
          <w:p>
            <w:r>
              <w:t>Integrated Clinical Logic</w:t>
            </w:r>
          </w:p>
        </w:tc>
        <w:tc>
          <w:tcPr>
            <w:tcW w:type="dxa" w:w="2880"/>
          </w:tcPr>
          <w:p>
            <w:r>
              <w:t>Raw Data Processing</w:t>
            </w:r>
          </w:p>
        </w:tc>
      </w:tr>
      <w:tr>
        <w:tc>
          <w:tcPr>
            <w:tcW w:type="dxa" w:w="2880"/>
          </w:tcPr>
          <w:p>
            <w:r>
              <w:t>**Validation**</w:t>
            </w:r>
          </w:p>
        </w:tc>
        <w:tc>
          <w:tcPr>
            <w:tcW w:type="dxa" w:w="2880"/>
          </w:tcPr>
          <w:p>
            <w:r>
              <w:t>In-Silico Physics + AI Critique</w:t>
            </w:r>
          </w:p>
        </w:tc>
        <w:tc>
          <w:tcPr>
            <w:tcW w:type="dxa" w:w="2880"/>
          </w:tcPr>
          <w:p>
            <w:r>
              <w:t>Laboratory-only testing</w:t>
            </w:r>
          </w:p>
        </w:tc>
      </w:tr>
      <w:tr>
        <w:tc>
          <w:tcPr>
            <w:tcW w:type="dxa" w:w="2880"/>
          </w:tcPr>
          <w:p>
            <w:r>
              <w:t>**Speed**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Months</w:t>
            </w:r>
          </w:p>
        </w:tc>
      </w:tr>
      <w:tr>
        <w:tc>
          <w:tcPr>
            <w:tcW w:type="dxa" w:w="2880"/>
          </w:tcPr>
          <w:p>
            <w:r>
              <w:t>**Auditability**</w:t>
            </w:r>
          </w:p>
        </w:tc>
        <w:tc>
          <w:tcPr>
            <w:tcW w:type="dxa" w:w="2880"/>
          </w:tcPr>
          <w:p>
            <w:r>
              <w:t>Full Agentic Trace</w:t>
            </w:r>
          </w:p>
        </w:tc>
        <w:tc>
          <w:tcPr>
            <w:tcW w:type="dxa" w:w="2880"/>
          </w:tcPr>
          <w:p>
            <w:r>
              <w:t>Fragmented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5488"/>
        </w:rPr>
        <w:t>8. Roadmap</w:t>
      </w:r>
    </w:p>
    <w:p>
      <w:pPr>
        <w:pStyle w:val="ListBullet"/>
      </w:pPr>
      <w:r>
        <w:t>**Phase 1 (Complete):** Core LangGraph pipeline and Groq-powered reasoning agents.</w:t>
      </w:r>
    </w:p>
    <w:p>
      <w:pPr>
        <w:pStyle w:val="ListBullet"/>
      </w:pPr>
      <w:r>
        <w:t>**Phase 2 (In Progress):** Integration with real-world physics simulators and FHIR-based clinical data.</w:t>
      </w:r>
    </w:p>
    <w:p>
      <w:pPr>
        <w:pStyle w:val="ListBullet"/>
      </w:pPr>
      <w:r>
        <w:t>**Phase 3 (Next):** Collaborative pilot programs with rare-disease research institutes.</w:t>
      </w:r>
    </w:p>
    <w:p>
      <w:pPr>
        <w:pStyle w:val="ListBullet"/>
      </w:pPr>
      <w:r>
        <w:t>**Phase 4:** Regulatory-compliant "Human-in-the-Loop" platform for clinical trial support.</w:t>
      </w:r>
    </w:p>
    <w:p>
      <w:r>
        <w:br w:type="page"/>
      </w:r>
    </w:p>
    <w:p>
      <w:pPr>
        <w:pStyle w:val="Heading1"/>
      </w:pPr>
      <w:r>
        <w:rPr>
          <w:color w:val="2E5488"/>
        </w:rPr>
        <w:t>9. The Team</w:t>
      </w:r>
    </w:p>
    <w:p>
      <w:r>
        <w:t xml:space="preserve">Our team combines expertise in </w:t>
      </w:r>
      <w:r>
        <w:rPr>
          <w:b/>
        </w:rPr>
        <w:t>Pharmacogenomics, Generative AI, and Secure Software Architecture</w:t>
      </w:r>
      <w:r>
        <w:t xml:space="preserve"> to solve the hardest problems in precision medicine.</w:t>
      </w:r>
    </w:p>
    <w:p>
      <w:r>
        <w:br w:type="page"/>
      </w:r>
    </w:p>
    <w:p>
      <w:pPr>
        <w:pStyle w:val="Heading1"/>
      </w:pPr>
      <w:r>
        <w:rPr>
          <w:color w:val="2E5488"/>
        </w:rPr>
        <w:t>10. Contact Us</w:t>
      </w:r>
    </w:p>
    <w:p>
      <w:r/>
      <w:r>
        <w:rPr>
          <w:b/>
        </w:rPr>
        <w:t>GenomicLens MD</w:t>
      </w:r>
      <w:r/>
    </w:p>
    <w:p>
      <w:r>
        <w:t>*Precision Support for the Future of Pharmacology*</w:t>
      </w:r>
    </w:p>
    <w:p>
      <w:r>
        <w:t>[Website / Contact Info]</w:t>
      </w:r>
    </w:p>
    <w:p>
      <w:r>
        <w:br w:type="page"/>
      </w:r>
    </w:p>
    <w:p>
      <w:r>
        <w:t>*Note: This presentation is for research simulation and conceptual purposes only.*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