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08 September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Farooq Butt Kashmiri (312345678),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08 September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Farooq Butt Kashmiri</w:t>
        <w:br/>
      </w:r>
    </w:p>
    <w:p>
      <w:pPr>
        <w:pStyle w:val="Normal"/>
        <w:rPr>
          <w:sz w:val="22"/>
        </w:rPr>
      </w:pPr>
      <w:r>
        <w:t>08 September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Farooq Butt Kashmiri</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100000.0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