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PROJECT IMPLEMENTATION DOCUMENT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F3B57"/>
          <w:sz w:val="52"/>
          <w:szCs w:val="52"/>
        </w:rPr>
        <w:t xml:space="preserve">AI-Assisted Patient Workflow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Full Installation &amp; Implementation Plan — Hashmanis Hospital, Karachi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Prepared for: Hospital Administration &amp; IT Steering Committee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Document type: System Installation &amp; Deployment Plan (SDLC-based)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Date: September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Status: Draft v1.0 — For Review</w:t>
      </w:r>
    </w:p>
    <w:p>
      <w:pPr>
        <w:spacing w:before="10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Note: This document is a structured implementation proposal built for case-study / coursework purposes, based on the accompanying "AI-Assisted Patient Workflow" case study. Costs, durations and staffing figures are illustrative estimates, not vendor quotations.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1. Objective (Problem Statement)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Hashmanis Hospital is a multi-branch hospital group operating across Karachi. Its ophthalmology (eye care) departments handle a high daily patient volume that mixes true emergencies (sudden vision loss, chemical splashes, eye trauma) with routine, non-urgent check-ups. Under the current manual workflow, both categories compete for the same booking, check-in and waiting resources, which lengthens total visit time and delays care for patients who need it most urgently.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objective of this project is to design, install and operationalise an AI-Assisted Patient Workflow system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Automates booking, payment and check-in so front-desk time is minimised.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an AI triage engine to read patient symptoms, vitals and records at intake and automatically label each case as Emergency, Urgent or Routine.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Routes patients accordingly, so emergency and urgent cases reach a doctor faster, while the treating physician always retains final authority to confirm or override the AI's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Reduces total time-in-system per visit without compromising clinical safety, data privacy, or doctor oversight.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Success is measured by a reduction in average visit duration (target: 15–36 minutes saved per visit depending on whether diagnostic eye tests are required — see Section 6), without any increase in missed or delayed emergency cases, and with 100% of AI triage decisions remaining reviewable and overridable by a licensed physician.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2. Methodology — Systems Development Life Cycle (SDLC)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installation project is executed using the standard six-phase SDLC model. Each phase below maps to the corresponding project artefact required by hospital administration and the IT steering committee.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150"/>
        <w:gridCol w:w="1500"/>
      </w:tblGrid>
      <w:tr>
        <w:trPr>
          <w:tblHeader/>
        </w:trPr>
        <w:tc>
          <w:tcPr>
            <w:tcW w:type="dxa" w:w="7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SDLC Phase</w:t>
            </w:r>
          </w:p>
        </w:tc>
        <w:tc>
          <w:tcPr>
            <w:tcW w:type="dxa" w:w="41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15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Planning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Objectives, stakeholders, schedule, budget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3, 4, 5, 6</w:t>
            </w:r>
          </w:p>
        </w:tc>
      </w:tr>
      <w:tr>
        <w:tc>
          <w:tcPr>
            <w:tcW w:type="dxa" w:w="7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Analysis</w:t>
            </w:r>
          </w:p>
        </w:tc>
        <w:tc>
          <w:tcPr>
            <w:tcW w:type="dxa" w:w="41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Requirements, feasibility, current-state workflow</w:t>
            </w:r>
          </w:p>
        </w:tc>
        <w:tc>
          <w:tcPr>
            <w:tcW w:type="dxa" w:w="15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 architecture, workflow &amp; data-flow design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1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Configuration, integration, technical build-out</w:t>
            </w:r>
          </w:p>
        </w:tc>
        <w:tc>
          <w:tcPr>
            <w:tcW w:type="dxa" w:w="15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Beta trial, evaluation, QA sign-off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10, 11</w:t>
            </w:r>
          </w:p>
        </w:tc>
      </w:tr>
      <w:tr>
        <w:tc>
          <w:tcPr>
            <w:tcW w:type="dxa" w:w="7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Deployment &amp; Maintenance</w:t>
            </w:r>
          </w:p>
        </w:tc>
        <w:tc>
          <w:tcPr>
            <w:tcW w:type="dxa" w:w="41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Go-live, installation setup, support plan</w:t>
            </w:r>
          </w:p>
        </w:tc>
        <w:tc>
          <w:tcPr>
            <w:tcW w:type="dxa" w:w="15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12, 13</w:t>
            </w:r>
          </w:p>
        </w:tc>
      </w:tr>
    </w:tbl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3. Team Members &amp; Stakeholders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is delivered by a cross-functional team spanning hospital leadership, clinical staff, and the technical implementation partner. Table 3.1 lists each role and its primary responsibility; full job descriptions follow in Section 4.</w:t>
      </w:r>
    </w:p>
    <w:p>
      <w:pPr>
        <w:pStyle w:val="Heading2"/>
        <w:spacing w:after="120" w:before="280"/>
      </w:pPr>
      <w:r>
        <w:t xml:space="preserve">3.1 Project Team Roster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  <w:gridCol w:w="2000"/>
        <w:gridCol w:w="2050"/>
      </w:tblGrid>
      <w:tr>
        <w:trPr>
          <w:tblHeader/>
        </w:trPr>
        <w:tc>
          <w:tcPr>
            <w:tcW w:type="dxa" w:w="31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 Group</w:t>
            </w:r>
          </w:p>
        </w:tc>
        <w:tc>
          <w:tcPr>
            <w:tcW w:type="dxa" w:w="2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Reports To</w:t>
            </w:r>
          </w:p>
        </w:tc>
        <w:tc>
          <w:tcPr>
            <w:tcW w:type="dxa" w:w="20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Hospital Administration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Board of Directors</w:t>
            </w:r>
          </w:p>
        </w:tc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project</w:t>
            </w:r>
          </w:p>
        </w:tc>
      </w:tr>
      <w:tr>
        <w:tc>
          <w:tcPr>
            <w:tcW w:type="dxa" w:w="3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 / PMO</w:t>
            </w:r>
          </w:p>
        </w:tc>
        <w:tc>
          <w:tcPr>
            <w:tcW w:type="dxa" w:w="2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0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project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Lead (Ophthalmology)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Medical Director</w:t>
            </w:r>
          </w:p>
        </w:tc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Analysis, Design, Testing, Go-live</w:t>
            </w:r>
          </w:p>
        </w:tc>
      </w:tr>
      <w:tr>
        <w:tc>
          <w:tcPr>
            <w:tcW w:type="dxa" w:w="3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AI/ML Solutions Architect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Vendor</w:t>
            </w:r>
          </w:p>
        </w:tc>
        <w:tc>
          <w:tcPr>
            <w:tcW w:type="dxa" w:w="2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Analysis, Design, Development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Software Development Team (3–4 engineers)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Vendor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Solutions Architect</w:t>
            </w:r>
          </w:p>
        </w:tc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Development, Testing</w:t>
            </w:r>
          </w:p>
        </w:tc>
      </w:tr>
      <w:tr>
        <w:tc>
          <w:tcPr>
            <w:tcW w:type="dxa" w:w="3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QA &amp; Test Lead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Technical Vendor</w:t>
            </w:r>
          </w:p>
        </w:tc>
        <w:tc>
          <w:tcPr>
            <w:tcW w:type="dxa" w:w="2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Solutions Architect</w:t>
            </w:r>
          </w:p>
        </w:tc>
        <w:tc>
          <w:tcPr>
            <w:tcW w:type="dxa" w:w="20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Testing, QA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Hospital IT / Network Administrator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Hospital IT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 Manager</w:t>
            </w:r>
          </w:p>
        </w:tc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Installation, Deployment, Maintenance</w:t>
            </w:r>
          </w:p>
        </w:tc>
      </w:tr>
      <w:tr>
        <w:tc>
          <w:tcPr>
            <w:tcW w:type="dxa" w:w="3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Privacy &amp; Compliance Officer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Hospital Administration</w:t>
            </w:r>
          </w:p>
        </w:tc>
        <w:tc>
          <w:tcPr>
            <w:tcW w:type="dxa" w:w="2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0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Design, Testing, Deployment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Front-desk &amp; Triage Nursing Staff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Operations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Lead</w:t>
            </w:r>
          </w:p>
        </w:tc>
        <w:tc>
          <w:tcPr>
            <w:tcW w:type="dxa" w:w="2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 (beta), Go-live, Maintenance</w:t>
            </w:r>
          </w:p>
        </w:tc>
      </w:tr>
      <w:tr>
        <w:tc>
          <w:tcPr>
            <w:tcW w:type="dxa" w:w="3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Training Coordinator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HR / Clinical Operations</w:t>
            </w:r>
          </w:p>
        </w:tc>
        <w:tc>
          <w:tcPr>
            <w:tcW w:type="dxa" w:w="20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</w:tr>
    </w:tbl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4. Job Descriptions (JDs) of Each Stakeholder</w:t>
      </w:r>
    </w:p>
    <w:p>
      <w:pPr>
        <w:pStyle w:val="Heading3"/>
        <w:spacing w:after="100" w:before="200"/>
      </w:pPr>
      <w:r>
        <w:t xml:space="preserve">4.1 Project Sponsor (Hospital Administration)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Board of Directors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Owns the business case and approves budget releases at each phase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Resolves cross-departmental conflicts and removes organisational blockers.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Signs off on go-live readiness and accepts residual clinical risk.</w:t>
      </w:r>
    </w:p>
    <w:p>
      <w:pPr>
        <w:pStyle w:val="Heading3"/>
        <w:spacing w:after="100" w:before="200"/>
      </w:pPr>
      <w:r>
        <w:t xml:space="preserve">4.2 Project Manager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Project Sponsor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Owns the project schedule, budget tracking and status reporting (Section 5,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Coordinates between the technical vendor, clinical staff and hospital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Runs weekly steering meetings and maintains the RAID (risks, assumptions, issues, dependencies) log.</w:t>
      </w:r>
    </w:p>
    <w:p>
      <w:pPr>
        <w:pStyle w:val="Heading3"/>
        <w:spacing w:after="100" w:before="200"/>
      </w:pPr>
      <w:r>
        <w:t xml:space="preserve">4.3 Clinical Lead (Ophthalmology)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Medical Director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Defines clinical triage rules (emergency / urgent / routine criteria) with the AI architect.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Validates that AI recommendations are clinically sound during beta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Trains and supervises doctors and nurses on when and how to override AI triage output.</w:t>
      </w:r>
    </w:p>
    <w:p>
      <w:pPr>
        <w:pStyle w:val="Heading3"/>
        <w:spacing w:after="100" w:before="200"/>
      </w:pPr>
      <w:r>
        <w:t xml:space="preserve">4.4 AI/ML Solutions Architect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Project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Designs the triage model pipeline: symptom intake, vitals ingestion, records lookup, classification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Specifies integration points with the Hospital Information System (HIS) and QR check-in kiosks.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Owns model accuracy, explainability, and escalation-safety design (Section 8).</w:t>
      </w:r>
    </w:p>
    <w:p>
      <w:pPr>
        <w:pStyle w:val="Heading3"/>
        <w:spacing w:after="100" w:before="200"/>
      </w:pPr>
      <w:r>
        <w:t xml:space="preserve">4.5 Software Development Team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AI/ML Solutions Architect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Builds and configures the booking/payment portal, QR check-in module, and triage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Implements the HIS/EMR integration and the doctor-facing override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Fixes defects raised during unit, integration, and beta testing.</w:t>
      </w:r>
    </w:p>
    <w:p>
      <w:pPr>
        <w:pStyle w:val="Heading3"/>
        <w:spacing w:after="100" w:before="200"/>
      </w:pPr>
      <w:r>
        <w:t xml:space="preserve">4.6 QA &amp; Test Lead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AI/ML Solutions Architect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Writes and executes the test plan (Section 10): functional, integration, load, and clinical-accuracy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Logs, triages and tracks defects to closure with the development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Issues the formal QA sign-off required before go-live (Section 11).</w:t>
      </w:r>
    </w:p>
    <w:p>
      <w:pPr>
        <w:pStyle w:val="Heading3"/>
        <w:spacing w:after="100" w:before="200"/>
      </w:pPr>
      <w:r>
        <w:t xml:space="preserve">4.7 Hospital IT / Network Administrator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IT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Provisions on-site infrastructure: kiosks, network points, servers or cloud connectivity (Section 9,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Manages user accounts, access control and system uptime post-launch.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point of contact for Tier-1 support during the maintenance phase (Section 13).</w:t>
      </w:r>
    </w:p>
    <w:p>
      <w:pPr>
        <w:pStyle w:val="Heading3"/>
        <w:spacing w:after="100" w:before="200"/>
      </w:pPr>
      <w:r>
        <w:t xml:space="preserve">4.8 Data Privacy &amp; Compliance Officer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Project Sponsor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Reviews the system design against patient-data-protection obligations and hospital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Approves data-retention, access-logging and consent procedures before beta testing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Audits the system periodically post go-live.</w:t>
      </w:r>
    </w:p>
    <w:p>
      <w:pPr>
        <w:pStyle w:val="Heading3"/>
        <w:spacing w:after="100" w:before="200"/>
      </w:pPr>
      <w:r>
        <w:t xml:space="preserve">4.9 Front-desk &amp; Triage Nursing Staff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Clinical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Operate the QR check-in and vitals-capture stations during beta and live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day-to-day usability feedback used to refine the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Escalate any AI/system malfunction to Hospital IT immediately.</w:t>
      </w:r>
    </w:p>
    <w:p>
      <w:pPr>
        <w:pStyle w:val="Heading3"/>
        <w:spacing w:after="100" w:before="200"/>
      </w:pPr>
      <w:r>
        <w:t xml:space="preserve">4.10 Training Coordinator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Reports to: Project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Develops training materials and runs onboarding sessions for clinical and front-desk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Tracks staff sign-off on training completion ahead of go-live.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Coordinates refresher training after major system updates.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5. Timeline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project is planned over an estimated 20-week schedule from kickoff to stabilised go-live, aligned to the six SDLC phases.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50"/>
      </w:tblGrid>
      <w:tr>
        <w:trPr>
          <w:tblHeader/>
        </w:trPr>
        <w:tc>
          <w:tcPr>
            <w:tcW w:type="dxa" w:w="2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5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Planning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W1–W2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Charter, budget &amp; team sign-off</w:t>
            </w:r>
          </w:p>
        </w:tc>
      </w:tr>
      <w:tr>
        <w:tc>
          <w:tcPr>
            <w:tcW w:type="dxa" w:w="2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Analysis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W3–W4</w:t>
            </w:r>
          </w:p>
        </w:tc>
        <w:tc>
          <w:tcPr>
            <w:tcW w:type="dxa" w:w="35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Requirements &amp; workflow baseline approved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weeks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W5–W7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Architecture &amp; UX design approved</w:t>
            </w:r>
          </w:p>
        </w:tc>
      </w:tr>
      <w:tr>
        <w:tc>
          <w:tcPr>
            <w:tcW w:type="dxa" w:w="2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 weeks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W8–W13</w:t>
            </w:r>
          </w:p>
        </w:tc>
        <w:tc>
          <w:tcPr>
            <w:tcW w:type="dxa" w:w="35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Feature-complete build (code freeze)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 (incl. Beta)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 weeks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W14–W17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QA sign-off &amp; beta evaluation report</w:t>
            </w:r>
          </w:p>
        </w:tc>
      </w:tr>
      <w:tr>
        <w:tc>
          <w:tcPr>
            <w:tcW w:type="dxa" w:w="2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W18–W19</w:t>
            </w:r>
          </w:p>
        </w:tc>
        <w:tc>
          <w:tcPr>
            <w:tcW w:type="dxa" w:w="35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Go-live at pilot branch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Stabilisation / Hypercare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W20</w:t>
            </w:r>
          </w:p>
        </w:tc>
        <w:tc>
          <w:tcPr>
            <w:tcW w:type="dxa" w:w="3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Handover to steady-state maintenance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single-branch pilot go-live is recommended first, with a 4–6 week observation window before rollout to the remaining Hashmanis branches, to contain risk and validate real-world triage accuracy.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6. Cost Estimation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Figures below are planning-level estimates for a single-branch pilot deployment, in USD, for internal budgeting discussion — not a vendor quotation.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50"/>
        <w:gridCol w:w="2100"/>
      </w:tblGrid>
      <w:tr>
        <w:trPr>
          <w:tblHeader/>
        </w:trPr>
        <w:tc>
          <w:tcPr>
            <w:tcW w:type="dxa" w:w="19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53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 (USD)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Software</w:t>
            </w:r>
          </w:p>
        </w:tc>
        <w:tc>
          <w:tcPr>
            <w:tcW w:type="dxa" w:w="5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triage engine licensing / development (one-time)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18,000 – 28,000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Software</w:t>
            </w:r>
          </w:p>
        </w:tc>
        <w:tc>
          <w:tcPr>
            <w:tcW w:type="dxa" w:w="53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Booking &amp; payment portal + QR check-in module</w:t>
            </w:r>
          </w:p>
        </w:tc>
        <w:tc>
          <w:tcPr>
            <w:tcW w:type="dxa" w:w="2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8,000 – 12,000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HIS / EMR integration &amp; data pipeline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6,000 – 10,000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3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Check-in kiosks, vitals devices, network gear (per branch)</w:t>
            </w:r>
          </w:p>
        </w:tc>
        <w:tc>
          <w:tcPr>
            <w:tcW w:type="dxa" w:w="2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7,000 – 10,000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 hosting / servers (annual)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3,000 – 5,000 / yr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53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QA, beta trial &amp; clinical validation</w:t>
            </w:r>
          </w:p>
        </w:tc>
        <w:tc>
          <w:tcPr>
            <w:tcW w:type="dxa" w:w="2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4,000 – 6,000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Training</w:t>
            </w:r>
          </w:p>
        </w:tc>
        <w:tc>
          <w:tcPr>
            <w:tcW w:type="dxa" w:w="5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Staff onboarding &amp; materials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1,500 – 2,500</w:t>
            </w:r>
          </w:p>
        </w:tc>
      </w:tr>
      <w:tr>
        <w:tc>
          <w:tcPr>
            <w:tcW w:type="dxa" w:w="1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53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Support &amp; updates (annual, from Year 1)</w:t>
            </w:r>
          </w:p>
        </w:tc>
        <w:tc>
          <w:tcPr>
            <w:tcW w:type="dxa" w:w="21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5,000 – 8,000 / yr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5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10–15% of build cost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4,000 – 7,000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Estimated pilot one-time cost: approximately USD 48,000 – 73,000, plus USD 8,000 – 13,000 in recurring annual hosting and support costs. Per-branch hardware and training costs recur for each subsequent branch rollout.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7. Analysis Phase</w:t>
      </w:r>
    </w:p>
    <w:p>
      <w:pPr>
        <w:pStyle w:val="Heading2"/>
        <w:spacing w:after="120" w:before="280"/>
      </w:pPr>
      <w:r>
        <w:t xml:space="preserve">7.1 Current-State Workflow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Today, ophthalmic patients at Hashmanis Hospital move through manual booking, in-person payment, unstructured queuing, and doctor-led triage performed verbally at the start of each consultation. This creates two problems: urgent cases are not identified until they reach the front of a first-come-first-served queue, and administrative steps (payment, form-filling) consume clinical time that could be spent on patients.</w:t>
      </w:r>
    </w:p>
    <w:p>
      <w:pPr>
        <w:pStyle w:val="Heading2"/>
        <w:spacing w:after="120" w:before="280"/>
      </w:pPr>
      <w:r>
        <w:t xml:space="preserve">7.2 Requirements Summary</w:t>
      </w:r>
    </w:p>
    <w:p>
      <w:pPr>
        <w:pStyle w:val="Heading3"/>
        <w:spacing w:after="100" w:before="20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Online booking with integrated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QR-code-based check-in linked to the patient's booking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vitals capture feeding directly into the patient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triage engine producing an Emergency / Urgent / Routine label with supporting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Doctor-facing dashboard allowing one-click confirm or override of the AI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queue re-ordering based on triage label.</w:t>
      </w:r>
    </w:p>
    <w:p>
      <w:pPr>
        <w:pStyle w:val="Heading3"/>
        <w:spacing w:after="100" w:before="200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Triage decision latency under 1 minute per patient (per case-study target).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availability of 99.5%+ during clinic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patient data encrypted at rest and in transit; role-based access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trail for every AI recommendation and every doctor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Usable by front-desk and nursing staff with under 2 hours of training.</w:t>
      </w:r>
    </w:p>
    <w:p>
      <w:pPr>
        <w:pStyle w:val="Heading2"/>
        <w:spacing w:after="120" w:before="280"/>
      </w:pPr>
      <w:r>
        <w:t xml:space="preserve">7.3 Feasibility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Technical: Hashmanis's existing HIS supports API-based integration; no core system replacement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Operational: Multi-branch structure makes Hashmanis a strong candidate — a single-branch pilot can validate the model before wider rollout.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Clinical/Ethical: The AI is advisory only; a licensed doctor confirms or overrides every triage decision, keeping clinical accountability with a human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Financial: Estimated cost (Section 6) is recoverable through reduced average visit time and higher patient throughput per branch.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8. Design Phase</w:t>
      </w:r>
    </w:p>
    <w:p>
      <w:pPr>
        <w:pStyle w:val="Heading2"/>
        <w:spacing w:after="120" w:before="280"/>
      </w:pPr>
      <w:r>
        <w:t xml:space="preserve">8.1 The 7-Step AI-Assisted Workflow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target-state patient journey, and the estimated duration of each step, is as follows: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200"/>
        <w:gridCol w:w="2650"/>
      </w:tblGrid>
      <w:tr>
        <w:trPr>
          <w:tblHeader/>
        </w:trPr>
        <w:tc>
          <w:tcPr>
            <w:tcW w:type="dxa" w:w="9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  <w:tc>
          <w:tcPr>
            <w:tcW w:type="dxa" w:w="26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Online Booking &amp; Payment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(self-service)</w:t>
            </w:r>
          </w:p>
        </w:tc>
      </w:tr>
      <w:tr>
        <w:tc>
          <w:tcPr>
            <w:tcW w:type="dxa" w:w="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Travel &amp; Parking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 min</w:t>
            </w:r>
          </w:p>
        </w:tc>
        <w:tc>
          <w:tcPr>
            <w:tcW w:type="dxa" w:w="26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QR Check-in &amp; Vitals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min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Front-desk / Nursing</w:t>
            </w:r>
          </w:p>
        </w:tc>
      </w:tr>
      <w:tr>
        <w:tc>
          <w:tcPr>
            <w:tcW w:type="dxa" w:w="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Triage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1 min</w:t>
            </w:r>
          </w:p>
        </w:tc>
        <w:tc>
          <w:tcPr>
            <w:tcW w:type="dxa" w:w="26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System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05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Waiting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3–5 min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06</w:t>
            </w:r>
          </w:p>
        </w:tc>
        <w:tc>
          <w:tcPr>
            <w:tcW w:type="dxa" w:w="3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Doctor Consultation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8–10 min</w:t>
            </w:r>
          </w:p>
        </w:tc>
        <w:tc>
          <w:tcPr>
            <w:tcW w:type="dxa" w:w="26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Physician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07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Eye Tests (if needed)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/ Diagnostics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estimated time: 23–27 minutes without diagnostic tests; 33–42 minutes with tests — down from the current manual baseline (see Section 8.3 for savings).</w:t>
      </w:r>
    </w:p>
    <w:p>
      <w:pPr>
        <w:pStyle w:val="Heading2"/>
        <w:spacing w:after="120" w:before="280"/>
      </w:pPr>
      <w:r>
        <w:t xml:space="preserve">8.2 AI Decision Boundary — Where AI Decides vs Where the Doctor Decides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50"/>
      </w:tblGrid>
      <w:tr>
        <w:trPr>
          <w:tblHeader/>
        </w:trPr>
        <w:tc>
          <w:tcPr>
            <w:tcW w:type="dxa" w:w="28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3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4 — AI Triage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System</w:t>
            </w:r>
          </w:p>
        </w:tc>
        <w:tc>
          <w:tcPr>
            <w:tcW w:type="dxa" w:w="4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Reads symptoms, vitals and records; labels the patient Emergency, Urgent or Routine and routes them automatically.</w:t>
            </w:r>
          </w:p>
        </w:tc>
      </w:tr>
      <w:tr>
        <w:tc>
          <w:tcPr>
            <w:tcW w:type="dxa" w:w="28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Step 6 — Doctor Consultation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Physician (Human required)</w:t>
            </w:r>
          </w:p>
        </w:tc>
        <w:tc>
          <w:tcPr>
            <w:tcW w:type="dxa" w:w="43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Specialist examines the patient, confirms or overrides the AI's triage label, diagnoses, and decides treatment.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split is a core design principle: the AI accelerates sorting and scheduling, but final clinical authority never leaves the treating physician.</w:t>
      </w:r>
    </w:p>
    <w:p>
      <w:pPr>
        <w:pStyle w:val="Heading2"/>
        <w:spacing w:after="120" w:before="280"/>
      </w:pPr>
      <w:r>
        <w:t xml:space="preserve">8.3 Projected Time Savings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Savings are expected to come from three sources: online payment (removing an in-person billing step), QR check-in (removing manual registration), and parallel processing (triage running during/immediately after vitals capture rather than as a separate queued step).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Visit Type</w:t>
            </w:r>
          </w:p>
        </w:tc>
        <w:tc>
          <w:tcPr>
            <w:tcW w:type="dxa" w:w="4675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Saved per Visit</w:t>
            </w:r>
          </w:p>
        </w:tc>
      </w:tr>
      <w:tr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Without diagnostic tests</w:t>
            </w:r>
          </w:p>
        </w:tc>
        <w:tc>
          <w:tcPr>
            <w:tcW w:type="dxa" w:w="46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~15–21 minutes</w:t>
            </w:r>
          </w:p>
        </w:tc>
      </w:tr>
      <w:tr>
        <w:tc>
          <w:tcPr>
            <w:tcW w:type="dxa" w:w="4675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With diagnostic tests</w:t>
            </w:r>
          </w:p>
        </w:tc>
        <w:tc>
          <w:tcPr>
            <w:tcW w:type="dxa" w:w="4675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~20–36 minutes</w:t>
            </w:r>
          </w:p>
        </w:tc>
      </w:tr>
    </w:tbl>
    <w:p>
      <w:pPr>
        <w:pStyle w:val="Heading2"/>
        <w:spacing w:after="120" w:before="280"/>
      </w:pPr>
      <w:r>
        <w:t xml:space="preserve">8.4 System Architecture (High 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Patient-facing layer: booking/payment web portal, QR check-in kiosk, vitals capture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layer: API gateway connecting kiosks and vitals devices to the Hospital Information System (HIS).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triage layer: rules-assisted classification model consuming structured symptom input, vitals, and historical records; outputs a label plus a short rationale for the doctor.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 layer: doctor dashboard showing incoming queue sorted by triage label, with one-tap confirm/override.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layer: encrypted patient data store with full audit logging of AI outputs and human overrides.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9. Installation Setup &amp; Technical Details of Each Step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section details the technical build-out and on-premises installation required for each stage of the workflow.</w:t>
      </w:r>
    </w:p>
    <w:p>
      <w:pPr>
        <w:pStyle w:val="Heading3"/>
        <w:spacing w:after="100" w:before="200"/>
      </w:pPr>
      <w:r>
        <w:t xml:space="preserve">9.1 Step 01–02 — Online Booking, Payment,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responsive booking web portal integrated with a licensed local payment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confirmed bookings to the HIS scheduling module via secure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 automated SMS/WhatsApp confirmation with a unique QR code per appointment.</w:t>
      </w:r>
    </w:p>
    <w:p>
      <w:pPr>
        <w:pStyle w:val="Heading3"/>
        <w:spacing w:after="100" w:before="200"/>
      </w:pPr>
      <w:r>
        <w:t xml:space="preserve">9.2 Step 03 — QR Check-in &amp; Vitals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QR check-in kiosks (touchscreen, receipt printer optional) at hospital entrances.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digital vitals devices (BP, pulse, visual acuity pre-check where applicable) via Bluetooth/USB to the intake workstation.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Vitals and check-in event write directly to the patient's record in real time.</w:t>
      </w:r>
    </w:p>
    <w:p>
      <w:pPr>
        <w:pStyle w:val="Heading3"/>
        <w:spacing w:after="100" w:before="200"/>
      </w:pPr>
      <w:r>
        <w:t xml:space="preserve">9.3 Step 04 — AI Triage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Host the triage model on a secure on-premises server or approved cloud environment (per hospital data-residency policy).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the model's input schema: presenting symptoms (structured intake form), vitals, and relevant history from the EMR.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Output: a triage label (Emergency / Urgent / Routine), a confidence indicator, and a short rationale string shown to the doctor.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hard-coded safety overrides: any symptom on a pre-agreed 'red-flag' list is automatically escalated to Emergency, bypassing the model's confidence score.</w:t>
      </w:r>
    </w:p>
    <w:p>
      <w:pPr>
        <w:pStyle w:val="Heading3"/>
        <w:spacing w:after="100" w:before="200"/>
      </w:pPr>
      <w:r>
        <w:t xml:space="preserve">9.4 Step 05–06 — Queue Management &amp; Doctor Consultation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a real-time queue dashboard in each consulting room, auto-sorted by triage label and check-in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Doctor interface presents the AI label and rationale alongside the patient's chart; a single control lets the doctor confirm or override before proceeding.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override is logged with the doctor's ID, timestamp and reason (for QA and compliance review).</w:t>
      </w:r>
    </w:p>
    <w:p>
      <w:pPr>
        <w:pStyle w:val="Heading3"/>
        <w:spacing w:after="100" w:before="200"/>
      </w:pPr>
      <w:r>
        <w:t xml:space="preserve">9.5 Step 07 — Diagnostic Eye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diagnostic-equipment scheduling (where tests are indicated) into the same patient record so results flow back to the consulting doctor without re-entry.</w:t>
      </w:r>
    </w:p>
    <w:p>
      <w:pPr>
        <w:pStyle w:val="Heading2"/>
        <w:spacing w:after="120" w:before="280"/>
      </w:pPr>
      <w:r>
        <w:t xml:space="preserve">9.6 Installation Sequence (Single Branch)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 survey and network readiness assessment.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kiosks, vitals devices and network/POS hardware.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server/cloud environment and configure the AI triage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Integrate booking portal, kiosks and triage engine with the HIS via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user accounts and role-based access for all staff roles listed in Section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end-to-end smoke test of the full 7-step pipeline before opening to beta users.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10. Beta Version Testing &amp; Evaluation</w:t>
      </w:r>
    </w:p>
    <w:p>
      <w:pPr>
        <w:pStyle w:val="Heading2"/>
        <w:spacing w:after="120" w:before="280"/>
      </w:pPr>
      <w:r>
        <w:t xml:space="preserve">10.1 Test Levels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50"/>
        <w:gridCol w:w="2200"/>
      </w:tblGrid>
      <w:tr>
        <w:trPr>
          <w:tblHeader/>
        </w:trPr>
        <w:tc>
          <w:tcPr>
            <w:tcW w:type="dxa" w:w="24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47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Individual modules: booking, payment, QR check-in, vitals capture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4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7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HIS ↔ kiosk ↔ triage engine ↔ doctor dashboard data flow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Development Team + QA Lead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Accuracy Testing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triage label vs. retrospective doctor-assigned severity on historical case samples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Clinical Lead + AI Architect</w:t>
            </w:r>
          </w:p>
        </w:tc>
      </w:tr>
      <w:tr>
        <w:tc>
          <w:tcPr>
            <w:tcW w:type="dxa" w:w="24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 / Performance Testing</w:t>
            </w:r>
          </w:p>
        </w:tc>
        <w:tc>
          <w:tcPr>
            <w:tcW w:type="dxa" w:w="47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Peak-hour concurrent bookings and check-ins</w:t>
            </w:r>
          </w:p>
        </w:tc>
        <w:tc>
          <w:tcPr>
            <w:tcW w:type="dxa" w:w="2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Beta (Pilot) Testing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shadow-mode trial at one branch: AI runs alongside the existing manual process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project team</w:t>
            </w:r>
          </w:p>
        </w:tc>
      </w:tr>
    </w:tbl>
    <w:p>
      <w:pPr>
        <w:pStyle w:val="Heading2"/>
        <w:spacing w:after="120" w:before="280"/>
      </w:pPr>
      <w:r>
        <w:t xml:space="preserve">10.2 Beta (Pilot) Evaluation Approach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runs in shadow mode for 2–3 weeks at the pilot branch: the AI produces a triage label for every patient, but the existing manual process continues in parallel so outcomes can be compared without patient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AI triage labels against the doctor's independent assessment for every patient in the pilot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 false-negative escalations (AI under-triages a genuinely urgent case) as the top-priority metric — target: zero tolerated before go-live.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Collect front-desk and nursing usability feedback on the kiosk and vitals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Measure actual step-by-step timing against the projections in Section 8.1 and 8.3.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Compile a Beta Evaluation Report summarising accuracy, timing, defects found, and staff feedback, submitted to the Project Sponsor as the go/no-go input for full go-live.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11. Quality Assurance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QA runs throughout Development and Testing (not as a single end-of-project step) and produces the formal sign-off required before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Defect tracking: every issue logged with severity (Critical / High / Medium / Low) and owner; Critical and High defects must be closed before go-live.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Clinical-safety QA gate: zero tolerated false-negative emergency escalations in the beta evaluation (Section 10.2).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Data-privacy QA gate: sign-off from the Data Privacy &amp; Compliance Officer confirming encryption, access control and audit logging meet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Usability QA gate: front-desk and nursing staff complete check-in and vitals capture within target time without escalation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Formal QA sign-off document issued by the QA &amp; Test Lead, co-signed by the Clinical Lead, ahead of the go-live decision in Section 5.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12. Deployment</w:t>
      </w:r>
    </w:p>
    <w:p>
      <w:pPr>
        <w:pStyle w:val="Heading2"/>
        <w:spacing w:after="120" w:before="280"/>
      </w:pPr>
      <w:r>
        <w:t xml:space="preserve">12.1 Go-Live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1: Go-live at a single pilot branch with the AI triage engine fully live (no longer shadow mode).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Hypercare period: project team on-site or on-call for the first 1–2 weeks to resolve issues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2: Staged rollout to remaining Hashmanis branches after the pilot stabilises, reusing the hardware and integration templates from Section 9.</w:t>
      </w:r>
    </w:p>
    <w:p>
      <w:pPr>
        <w:pStyle w:val="Heading2"/>
        <w:spacing w:after="120" w:before="280"/>
      </w:pPr>
      <w:r>
        <w:t xml:space="preserve">12.2 Cutover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Critical/High defects closed and QA sign-off obtained (Section 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Beta Evaluation Report reviewed and approved by the Project Sponsor.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staff roles trained and sign-off collected (Training Coordinator, Section 4.10).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 plan documented: ability to revert to the manual process within one clinic day if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contacts and escalation paths published to all clinical and front-desk staff.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13. Maintenance</w:t>
      </w:r>
    </w:p>
    <w:p>
      <w:pPr>
        <w:pStyle w:val="Heading2"/>
        <w:spacing w:after="120" w:before="280"/>
      </w:pPr>
      <w:r>
        <w:t xml:space="preserve">13.1 Support Tiers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600"/>
        <w:gridCol w:w="2250"/>
      </w:tblGrid>
      <w:tr>
        <w:trPr>
          <w:tblHeader/>
        </w:trPr>
        <w:tc>
          <w:tcPr>
            <w:tcW w:type="dxa" w:w="13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5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Response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Tier 1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Kiosk/device issues, basic user support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Hospital IT Administrator</w:t>
            </w:r>
          </w:p>
        </w:tc>
        <w:tc>
          <w:tcPr>
            <w:tcW w:type="dxa" w:w="2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30 minutes (clinic hours)</w:t>
            </w:r>
          </w:p>
        </w:tc>
      </w:tr>
      <w:tr>
        <w:tc>
          <w:tcPr>
            <w:tcW w:type="dxa" w:w="13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Tier 2</w:t>
            </w:r>
          </w:p>
        </w:tc>
        <w:tc>
          <w:tcPr>
            <w:tcW w:type="dxa" w:w="32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Application/integration issues</w:t>
            </w:r>
          </w:p>
        </w:tc>
        <w:tc>
          <w:tcPr>
            <w:tcW w:type="dxa" w:w="260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Vendor support team</w:t>
            </w:r>
          </w:p>
        </w:tc>
        <w:tc>
          <w:tcPr>
            <w:tcW w:type="dxa" w:w="2250"/>
            <w:shd w:fill="EAF2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Tier 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model issues, major incidents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AI/ML Solutions Architect</w:t>
            </w:r>
          </w:p>
        </w:tc>
        <w:tc>
          <w:tcPr>
            <w:tcW w:type="dxa" w:w="2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24 hours</w:t>
            </w:r>
          </w:p>
        </w:tc>
      </w:tr>
    </w:tbl>
    <w:p>
      <w:pPr>
        <w:pStyle w:val="Heading2"/>
        <w:spacing w:after="120" w:before="280"/>
      </w:pPr>
      <w:r>
        <w:t xml:space="preserve">13.2 Ongoing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Quarterly review of AI triage accuracy against doctor overrides, led by the Clinical Lead, to identify drift or recurring disagreement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Periodic data-privacy and access-log audit by the Compliance Officer.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Scheduled software updates and security patching by the vendor support team, communicated in advance to Hospital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Refresher training for staff after any significant workflow or interface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Annual cost and performance review against the estimates in Section 6 and the timing targets in Section 8.3.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t xml:space="preserve">14. Conclusion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plan sets out a phased, SDLC-aligned path to installing an AI-assisted patient workflow at Hashmanis Hospital: automating booking, check-in and vitals capture, introducing an AI triage engine that keeps the treating doctor firmly in control, and targeting a 15–36 minute reduction in average visit time. A single-branch pilot with a shadow-mode beta period is recommended to validate clinical accuracy and staff usability before scaling across the hospital group, with quarterly accuracy review and a tiered support model to keep the system safe and effective over 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Hashmanis Hospital — AI-Assisted Patient Workflow: Installation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2026-09-24T10:15:34.463Z</dcterms:created>
  <dcterms:modified xsi:type="dcterms:W3CDTF">2026-09-24T10:15:34.472Z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