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8112A"/>
          <w:sz w:val="56"/>
          <w:szCs w:val="56"/>
        </w:rPr>
        <w:t xml:space="preserve">ICT Job Classification Engine</w:t>
      </w:r>
    </w:p>
    <w:p>
      <w:pPr>
        <w:spacing w:after="400"/>
        <w:jc w:val="center"/>
      </w:pPr>
      <w:r>
        <w:rPr>
          <w:rFonts w:ascii="Arial" w:cs="Arial" w:eastAsia="Arial" w:hAnsi="Arial"/>
          <w:color w:val="555555"/>
          <w:sz w:val="32"/>
          <w:szCs w:val="32"/>
        </w:rPr>
        <w:t xml:space="preserve">Software Requirements Document</w:t>
      </w:r>
    </w:p>
    <w:p>
      <w:pPr>
        <w:spacing w:after="200"/>
        <w:jc w:val="center"/>
      </w:pPr>
      <w:r>
        <w:rPr>
          <w:rFonts w:ascii="Arial" w:cs="Arial" w:eastAsia="Arial" w:hAnsi="Arial"/>
          <w:color w:val="888888"/>
          <w:sz w:val="24"/>
          <w:szCs w:val="24"/>
        </w:rPr>
        <w:t xml:space="preserve">Version 1.0 — May 2026</w:t>
      </w:r>
    </w:p>
    <w:p>
      <w:pPr>
        <w:spacing w:after="200"/>
        <w:jc w:val="center"/>
      </w:pPr>
      <w:r>
        <w:rPr>
          <w:rFonts w:ascii="Arial" w:cs="Arial" w:eastAsia="Arial" w:hAnsi="Arial"/>
          <w:i/>
          <w:iCs/>
          <w:color w:val="888888"/>
          <w:sz w:val="22"/>
          <w:szCs w:val="22"/>
        </w:rPr>
        <w:t xml:space="preserve">Based on manual classification methodology developed Apr 2026</w:t>
      </w:r>
    </w:p>
    <w:p>
      <w:pPr>
        <w:pStyle w:val="Heading1"/>
        <w:spacing w:after="200" w:before="360"/>
      </w:pPr>
      <w:r>
        <w:rPr>
          <w:rFonts w:ascii="Arial" w:cs="Arial" w:eastAsia="Arial" w:hAnsi="Arial"/>
        </w:rPr>
        <w:t xml:space="preserve">1. Purpose</w:t>
      </w:r>
    </w:p>
    <w:p>
      <w:pPr>
        <w:spacing w:after="120"/>
      </w:pPr>
      <w:r>
        <w:rPr>
          <w:rFonts w:ascii="Arial" w:cs="Arial" w:eastAsia="Arial" w:hAnsi="Arial"/>
          <w:b w:val="false"/>
          <w:bCs w:val="false"/>
          <w:i w:val="false"/>
          <w:iCs w:val="false"/>
          <w:sz w:val="22"/>
          <w:szCs w:val="22"/>
        </w:rPr>
        <w:t xml:space="preserve">This document specifies the requirements for a software tool that automatically classifies job postings scraped from Gulf job portals into ICT (Information &amp; Communications Technology) categories. The tool replaces a manual, iterative process currently performed with Claude AI assistance across multiple sessions.</w:t>
      </w:r>
    </w:p>
    <w:p>
      <w:pPr>
        <w:spacing w:after="120"/>
      </w:pPr>
      <w:r>
        <w:rPr>
          <w:rFonts w:ascii="Arial" w:cs="Arial" w:eastAsia="Arial" w:hAnsi="Arial"/>
          <w:b w:val="false"/>
          <w:bCs w:val="false"/>
          <w:i w:val="false"/>
          <w:iCs w:val="false"/>
          <w:sz w:val="22"/>
          <w:szCs w:val="22"/>
        </w:rPr>
        <w:t xml:space="preserve">The tool must replicate the exact classification logic, deduplication rules, and date parsing developed through trial-and-error during April 2026, and produce outputs suitable for trend analysis, webinar presentations, and workforce planning.</w:t>
      </w:r>
    </w:p>
    <w:p>
      <w:pPr>
        <w:pStyle w:val="Heading1"/>
        <w:spacing w:after="200" w:before="360"/>
      </w:pPr>
      <w:r>
        <w:rPr>
          <w:rFonts w:ascii="Arial" w:cs="Arial" w:eastAsia="Arial" w:hAnsi="Arial"/>
        </w:rPr>
        <w:t xml:space="preserve">2. Scope</w:t>
      </w:r>
    </w:p>
    <w:p>
      <w:pPr>
        <w:pStyle w:val="Heading2"/>
        <w:spacing w:after="160" w:before="280"/>
      </w:pPr>
      <w:r>
        <w:rPr>
          <w:rFonts w:ascii="Arial" w:cs="Arial" w:eastAsia="Arial" w:hAnsi="Arial"/>
        </w:rPr>
        <w:t xml:space="preserve">2.1 What the Tool Does</w:t>
      </w:r>
    </w:p>
    <w:p>
      <w:pPr>
        <w:spacing w:after="120"/>
      </w:pPr>
      <w:r>
        <w:rPr>
          <w:rFonts w:ascii="Arial" w:cs="Arial" w:eastAsia="Arial" w:hAnsi="Arial"/>
          <w:b w:val="false"/>
          <w:bCs w:val="false"/>
          <w:i w:val="false"/>
          <w:iCs w:val="false"/>
          <w:sz w:val="22"/>
          <w:szCs w:val="22"/>
        </w:rPr>
        <w:t xml:space="preserve">1. Ingests raw CSV exports from GulfTalent, Naukrigulf, and Bayt job portals.</w:t>
      </w:r>
    </w:p>
    <w:p>
      <w:pPr>
        <w:spacing w:after="120"/>
      </w:pPr>
      <w:r>
        <w:rPr>
          <w:rFonts w:ascii="Arial" w:cs="Arial" w:eastAsia="Arial" w:hAnsi="Arial"/>
          <w:b w:val="false"/>
          <w:bCs w:val="false"/>
          <w:i w:val="false"/>
          <w:iCs w:val="false"/>
          <w:sz w:val="22"/>
          <w:szCs w:val="22"/>
        </w:rPr>
        <w:t xml:space="preserve">2. Combines multiple scrape files across cities and portals into a single dataset.</w:t>
      </w:r>
    </w:p>
    <w:p>
      <w:pPr>
        <w:spacing w:after="120"/>
      </w:pPr>
      <w:r>
        <w:rPr>
          <w:rFonts w:ascii="Arial" w:cs="Arial" w:eastAsia="Arial" w:hAnsi="Arial"/>
          <w:b w:val="false"/>
          <w:bCs w:val="false"/>
          <w:i w:val="false"/>
          <w:iCs w:val="false"/>
          <w:sz w:val="22"/>
          <w:szCs w:val="22"/>
        </w:rPr>
        <w:t xml:space="preserve">3. Deduplicates cross-portal and cross-scrape overlaps.</w:t>
      </w:r>
    </w:p>
    <w:p>
      <w:pPr>
        <w:spacing w:after="120"/>
      </w:pPr>
      <w:r>
        <w:rPr>
          <w:rFonts w:ascii="Arial" w:cs="Arial" w:eastAsia="Arial" w:hAnsi="Arial"/>
          <w:b w:val="false"/>
          <w:bCs w:val="false"/>
          <w:i w:val="false"/>
          <w:iCs w:val="false"/>
          <w:sz w:val="22"/>
          <w:szCs w:val="22"/>
        </w:rPr>
        <w:t xml:space="preserve">4. Classifies each job as ICT or non-ICT using a two-pass regex engine.</w:t>
      </w:r>
    </w:p>
    <w:p>
      <w:pPr>
        <w:spacing w:after="120"/>
      </w:pPr>
      <w:r>
        <w:rPr>
          <w:rFonts w:ascii="Arial" w:cs="Arial" w:eastAsia="Arial" w:hAnsi="Arial"/>
          <w:b w:val="false"/>
          <w:bCs w:val="false"/>
          <w:i w:val="false"/>
          <w:iCs w:val="false"/>
          <w:sz w:val="22"/>
          <w:szCs w:val="22"/>
        </w:rPr>
        <w:t xml:space="preserve">5. Assigns each ICT job to exactly one category.</w:t>
      </w:r>
    </w:p>
    <w:p>
      <w:pPr>
        <w:spacing w:after="120"/>
      </w:pPr>
      <w:r>
        <w:rPr>
          <w:rFonts w:ascii="Arial" w:cs="Arial" w:eastAsia="Arial" w:hAnsi="Arial"/>
          <w:b w:val="false"/>
          <w:bCs w:val="false"/>
          <w:i w:val="false"/>
          <w:iCs w:val="false"/>
          <w:sz w:val="22"/>
          <w:szCs w:val="22"/>
        </w:rPr>
        <w:t xml:space="preserve">6. Parses portal-specific date formats into standardised dates.</w:t>
      </w:r>
    </w:p>
    <w:p>
      <w:pPr>
        <w:spacing w:after="120"/>
      </w:pPr>
      <w:r>
        <w:rPr>
          <w:rFonts w:ascii="Arial" w:cs="Arial" w:eastAsia="Arial" w:hAnsi="Arial"/>
          <w:b w:val="false"/>
          <w:bCs w:val="false"/>
          <w:i w:val="false"/>
          <w:iCs w:val="false"/>
          <w:sz w:val="22"/>
          <w:szCs w:val="22"/>
        </w:rPr>
        <w:t xml:space="preserve">7. Outputs a classified dataset, summary statistics, and trend-ready pivot tables.</w:t>
      </w:r>
    </w:p>
    <w:p>
      <w:pPr>
        <w:pStyle w:val="Heading2"/>
        <w:spacing w:after="160" w:before="280"/>
      </w:pPr>
      <w:r>
        <w:rPr>
          <w:rFonts w:ascii="Arial" w:cs="Arial" w:eastAsia="Arial" w:hAnsi="Arial"/>
        </w:rPr>
        <w:t xml:space="preserve">2.2 What the Tool Does NOT Do</w:t>
      </w:r>
    </w:p>
    <w:p>
      <w:pPr>
        <w:spacing w:after="120"/>
      </w:pPr>
      <w:r>
        <w:rPr>
          <w:rFonts w:ascii="Arial" w:cs="Arial" w:eastAsia="Arial" w:hAnsi="Arial"/>
          <w:b w:val="false"/>
          <w:bCs w:val="false"/>
          <w:i w:val="false"/>
          <w:iCs w:val="false"/>
          <w:sz w:val="22"/>
          <w:szCs w:val="22"/>
        </w:rPr>
        <w:t xml:space="preserve">The tool does not scrape job portals (scraping is a separate upstream process). It does not generate presentations or charts — it produces clean classified data that feeds into downstream reporting tools.</w:t>
      </w:r>
    </w:p>
    <w:p>
      <w:pPr>
        <w:pStyle w:val="Heading1"/>
        <w:spacing w:after="200" w:before="360"/>
      </w:pPr>
      <w:r>
        <w:rPr>
          <w:rFonts w:ascii="Arial" w:cs="Arial" w:eastAsia="Arial" w:hAnsi="Arial"/>
        </w:rPr>
        <w:t xml:space="preserve">3. Input Specification</w:t>
      </w:r>
    </w:p>
    <w:p>
      <w:pPr>
        <w:pStyle w:val="Heading2"/>
        <w:spacing w:after="160" w:before="280"/>
      </w:pPr>
      <w:r>
        <w:rPr>
          <w:rFonts w:ascii="Arial" w:cs="Arial" w:eastAsia="Arial" w:hAnsi="Arial"/>
        </w:rPr>
        <w:t xml:space="preserve">3.1 File Format</w:t>
      </w:r>
    </w:p>
    <w:p>
      <w:pPr>
        <w:spacing w:after="120"/>
      </w:pPr>
      <w:r>
        <w:rPr>
          <w:rFonts w:ascii="Arial" w:cs="Arial" w:eastAsia="Arial" w:hAnsi="Arial"/>
          <w:b w:val="false"/>
          <w:bCs w:val="false"/>
          <w:i w:val="false"/>
          <w:iCs w:val="false"/>
          <w:sz w:val="22"/>
          <w:szCs w:val="22"/>
        </w:rPr>
        <w:t xml:space="preserve">CSV files with the following 12 columns (order must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Job title — this is the PRIMARY classification input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 name — used for deduplication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Location text from portal (may differ from city tag)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experience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Experience requirement (optional, not used in classification)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posted_date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Portal-specific format — see Section 6 for parsing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job_type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Full-time, contract, etc. (optional)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industry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tag from portal (optional, not used in classification)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description_snippet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~200 chars of job description (optional, future use)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easy_apply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Portal feature flag (not used)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employer_active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Portal feature flag (not used)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source_url</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Original listing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scraped_at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 8601 timestamp of when the scrape ran — CRITICAL for date parsing</w:t>
            </w:r>
          </w:p>
        </w:tc>
      </w:tr>
    </w:tbl>
    <w:p>
      <w:pPr>
        <w:pStyle w:val="Heading2"/>
        <w:spacing w:after="160" w:before="280"/>
      </w:pPr>
      <w:r>
        <w:rPr>
          <w:rFonts w:ascii="Arial" w:cs="Arial" w:eastAsia="Arial" w:hAnsi="Arial"/>
        </w:rPr>
        <w:t xml:space="preserve">3.2 File Naming Convention</w:t>
      </w:r>
    </w:p>
    <w:p>
      <w:pPr>
        <w:spacing w:after="120"/>
      </w:pPr>
      <w:r>
        <w:rPr>
          <w:rFonts w:ascii="Arial" w:cs="Arial" w:eastAsia="Arial" w:hAnsi="Arial"/>
          <w:b w:val="false"/>
          <w:bCs w:val="false"/>
          <w:i w:val="false"/>
          <w:iCs w:val="false"/>
          <w:sz w:val="22"/>
          <w:szCs w:val="22"/>
        </w:rPr>
        <w:t xml:space="preserve">Files are named: {city}-{portal}.csv (e.g., dubai-gulftalent.csv, riyadh-naukrigulf.csv). The tool must extract city and portal from the filename, or accept them as parameters.</w:t>
      </w:r>
    </w:p>
    <w:p>
      <w:pPr>
        <w:pStyle w:val="Heading2"/>
        <w:spacing w:after="160" w:before="280"/>
      </w:pPr>
      <w:r>
        <w:rPr>
          <w:rFonts w:ascii="Arial" w:cs="Arial" w:eastAsia="Arial" w:hAnsi="Arial"/>
        </w:rPr>
        <w:t xml:space="preserve">3.3 Supported Cities and Portals</w:t>
      </w:r>
    </w:p>
    <w:p>
      <w:pPr>
        <w:spacing w:after="120"/>
      </w:pPr>
      <w:r>
        <w:rPr>
          <w:rFonts w:ascii="Arial" w:cs="Arial" w:eastAsia="Arial" w:hAnsi="Arial"/>
          <w:b w:val="false"/>
          <w:bCs w:val="false"/>
          <w:i w:val="false"/>
          <w:iCs w:val="false"/>
          <w:sz w:val="22"/>
          <w:szCs w:val="22"/>
        </w:rPr>
        <w:t xml:space="preserve">UAE: Dubai, Abu Dhabi. KSA: Riyadh, Jeddah, Dammam. Portals: GulfTalent, Naukrigulf, Bayt.</w:t>
      </w:r>
    </w:p>
    <w:p>
      <w:pPr>
        <w:pStyle w:val="Heading1"/>
        <w:spacing w:after="200" w:before="360"/>
      </w:pPr>
      <w:r>
        <w:rPr>
          <w:rFonts w:ascii="Arial" w:cs="Arial" w:eastAsia="Arial" w:hAnsi="Arial"/>
        </w:rPr>
        <w:t xml:space="preserve">4. Deduplication</w:t>
      </w:r>
    </w:p>
    <w:p>
      <w:pPr>
        <w:pStyle w:val="Heading2"/>
        <w:spacing w:after="160" w:before="280"/>
      </w:pPr>
      <w:r>
        <w:rPr>
          <w:rFonts w:ascii="Arial" w:cs="Arial" w:eastAsia="Arial" w:hAnsi="Arial"/>
        </w:rPr>
        <w:t xml:space="preserve">4.1 Dedup Key</w:t>
      </w:r>
    </w:p>
    <w:p>
      <w:pPr>
        <w:spacing w:after="120"/>
      </w:pPr>
      <w:r>
        <w:rPr>
          <w:rFonts w:ascii="Arial" w:cs="Arial" w:eastAsia="Arial" w:hAnsi="Arial"/>
          <w:b w:val="false"/>
          <w:bCs w:val="false"/>
          <w:i w:val="false"/>
          <w:iCs w:val="false"/>
          <w:sz w:val="22"/>
          <w:szCs w:val="22"/>
        </w:rPr>
        <w:t xml:space="preserve">Three fields, all lowercased and whitespace-stripped: title + company + city. If all three match, the record is a duplicate.</w:t>
      </w:r>
    </w:p>
    <w:p>
      <w:pPr>
        <w:pStyle w:val="Heading2"/>
        <w:spacing w:after="160" w:before="280"/>
      </w:pPr>
      <w:r>
        <w:rPr>
          <w:rFonts w:ascii="Arial" w:cs="Arial" w:eastAsia="Arial" w:hAnsi="Arial"/>
        </w:rPr>
        <w:t xml:space="preserve">4.2 Dedup Priority</w:t>
      </w:r>
    </w:p>
    <w:p>
      <w:pPr>
        <w:spacing w:after="120"/>
      </w:pPr>
      <w:r>
        <w:rPr>
          <w:rFonts w:ascii="Arial" w:cs="Arial" w:eastAsia="Arial" w:hAnsi="Arial"/>
          <w:b w:val="false"/>
          <w:bCs w:val="false"/>
          <w:i w:val="false"/>
          <w:iCs w:val="false"/>
          <w:sz w:val="22"/>
          <w:szCs w:val="22"/>
        </w:rPr>
        <w:t xml:space="preserve">When duplicates are found, keep the first occurrence. If combining multiple scrapes, load Scrape 1 first so it takes priority over Scrape 2 for overlapping listings.</w:t>
      </w:r>
    </w:p>
    <w:p>
      <w:pPr>
        <w:pStyle w:val="Heading2"/>
        <w:spacing w:after="160" w:before="280"/>
      </w:pPr>
      <w:r>
        <w:rPr>
          <w:rFonts w:ascii="Arial" w:cs="Arial" w:eastAsia="Arial" w:hAnsi="Arial"/>
        </w:rPr>
        <w:t xml:space="preserve">4.3 Expected Dedup Rates</w:t>
      </w:r>
    </w:p>
    <w:p>
      <w:pPr>
        <w:spacing w:after="120"/>
      </w:pPr>
      <w:r>
        <w:rPr>
          <w:rFonts w:ascii="Arial" w:cs="Arial" w:eastAsia="Arial" w:hAnsi="Arial"/>
          <w:b w:val="false"/>
          <w:bCs w:val="false"/>
          <w:i w:val="false"/>
          <w:iCs w:val="false"/>
          <w:sz w:val="22"/>
          <w:szCs w:val="22"/>
        </w:rPr>
        <w:t xml:space="preserve">Cross-portal duplicates typically account for 5–10% of raw volume. The same job posted on GulfTalent and Naukrigulf with the same title, company, and city will be deduplicated.</w:t>
      </w:r>
    </w:p>
    <w:p>
      <w:pPr>
        <w:pStyle w:val="Heading1"/>
        <w:spacing w:after="200" w:before="360"/>
      </w:pPr>
      <w:r>
        <w:rPr>
          <w:rFonts w:ascii="Arial" w:cs="Arial" w:eastAsia="Arial" w:hAnsi="Arial"/>
        </w:rPr>
        <w:t xml:space="preserve">5. Classification Engine</w:t>
      </w:r>
    </w:p>
    <w:p>
      <w:pPr>
        <w:spacing w:after="120"/>
      </w:pPr>
      <w:r>
        <w:rPr>
          <w:rFonts w:ascii="Arial" w:cs="Arial" w:eastAsia="Arial" w:hAnsi="Arial"/>
          <w:b/>
          <w:bCs/>
          <w:i w:val="false"/>
          <w:iCs w:val="false"/>
          <w:color w:val="000000"/>
          <w:sz w:val="22"/>
          <w:szCs w:val="22"/>
        </w:rPr>
        <w:t xml:space="preserve">This is the core intellectual property of the tool. </w:t>
      </w:r>
      <w:r>
        <w:rPr>
          <w:rFonts w:ascii="Arial" w:cs="Arial" w:eastAsia="Arial" w:hAnsi="Arial"/>
          <w:b w:val="false"/>
          <w:bCs w:val="false"/>
          <w:i w:val="false"/>
          <w:iCs w:val="false"/>
          <w:color w:val="000000"/>
          <w:sz w:val="22"/>
          <w:szCs w:val="22"/>
        </w:rPr>
        <w:t xml:space="preserve">The classification uses a two-pass regex system operating on the job title field only.</w:t>
      </w:r>
    </w:p>
    <w:p>
      <w:pPr>
        <w:pStyle w:val="Heading2"/>
        <w:spacing w:after="160" w:before="280"/>
      </w:pPr>
      <w:r>
        <w:rPr>
          <w:rFonts w:ascii="Arial" w:cs="Arial" w:eastAsia="Arial" w:hAnsi="Arial"/>
        </w:rPr>
        <w:t xml:space="preserve">5.1 Pass 1 — Positive ICT Match</w:t>
      </w:r>
    </w:p>
    <w:p>
      <w:pPr>
        <w:spacing w:after="120"/>
      </w:pPr>
      <w:r>
        <w:rPr>
          <w:rFonts w:ascii="Arial" w:cs="Arial" w:eastAsia="Arial" w:hAnsi="Arial"/>
          <w:b w:val="false"/>
          <w:bCs w:val="false"/>
          <w:i w:val="false"/>
          <w:iCs w:val="false"/>
          <w:sz w:val="22"/>
          <w:szCs w:val="22"/>
        </w:rPr>
        <w:t xml:space="preserve">The job title is tested against a library of regex patterns grouped by category. Each pattern uses word-boundary matching (\b) to prevent substring false positives. A job must match at least one pattern to be considered ICT.</w:t>
      </w:r>
    </w:p>
    <w:p>
      <w:pPr>
        <w:spacing w:after="120"/>
      </w:pPr>
      <w:r>
        <w:rPr>
          <w:rFonts w:ascii="Arial" w:cs="Arial" w:eastAsia="Arial" w:hAnsi="Arial"/>
          <w:b w:val="false"/>
          <w:bCs w:val="false"/>
          <w:i w:val="false"/>
          <w:iCs w:val="false"/>
          <w:sz w:val="22"/>
          <w:szCs w:val="22"/>
        </w:rPr>
        <w:t xml:space="preserve">Key lesson learned: Never use substring matching. The pattern 'cto' matches inside 'contractor', 'inspector', 'sector'. The pattern 'server' matches 'food server'. The pattern 'director' without an IT qualifier catches construction directors. All patterns MUST use \b word boundaries.</w:t>
      </w:r>
    </w:p>
    <w:p>
      <w:pPr>
        <w:pStyle w:val="Heading3"/>
        <w:spacing w:after="120" w:before="240"/>
      </w:pPr>
      <w:r>
        <w:rPr>
          <w:rFonts w:ascii="Arial" w:cs="Arial" w:eastAsia="Arial" w:hAnsi="Arial"/>
        </w:rPr>
        <w:t xml:space="preserve">5.1.1 Software Development</w:t>
      </w:r>
    </w:p>
    <w:p>
      <w:pPr>
        <w:spacing w:after="120"/>
      </w:pPr>
      <w:r>
        <w:rPr>
          <w:rFonts w:ascii="Arial" w:cs="Arial" w:eastAsia="Arial" w:hAnsi="Arial"/>
          <w:b w:val="false"/>
          <w:bCs w:val="false"/>
          <w:i w:val="false"/>
          <w:iCs w:val="false"/>
          <w:sz w:val="22"/>
          <w:szCs w:val="22"/>
        </w:rPr>
        <w:t xml:space="preserve">Patterns: software, developer, full-stack, front-end, back-end, javascript, java, python, react, angular, vue, node.js, .net, c++, c#, golang, ruby, swift, kotlin, flutter, mobile app/developer, iOS developer, android developer, PHP, laravel, django, spring boot, programmer, API developer, microservices, SaaS, SDK, web developer, embedded software/system/engineer, firmware, tech lead, outsystems.</w:t>
      </w:r>
    </w:p>
    <w:p>
      <w:pPr>
        <w:pStyle w:val="Heading3"/>
        <w:spacing w:after="120" w:before="240"/>
      </w:pPr>
      <w:r>
        <w:rPr>
          <w:rFonts w:ascii="Arial" w:cs="Arial" w:eastAsia="Arial" w:hAnsi="Arial"/>
        </w:rPr>
        <w:t xml:space="preserve">5.1.2 Cybersecurity &amp; GRC</w:t>
      </w:r>
    </w:p>
    <w:p>
      <w:pPr>
        <w:spacing w:after="120"/>
      </w:pPr>
      <w:r>
        <w:rPr>
          <w:rFonts w:ascii="Arial" w:cs="Arial" w:eastAsia="Arial" w:hAnsi="Arial"/>
          <w:b w:val="false"/>
          <w:bCs w:val="false"/>
          <w:i w:val="false"/>
          <w:iCs w:val="false"/>
          <w:sz w:val="22"/>
          <w:szCs w:val="22"/>
        </w:rPr>
        <w:t xml:space="preserve">Patterns: cybersecurity, infosec, information security, IT security, security (engineer|analyst|architect|consultant|manager|officer|specialist|operations), CISO, SOC analyst/engineer/manager, incident response, threat (intel|hunt|analyst), penetration test, vulnerability, ethical hack, red team, blue team, malware analyst, GRC, IT risk/audit/compliance, ISO 27001, NIST, PCI-DSS, data privacy, GDPR, DPO, data protection officer, IAM, identity access management, privileged access, zero trust, SIEM, Splunk, Sentinel, QRadar, SOAR, EDR, XDR, firewall, WAF, DLP, devsecops, cryptography.</w:t>
      </w:r>
    </w:p>
    <w:p>
      <w:pPr>
        <w:pStyle w:val="Heading3"/>
        <w:spacing w:after="120" w:before="240"/>
      </w:pPr>
      <w:r>
        <w:rPr>
          <w:rFonts w:ascii="Arial" w:cs="Arial" w:eastAsia="Arial" w:hAnsi="Arial"/>
        </w:rPr>
        <w:t xml:space="preserve">5.1.3 Cloud, Infrastructure &amp; DevOps</w:t>
      </w:r>
    </w:p>
    <w:p>
      <w:pPr>
        <w:spacing w:after="120"/>
      </w:pPr>
      <w:r>
        <w:rPr>
          <w:rFonts w:ascii="Arial" w:cs="Arial" w:eastAsia="Arial" w:hAnsi="Arial"/>
          <w:b w:val="false"/>
          <w:bCs w:val="false"/>
          <w:i w:val="false"/>
          <w:iCs w:val="false"/>
          <w:sz w:val="22"/>
          <w:szCs w:val="22"/>
        </w:rPr>
        <w:t xml:space="preserve">Patterns: cloud (architect|engineer|admin|specialist|migration|consultant|manager|security|platform), AWS, Azure, GCP, Google Cloud, VMware, virtualization, DevOps, site reliability, SRE, CI/CD, Jenkins, Terraform, Ansible, Kubernetes, K8s, Docker, containerization, GitOps, infrastructure (engineer|manager|architect|specialist|admin|lead), sysadmin, system admin, systems engineer, Linux (engineer|admin), Windows (server|admin|engineer), Unix, server (engineer|admin|manager), Active Directory, Exchange admin, M365, storage (engineer|admin|architect), backup (engineer|admin), data center (engineer|manager|architect|specialist|technician), system architect, system analyst.</w:t>
      </w:r>
    </w:p>
    <w:p>
      <w:pPr>
        <w:pStyle w:val="Heading3"/>
        <w:spacing w:after="120" w:before="240"/>
      </w:pPr>
      <w:r>
        <w:rPr>
          <w:rFonts w:ascii="Arial" w:cs="Arial" w:eastAsia="Arial" w:hAnsi="Arial"/>
        </w:rPr>
        <w:t xml:space="preserve">5.1.4 AI, Data &amp; Analytics</w:t>
      </w:r>
    </w:p>
    <w:p>
      <w:pPr>
        <w:spacing w:after="120"/>
      </w:pPr>
      <w:r>
        <w:rPr>
          <w:rFonts w:ascii="Arial" w:cs="Arial" w:eastAsia="Arial" w:hAnsi="Arial"/>
          <w:b w:val="false"/>
          <w:bCs w:val="false"/>
          <w:i w:val="false"/>
          <w:iCs w:val="false"/>
          <w:sz w:val="22"/>
          <w:szCs w:val="22"/>
        </w:rPr>
        <w:t xml:space="preserve">Patterns: artificial intelligence, machine learning, deep learning, NLP, natural language, computer vision, neural, LLM, GenAI, generative AI, agentic AI, AI (engineer|architect|specialist|researcher|lead|manager|consultant|product|platform|agent|trainer), chief AI, data (scientist|engineer|analyst|architect|modeler|warehouse|pipeline|lake|governance|steward|quality|integration|migration|platform|visualization|automation|intelligence|lead|management|strategy), big data, Hadoop, Spark, Kafka, Airflow, Snowflake, Databricks, Redshift, BigQuery, ETL, ELT, business intelligence, BI (developer|analyst|engineer), Power BI, Tableau, Qlik, Looker, SQL developer, database (admin|developer|engineer|architect|DBA), Oracle (developer|DBA|admin), MySQL, PostgreSQL, MongoDB, NoSQL, Redis, Cassandra, ML (engineer|ops|developer|scientist), MLOps, DataOps.</w:t>
      </w:r>
    </w:p>
    <w:p>
      <w:pPr>
        <w:pStyle w:val="Heading3"/>
        <w:spacing w:after="120" w:before="240"/>
      </w:pPr>
      <w:r>
        <w:rPr>
          <w:rFonts w:ascii="Arial" w:cs="Arial" w:eastAsia="Arial" w:hAnsi="Arial"/>
        </w:rPr>
        <w:t xml:space="preserve">5.1.5 Networking &amp; Telecom</w:t>
      </w:r>
    </w:p>
    <w:p>
      <w:pPr>
        <w:spacing w:after="120"/>
      </w:pPr>
      <w:r>
        <w:rPr>
          <w:rFonts w:ascii="Arial" w:cs="Arial" w:eastAsia="Arial" w:hAnsi="Arial"/>
          <w:b w:val="false"/>
          <w:bCs w:val="false"/>
          <w:i w:val="false"/>
          <w:iCs w:val="false"/>
          <w:sz w:val="22"/>
          <w:szCs w:val="22"/>
        </w:rPr>
        <w:t xml:space="preserve">Patterns: network (engineer|admin|architect|specialist|analyst|manager|technician|consultant|security|operations|lead|director), Cisco, CCNA, CCNP, CCIE, Juniper, Palo Alto, Fortinet, FortiGate, F5, Checkpoint, Meraki, NOC (engineer|analyst|technician|manager), telecom, telecommunications, 5G, fiber optic, VoIP, unified communications, IP telephony, wireless (engineer|architect|specialist), SD-WAN, MPLS, BGP, OSPF.</w:t>
      </w:r>
    </w:p>
    <w:p>
      <w:pPr>
        <w:pStyle w:val="Heading3"/>
        <w:spacing w:after="120" w:before="240"/>
      </w:pPr>
      <w:r>
        <w:rPr>
          <w:rFonts w:ascii="Arial" w:cs="Arial" w:eastAsia="Arial" w:hAnsi="Arial"/>
        </w:rPr>
        <w:t xml:space="preserve">5.1.6 ERP &amp; Enterprise Apps</w:t>
      </w:r>
    </w:p>
    <w:p>
      <w:pPr>
        <w:spacing w:after="120"/>
      </w:pPr>
      <w:r>
        <w:rPr>
          <w:rFonts w:ascii="Arial" w:cs="Arial" w:eastAsia="Arial" w:hAnsi="Arial"/>
          <w:b w:val="false"/>
          <w:bCs w:val="false"/>
          <w:i w:val="false"/>
          <w:iCs w:val="false"/>
          <w:sz w:val="22"/>
          <w:szCs w:val="22"/>
        </w:rPr>
        <w:t xml:space="preserve">Patterns: SAP (and all modules: ABAP, HANA, FICO, MM, SD, PP, Basis, BW, BO, CRM, Ariba, EWM, GTS, SRM), Oracle (EBS|Fusion|Apps|ERP|HCM|SCM|Financials), ERP, Dynamics 365, D365, Navision, Business Central, Workday, PeopleSoft, NetSuite, Salesforce, SFDC, Apex developer, MuleSoft, Veeva, ServiceNow, ITSM, ITIL, SharePoint, Power Platform/Automate/Apps, CRM (developer|admin|consultant|manager|specialist|analyst), enterprise architect/architecture, application (analyst|architect|engineer|manager|specialist|support|operations), Outsystems.</w:t>
      </w:r>
    </w:p>
    <w:p>
      <w:pPr>
        <w:pStyle w:val="Heading3"/>
        <w:spacing w:after="120" w:before="240"/>
      </w:pPr>
      <w:r>
        <w:rPr>
          <w:rFonts w:ascii="Arial" w:cs="Arial" w:eastAsia="Arial" w:hAnsi="Arial"/>
        </w:rPr>
        <w:t xml:space="preserve">5.1.7 IT Support &amp; Helpdesk</w:t>
      </w:r>
    </w:p>
    <w:p>
      <w:pPr>
        <w:spacing w:after="120"/>
      </w:pPr>
      <w:r>
        <w:rPr>
          <w:rFonts w:ascii="Arial" w:cs="Arial" w:eastAsia="Arial" w:hAnsi="Arial"/>
          <w:b w:val="false"/>
          <w:bCs w:val="false"/>
          <w:i w:val="false"/>
          <w:iCs w:val="false"/>
          <w:sz w:val="22"/>
          <w:szCs w:val="22"/>
        </w:rPr>
        <w:t xml:space="preserve">Patterns: IT support, helpdesk, help desk, desktop support, technical support (engineer|specialist|analyst|technician|agent|lead|manager), service desk, IT (officer|coordinator|assistant|administrator|admin|executive|technician|technical|engineer|specialist|consultant), desktop (engineer|technician|admin), computer (hardware|technician), information technology (technician|engineer|manager|consultant|service), IT business analyst.</w:t>
      </w:r>
    </w:p>
    <w:p>
      <w:pPr>
        <w:pStyle w:val="Heading3"/>
        <w:spacing w:after="120" w:before="240"/>
      </w:pPr>
      <w:r>
        <w:rPr>
          <w:rFonts w:ascii="Arial" w:cs="Arial" w:eastAsia="Arial" w:hAnsi="Arial"/>
        </w:rPr>
        <w:t xml:space="preserve">5.1.8 IT Leadership &amp; Management</w:t>
      </w:r>
    </w:p>
    <w:p>
      <w:pPr>
        <w:spacing w:after="120"/>
      </w:pPr>
      <w:r>
        <w:rPr>
          <w:rFonts w:ascii="Arial" w:cs="Arial" w:eastAsia="Arial" w:hAnsi="Arial"/>
          <w:b w:val="false"/>
          <w:bCs w:val="false"/>
          <w:i w:val="false"/>
          <w:iCs w:val="false"/>
          <w:sz w:val="22"/>
          <w:szCs w:val="22"/>
        </w:rPr>
        <w:t xml:space="preserve">Patterns: CTO, CIO, chief (technology|information|digital|data) officer, IT (manager|director|head|lead|VP), technology (manager|director|head|lead|officer), head of (IT|technology|engineering|software|data|cyber|information security|information technology|platform|AI|digital), VP of (engineering|technology|IT|software|data|product|digital), director of (IT|technology|engineering|software|data|cyber|information|digital|product|AI|fintech), software engineering manager, AI/ML engineering manager. CRITICAL: Bare 'engineering manager' or 'director' without IT qualifier must NOT match.</w:t>
      </w:r>
    </w:p>
    <w:p>
      <w:pPr>
        <w:pStyle w:val="Heading3"/>
        <w:spacing w:after="120" w:before="240"/>
      </w:pPr>
      <w:r>
        <w:rPr>
          <w:rFonts w:ascii="Arial" w:cs="Arial" w:eastAsia="Arial" w:hAnsi="Arial"/>
        </w:rPr>
        <w:t xml:space="preserve">5.1.9 Pre-Sales &amp; Solutions Architecture</w:t>
      </w:r>
    </w:p>
    <w:p>
      <w:pPr>
        <w:spacing w:after="120"/>
      </w:pPr>
      <w:r>
        <w:rPr>
          <w:rFonts w:ascii="Arial" w:cs="Arial" w:eastAsia="Arial" w:hAnsi="Arial"/>
          <w:b w:val="false"/>
          <w:bCs w:val="false"/>
          <w:i w:val="false"/>
          <w:iCs w:val="false"/>
          <w:sz w:val="22"/>
          <w:szCs w:val="22"/>
        </w:rPr>
        <w:t xml:space="preserve">Patterns: pre-sales (engineer|consultant|manager|specialist|architect|lead|director), solutions (architect|engineer|consultant|designer|specialist|manager|lead|director) — excludes interior/construction/HVAC/mechanical context, technical (architect|consultant|lead|specialist|advisor|account manager|implementation|strategy) — excludes construction/civil/structural/MEP context, creative technologist, design technologist, marketing technologist.</w:t>
      </w:r>
    </w:p>
    <w:p>
      <w:pPr>
        <w:pStyle w:val="Heading3"/>
        <w:spacing w:after="120" w:before="240"/>
      </w:pPr>
      <w:r>
        <w:rPr>
          <w:rFonts w:ascii="Arial" w:cs="Arial" w:eastAsia="Arial" w:hAnsi="Arial"/>
        </w:rPr>
        <w:t xml:space="preserve">5.1.10 PM, Agile &amp; Product</w:t>
      </w:r>
    </w:p>
    <w:p>
      <w:pPr>
        <w:spacing w:after="120"/>
      </w:pPr>
      <w:r>
        <w:rPr>
          <w:rFonts w:ascii="Arial" w:cs="Arial" w:eastAsia="Arial" w:hAnsi="Arial"/>
          <w:b w:val="false"/>
          <w:bCs w:val="false"/>
          <w:i w:val="false"/>
          <w:iCs w:val="false"/>
          <w:sz w:val="22"/>
          <w:szCs w:val="22"/>
        </w:rPr>
        <w:t xml:space="preserve">Patterns: IT project manager, technical project manager, software project manager, scrum master, agile (coach|lead|manager), product owner — excludes construction/property/real estate, release manager, delivery manager — excludes construction/logistics/food, product manager — ONLY with tech context (tech|IT|software|digital|platform|AI|crypto|fintech|CRM|SaaS|payment|mobile|API|data|cloud|gaming), technical product manager, technical program manager, digital transformation (consultant|specialist|lead|manager), digital (delivery|project|program) (lead|manager|specialist).</w:t>
      </w:r>
    </w:p>
    <w:p>
      <w:pPr>
        <w:pStyle w:val="Heading3"/>
        <w:spacing w:after="120" w:before="240"/>
      </w:pPr>
      <w:r>
        <w:rPr>
          <w:rFonts w:ascii="Arial" w:cs="Arial" w:eastAsia="Arial" w:hAnsi="Arial"/>
        </w:rPr>
        <w:t xml:space="preserve">5.1.11 UI/UX &amp; Product Design</w:t>
      </w:r>
    </w:p>
    <w:p>
      <w:pPr>
        <w:spacing w:after="120"/>
      </w:pPr>
      <w:r>
        <w:rPr>
          <w:rFonts w:ascii="Arial" w:cs="Arial" w:eastAsia="Arial" w:hAnsi="Arial"/>
          <w:b w:val="false"/>
          <w:bCs w:val="false"/>
          <w:i w:val="false"/>
          <w:iCs w:val="false"/>
          <w:sz w:val="22"/>
          <w:szCs w:val="22"/>
        </w:rPr>
        <w:t xml:space="preserve">Patterns: UI/UX, UX/UI, user experience/interface, UX (design|research|writer|strategist|engineer), UI (design|developer|engineer|lead), product designer — excludes industrial/mechanical/interior/fashion, interaction design, information architect, usability, Figma, Adobe XD, web designer, design system (designer|manager|specialist).</w:t>
      </w:r>
    </w:p>
    <w:p>
      <w:pPr>
        <w:pStyle w:val="Heading3"/>
        <w:spacing w:after="120" w:before="240"/>
      </w:pPr>
      <w:r>
        <w:rPr>
          <w:rFonts w:ascii="Arial" w:cs="Arial" w:eastAsia="Arial" w:hAnsi="Arial"/>
        </w:rPr>
        <w:t xml:space="preserve">5.1.12 RPA &amp; Automation</w:t>
      </w:r>
    </w:p>
    <w:p>
      <w:pPr>
        <w:spacing w:after="120"/>
      </w:pPr>
      <w:r>
        <w:rPr>
          <w:rFonts w:ascii="Arial" w:cs="Arial" w:eastAsia="Arial" w:hAnsi="Arial"/>
          <w:b w:val="false"/>
          <w:bCs w:val="false"/>
          <w:i w:val="false"/>
          <w:iCs w:val="false"/>
          <w:sz w:val="22"/>
          <w:szCs w:val="22"/>
        </w:rPr>
        <w:t xml:space="preserve">Patterns: RPA, robotic process automation, UiPath, Blue Prism, Automation Anywhere, Power Automate, automation (engineer|developer|architect|specialist|analyst|manager|lead|tester|test|expert) — excludes industrial/manufacturing/PLC/SCADA/mechanical/HVAC/BMS, test automation.</w:t>
      </w:r>
    </w:p>
    <w:p>
      <w:pPr>
        <w:pStyle w:val="Heading3"/>
        <w:spacing w:after="120" w:before="240"/>
      </w:pPr>
      <w:r>
        <w:rPr>
          <w:rFonts w:ascii="Arial" w:cs="Arial" w:eastAsia="Arial" w:hAnsi="Arial"/>
        </w:rPr>
        <w:t xml:space="preserve">5.1.13 QA &amp; Testing</w:t>
      </w:r>
    </w:p>
    <w:p>
      <w:pPr>
        <w:spacing w:after="120"/>
      </w:pPr>
      <w:r>
        <w:rPr>
          <w:rFonts w:ascii="Arial" w:cs="Arial" w:eastAsia="Arial" w:hAnsi="Arial"/>
          <w:b w:val="false"/>
          <w:bCs w:val="false"/>
          <w:i w:val="false"/>
          <w:iCs w:val="false"/>
          <w:sz w:val="22"/>
          <w:szCs w:val="22"/>
        </w:rPr>
        <w:t xml:space="preserve">Patterns: QA (engineer|analyst|lead|manager|tester|automation|manual), quality assurance + (software|IT|test|automation) context, SDET, software (test|quality), test (engineer|analyst|lead|manager|architect), Selenium, Cypress, Appium, JMeter, LoadRunner, Postman, API test, UAT specialist.</w:t>
      </w:r>
    </w:p>
    <w:p>
      <w:pPr>
        <w:pStyle w:val="Heading3"/>
        <w:spacing w:after="120" w:before="240"/>
      </w:pPr>
      <w:r>
        <w:rPr>
          <w:rFonts w:ascii="Arial" w:cs="Arial" w:eastAsia="Arial" w:hAnsi="Arial"/>
        </w:rPr>
        <w:t xml:space="preserve">5.1.14 Other ICT Patterns</w:t>
      </w:r>
    </w:p>
    <w:p>
      <w:pPr>
        <w:spacing w:after="120"/>
      </w:pPr>
      <w:r>
        <w:rPr>
          <w:rFonts w:ascii="Arial" w:cs="Arial" w:eastAsia="Arial" w:hAnsi="Arial"/>
          <w:b w:val="false"/>
          <w:bCs w:val="false"/>
          <w:i w:val="false"/>
          <w:iCs w:val="false"/>
          <w:sz w:val="22"/>
          <w:szCs w:val="22"/>
        </w:rPr>
        <w:t xml:space="preserve">Blockchain, smart contract, Solidity, Web3, DeFi, crypto (developer|engineer), fintech (specialist|support), IoT, internet of things, robotics (engineer|developer|programmer|software), digital twin, technical writer, IT procurement, e-commerce (manager|director|specialist|product|technical), GIS (analyst|specialist), platform (engineer|architect|specialist), technology (analyst|auditor|consultant|integration|project), business analyst — only with IT/tech/system/SAP/Oracle context, integration (architect|engineer|specialist|manager|lead|consultant) — excludes field/durability context.</w:t>
      </w:r>
    </w:p>
    <w:p>
      <w:pPr>
        <w:pStyle w:val="Heading2"/>
        <w:spacing w:after="160" w:before="280"/>
      </w:pPr>
      <w:r>
        <w:rPr>
          <w:rFonts w:ascii="Arial" w:cs="Arial" w:eastAsia="Arial" w:hAnsi="Arial"/>
        </w:rPr>
        <w:t xml:space="preserve">5.2 Pass 2 — Post-Exclusion (False Positive Removal)</w:t>
      </w:r>
    </w:p>
    <w:p>
      <w:pPr>
        <w:spacing w:after="120"/>
      </w:pPr>
      <w:r>
        <w:rPr>
          <w:rFonts w:ascii="Arial" w:cs="Arial" w:eastAsia="Arial" w:hAnsi="Arial"/>
          <w:b w:val="false"/>
          <w:bCs w:val="false"/>
          <w:i w:val="false"/>
          <w:iCs w:val="false"/>
          <w:sz w:val="22"/>
          <w:szCs w:val="22"/>
        </w:rPr>
        <w:t xml:space="preserve">After a positive match, the title is checked against exclusion patterns. If any exclusion matches, the job is reclassified as non-ICT. These exclusions were identified through iterative QA — each represents a real false positive encountered in production data.</w:t>
      </w:r>
    </w:p>
    <w:p>
      <w:pPr>
        <w:spacing w:after="120"/>
      </w:pPr>
      <w:r>
        <w:rPr>
          <w:rFonts w:ascii="Arial" w:cs="Arial" w:eastAsia="Arial" w:hAnsi="Arial"/>
          <w:b w:val="false"/>
          <w:bCs w:val="false"/>
          <w:i w:val="false"/>
          <w:iCs w:val="false"/>
          <w:sz w:val="22"/>
          <w:szCs w:val="22"/>
        </w:rPr>
        <w:t xml:space="preserve">Medical/clinical: clinical coder, medical coding, coding instructor.</w:t>
      </w:r>
    </w:p>
    <w:p>
      <w:pPr>
        <w:spacing w:after="120"/>
      </w:pPr>
      <w:r>
        <w:rPr>
          <w:rFonts w:ascii="Arial" w:cs="Arial" w:eastAsia="Arial" w:hAnsi="Arial"/>
          <w:b w:val="false"/>
          <w:bCs w:val="false"/>
          <w:i w:val="false"/>
          <w:iCs w:val="false"/>
          <w:sz w:val="22"/>
          <w:szCs w:val="22"/>
        </w:rPr>
        <w:t xml:space="preserve">Design (non-digital): graphic designer without app/web/UI/software context.</w:t>
      </w:r>
    </w:p>
    <w:p>
      <w:pPr>
        <w:spacing w:after="120"/>
      </w:pPr>
      <w:r>
        <w:rPr>
          <w:rFonts w:ascii="Arial" w:cs="Arial" w:eastAsia="Arial" w:hAnsi="Arial"/>
          <w:b w:val="false"/>
          <w:bCs w:val="false"/>
          <w:i w:val="false"/>
          <w:iCs w:val="false"/>
          <w:sz w:val="22"/>
          <w:szCs w:val="22"/>
        </w:rPr>
        <w:t xml:space="preserve">Academic: lecturer, professor, faculty, adjunct, teaching faculty.</w:t>
      </w:r>
    </w:p>
    <w:p>
      <w:pPr>
        <w:spacing w:after="120"/>
      </w:pPr>
      <w:r>
        <w:rPr>
          <w:rFonts w:ascii="Arial" w:cs="Arial" w:eastAsia="Arial" w:hAnsi="Arial"/>
          <w:b w:val="false"/>
          <w:bCs w:val="false"/>
          <w:i w:val="false"/>
          <w:iCs w:val="false"/>
          <w:sz w:val="22"/>
          <w:szCs w:val="22"/>
        </w:rPr>
        <w:t xml:space="preserve">Financial: financial analyst/planning/operations — unless system/IT/fintech/technology context. Investment analyst, tax analyst, credit analyst (unless system/IT/SAS), treasury analyst.</w:t>
      </w:r>
    </w:p>
    <w:p>
      <w:pPr>
        <w:spacing w:after="120"/>
      </w:pPr>
      <w:r>
        <w:rPr>
          <w:rFonts w:ascii="Arial" w:cs="Arial" w:eastAsia="Arial" w:hAnsi="Arial"/>
          <w:b w:val="false"/>
          <w:bCs w:val="false"/>
          <w:i w:val="false"/>
          <w:iCs w:val="false"/>
          <w:sz w:val="22"/>
          <w:szCs w:val="22"/>
        </w:rPr>
        <w:t xml:space="preserve">Digital non-IT: digital marketing, social media, digital (sales|content|media|print|style|pharmacist|writer|range|paid|advertising|commercial|communications).</w:t>
      </w:r>
    </w:p>
    <w:p>
      <w:pPr>
        <w:spacing w:after="120"/>
      </w:pPr>
      <w:r>
        <w:rPr>
          <w:rFonts w:ascii="Arial" w:cs="Arial" w:eastAsia="Arial" w:hAnsi="Arial"/>
          <w:b w:val="false"/>
          <w:bCs w:val="false"/>
          <w:i w:val="false"/>
          <w:iCs w:val="false"/>
          <w:sz w:val="22"/>
          <w:szCs w:val="22"/>
        </w:rPr>
        <w:t xml:space="preserve">Community roles: community (manager|coordinator|officer|executive|specialist|engagement) — unless AI/tech/developer context.</w:t>
      </w:r>
    </w:p>
    <w:p>
      <w:pPr>
        <w:spacing w:after="120"/>
      </w:pPr>
      <w:r>
        <w:rPr>
          <w:rFonts w:ascii="Arial" w:cs="Arial" w:eastAsia="Arial" w:hAnsi="Arial"/>
          <w:b w:val="false"/>
          <w:bCs w:val="false"/>
          <w:i w:val="false"/>
          <w:iCs w:val="false"/>
          <w:sz w:val="22"/>
          <w:szCs w:val="22"/>
        </w:rPr>
        <w:t xml:space="preserve">Geotechnical roles: any title containing 'geotechnical'.</w:t>
      </w:r>
    </w:p>
    <w:p>
      <w:pPr>
        <w:spacing w:after="120"/>
      </w:pPr>
      <w:r>
        <w:rPr>
          <w:rFonts w:ascii="Arial" w:cs="Arial" w:eastAsia="Arial" w:hAnsi="Arial"/>
          <w:b w:val="false"/>
          <w:bCs w:val="false"/>
          <w:i w:val="false"/>
          <w:iCs w:val="false"/>
          <w:sz w:val="22"/>
          <w:szCs w:val="22"/>
        </w:rPr>
        <w:t xml:space="preserve">Data entry: data entry, data (collector|feeder|capture), field data collection.</w:t>
      </w:r>
    </w:p>
    <w:p>
      <w:pPr>
        <w:spacing w:after="120"/>
      </w:pPr>
      <w:r>
        <w:rPr>
          <w:rFonts w:ascii="Arial" w:cs="Arial" w:eastAsia="Arial" w:hAnsi="Arial"/>
          <w:b w:val="false"/>
          <w:bCs w:val="false"/>
          <w:i w:val="false"/>
          <w:iCs w:val="false"/>
          <w:sz w:val="22"/>
          <w:szCs w:val="22"/>
        </w:rPr>
        <w:t xml:space="preserve">Non-IT servers: banquet server, food server, shisha server, lead server, F&amp;B server.</w:t>
      </w:r>
    </w:p>
    <w:p>
      <w:pPr>
        <w:spacing w:after="120"/>
      </w:pPr>
      <w:r>
        <w:rPr>
          <w:rFonts w:ascii="Arial" w:cs="Arial" w:eastAsia="Arial" w:hAnsi="Arial"/>
          <w:b w:val="false"/>
          <w:bCs w:val="false"/>
          <w:i w:val="false"/>
          <w:iCs w:val="false"/>
          <w:sz w:val="22"/>
          <w:szCs w:val="22"/>
        </w:rPr>
        <w:t xml:space="preserve">Construction technical: technical (engineer|manager|coordinator|supervisor|director|inspector|assistant) + construction/civil/interior/structural/joinery/fit-out/MEP/mechanical/HVAC/marine/aviation/automotive/NDT/fire/building/site/urban/hospital context.</w:t>
      </w:r>
    </w:p>
    <w:p>
      <w:pPr>
        <w:spacing w:after="120"/>
      </w:pPr>
      <w:r>
        <w:rPr>
          <w:rFonts w:ascii="Arial" w:cs="Arial" w:eastAsia="Arial" w:hAnsi="Arial"/>
          <w:b w:val="false"/>
          <w:bCs w:val="false"/>
          <w:i w:val="false"/>
          <w:iCs w:val="false"/>
          <w:sz w:val="22"/>
          <w:szCs w:val="22"/>
        </w:rPr>
        <w:t xml:space="preserve">Technical sales/marketing: technical sales, technical marketing.</w:t>
      </w:r>
    </w:p>
    <w:p>
      <w:pPr>
        <w:spacing w:after="120"/>
      </w:pPr>
      <w:r>
        <w:rPr>
          <w:rFonts w:ascii="Arial" w:cs="Arial" w:eastAsia="Arial" w:hAnsi="Arial"/>
          <w:b w:val="false"/>
          <w:bCs w:val="false"/>
          <w:i w:val="false"/>
          <w:iCs w:val="false"/>
          <w:sz w:val="22"/>
          <w:szCs w:val="22"/>
        </w:rPr>
        <w:t xml:space="preserve">Generic sales: sales (engineer|executive|manager|associate|coordinator|officer|specialist|representative|consultant) — unless AI/HPC/data/platform/cyber/cloud/SaaS/fintech context.</w:t>
      </w:r>
    </w:p>
    <w:p>
      <w:pPr>
        <w:spacing w:after="120"/>
      </w:pPr>
      <w:r>
        <w:rPr>
          <w:rFonts w:ascii="Arial" w:cs="Arial" w:eastAsia="Arial" w:hAnsi="Arial"/>
          <w:b w:val="false"/>
          <w:bCs w:val="false"/>
          <w:i w:val="false"/>
          <w:iCs w:val="false"/>
          <w:sz w:val="22"/>
          <w:szCs w:val="22"/>
        </w:rPr>
        <w:t xml:space="preserve">Non-IT robotics: robotic (operator|repair|technician) without software/IT context, robotics trainer.</w:t>
      </w:r>
    </w:p>
    <w:p>
      <w:pPr>
        <w:spacing w:after="120"/>
      </w:pPr>
      <w:r>
        <w:rPr>
          <w:rFonts w:ascii="Arial" w:cs="Arial" w:eastAsia="Arial" w:hAnsi="Arial"/>
          <w:b w:val="false"/>
          <w:bCs w:val="false"/>
          <w:i w:val="false"/>
          <w:iCs w:val="false"/>
          <w:sz w:val="22"/>
          <w:szCs w:val="22"/>
        </w:rPr>
        <w:t xml:space="preserve">Non-IT transformation: transformation (manager|lead|specialist|officer|consultant) without IT/tech/digital/AI/software/system/data context.</w:t>
      </w:r>
    </w:p>
    <w:p>
      <w:pPr>
        <w:spacing w:after="120"/>
      </w:pPr>
      <w:r>
        <w:rPr>
          <w:rFonts w:ascii="Arial" w:cs="Arial" w:eastAsia="Arial" w:hAnsi="Arial"/>
          <w:b w:val="false"/>
          <w:bCs w:val="false"/>
          <w:i w:val="false"/>
          <w:iCs w:val="false"/>
          <w:sz w:val="22"/>
          <w:szCs w:val="22"/>
        </w:rPr>
        <w:t xml:space="preserve">Non-IT product: product specialist without contact center/mobile app/innovation context, product analyst without tech/software/digital/IT context.</w:t>
      </w:r>
    </w:p>
    <w:p>
      <w:pPr>
        <w:spacing w:after="120"/>
      </w:pPr>
      <w:r>
        <w:rPr>
          <w:rFonts w:ascii="Arial" w:cs="Arial" w:eastAsia="Arial" w:hAnsi="Arial"/>
          <w:b w:val="false"/>
          <w:bCs w:val="false"/>
          <w:i w:val="false"/>
          <w:iCs w:val="false"/>
          <w:sz w:val="22"/>
          <w:szCs w:val="22"/>
        </w:rPr>
        <w:t xml:space="preserve">Digital printing/operations: digital (printing|operation incharge|asset librarian).</w:t>
      </w:r>
    </w:p>
    <w:p>
      <w:pPr>
        <w:spacing w:after="120"/>
      </w:pPr>
      <w:r>
        <w:rPr>
          <w:rFonts w:ascii="Arial" w:cs="Arial" w:eastAsia="Arial" w:hAnsi="Arial"/>
          <w:b w:val="false"/>
          <w:bCs w:val="false"/>
          <w:i w:val="false"/>
          <w:iCs w:val="false"/>
          <w:sz w:val="22"/>
          <w:szCs w:val="22"/>
        </w:rPr>
        <w:t xml:space="preserve">Freelance evaluation roles: freelance (AI evaluation|data science|English writer|junior journalist|machine learning|reporter).</w:t>
      </w:r>
    </w:p>
    <w:p>
      <w:pPr>
        <w:pStyle w:val="Heading2"/>
        <w:spacing w:after="160" w:before="280"/>
      </w:pPr>
      <w:r>
        <w:rPr>
          <w:rFonts w:ascii="Arial" w:cs="Arial" w:eastAsia="Arial" w:hAnsi="Arial"/>
        </w:rPr>
        <w:t xml:space="preserve">5.3 Category Assignment Priority</w:t>
      </w:r>
    </w:p>
    <w:p>
      <w:pPr>
        <w:spacing w:after="120"/>
      </w:pPr>
      <w:r>
        <w:rPr>
          <w:rFonts w:ascii="Arial" w:cs="Arial" w:eastAsia="Arial" w:hAnsi="Arial"/>
          <w:b w:val="false"/>
          <w:bCs w:val="false"/>
          <w:i w:val="false"/>
          <w:iCs w:val="false"/>
          <w:sz w:val="22"/>
          <w:szCs w:val="22"/>
        </w:rPr>
        <w:t xml:space="preserve">Each ICT job is assigned to exactly one category using a priority waterfall. The order matters — a job matching multiple categories gets the FIRST match:</w:t>
      </w:r>
    </w:p>
    <w:p>
      <w:pPr>
        <w:spacing w:after="120"/>
      </w:pPr>
      <w:r>
        <w:rPr>
          <w:rFonts w:ascii="Arial" w:cs="Arial" w:eastAsia="Arial" w:hAnsi="Arial"/>
          <w:b w:val="false"/>
          <w:bCs w:val="false"/>
          <w:i w:val="false"/>
          <w:iCs w:val="false"/>
          <w:sz w:val="22"/>
          <w:szCs w:val="22"/>
        </w:rPr>
        <w:t xml:space="preserve">1. Cybersecurity &amp; GRC</w:t>
      </w:r>
    </w:p>
    <w:p>
      <w:pPr>
        <w:spacing w:after="120"/>
      </w:pPr>
      <w:r>
        <w:rPr>
          <w:rFonts w:ascii="Arial" w:cs="Arial" w:eastAsia="Arial" w:hAnsi="Arial"/>
          <w:b w:val="false"/>
          <w:bCs w:val="false"/>
          <w:i w:val="false"/>
          <w:iCs w:val="false"/>
          <w:sz w:val="22"/>
          <w:szCs w:val="22"/>
        </w:rPr>
        <w:t xml:space="preserve">2. Cloud, Infra &amp; DevOps</w:t>
      </w:r>
    </w:p>
    <w:p>
      <w:pPr>
        <w:spacing w:after="120"/>
      </w:pPr>
      <w:r>
        <w:rPr>
          <w:rFonts w:ascii="Arial" w:cs="Arial" w:eastAsia="Arial" w:hAnsi="Arial"/>
          <w:b w:val="false"/>
          <w:bCs w:val="false"/>
          <w:i w:val="false"/>
          <w:iCs w:val="false"/>
          <w:sz w:val="22"/>
          <w:szCs w:val="22"/>
        </w:rPr>
        <w:t xml:space="preserve">3. AI, Data &amp; Analytics</w:t>
      </w:r>
    </w:p>
    <w:p>
      <w:pPr>
        <w:spacing w:after="120"/>
      </w:pPr>
      <w:r>
        <w:rPr>
          <w:rFonts w:ascii="Arial" w:cs="Arial" w:eastAsia="Arial" w:hAnsi="Arial"/>
          <w:b w:val="false"/>
          <w:bCs w:val="false"/>
          <w:i w:val="false"/>
          <w:iCs w:val="false"/>
          <w:sz w:val="22"/>
          <w:szCs w:val="22"/>
        </w:rPr>
        <w:t xml:space="preserve">4. Software Development</w:t>
      </w:r>
    </w:p>
    <w:p>
      <w:pPr>
        <w:spacing w:after="120"/>
      </w:pPr>
      <w:r>
        <w:rPr>
          <w:rFonts w:ascii="Arial" w:cs="Arial" w:eastAsia="Arial" w:hAnsi="Arial"/>
          <w:b w:val="false"/>
          <w:bCs w:val="false"/>
          <w:i w:val="false"/>
          <w:iCs w:val="false"/>
          <w:sz w:val="22"/>
          <w:szCs w:val="22"/>
        </w:rPr>
        <w:t xml:space="preserve">5. IT Leadership &amp; Management</w:t>
      </w:r>
    </w:p>
    <w:p>
      <w:pPr>
        <w:spacing w:after="120"/>
      </w:pPr>
      <w:r>
        <w:rPr>
          <w:rFonts w:ascii="Arial" w:cs="Arial" w:eastAsia="Arial" w:hAnsi="Arial"/>
          <w:b w:val="false"/>
          <w:bCs w:val="false"/>
          <w:i w:val="false"/>
          <w:iCs w:val="false"/>
          <w:sz w:val="22"/>
          <w:szCs w:val="22"/>
        </w:rPr>
        <w:t xml:space="preserve">6. IT Support &amp; Helpdesk</w:t>
      </w:r>
    </w:p>
    <w:p>
      <w:pPr>
        <w:spacing w:after="120"/>
      </w:pPr>
      <w:r>
        <w:rPr>
          <w:rFonts w:ascii="Arial" w:cs="Arial" w:eastAsia="Arial" w:hAnsi="Arial"/>
          <w:b w:val="false"/>
          <w:bCs w:val="false"/>
          <w:i w:val="false"/>
          <w:iCs w:val="false"/>
          <w:sz w:val="22"/>
          <w:szCs w:val="22"/>
        </w:rPr>
        <w:t xml:space="preserve">7. Networking &amp; Telecom</w:t>
      </w:r>
    </w:p>
    <w:p>
      <w:pPr>
        <w:spacing w:after="120"/>
      </w:pPr>
      <w:r>
        <w:rPr>
          <w:rFonts w:ascii="Arial" w:cs="Arial" w:eastAsia="Arial" w:hAnsi="Arial"/>
          <w:b w:val="false"/>
          <w:bCs w:val="false"/>
          <w:i w:val="false"/>
          <w:iCs w:val="false"/>
          <w:sz w:val="22"/>
          <w:szCs w:val="22"/>
        </w:rPr>
        <w:t xml:space="preserve">8. ERP &amp; Enterprise Apps</w:t>
      </w:r>
    </w:p>
    <w:p>
      <w:pPr>
        <w:spacing w:after="120"/>
      </w:pPr>
      <w:r>
        <w:rPr>
          <w:rFonts w:ascii="Arial" w:cs="Arial" w:eastAsia="Arial" w:hAnsi="Arial"/>
          <w:b w:val="false"/>
          <w:bCs w:val="false"/>
          <w:i w:val="false"/>
          <w:iCs w:val="false"/>
          <w:sz w:val="22"/>
          <w:szCs w:val="22"/>
        </w:rPr>
        <w:t xml:space="preserve">9. Pre-Sales &amp; Solutions Architecture</w:t>
      </w:r>
    </w:p>
    <w:p>
      <w:pPr>
        <w:spacing w:after="120"/>
      </w:pPr>
      <w:r>
        <w:rPr>
          <w:rFonts w:ascii="Arial" w:cs="Arial" w:eastAsia="Arial" w:hAnsi="Arial"/>
          <w:b w:val="false"/>
          <w:bCs w:val="false"/>
          <w:i w:val="false"/>
          <w:iCs w:val="false"/>
          <w:sz w:val="22"/>
          <w:szCs w:val="22"/>
        </w:rPr>
        <w:t xml:space="preserve">10. PM, Agile &amp; Product</w:t>
      </w:r>
    </w:p>
    <w:p>
      <w:pPr>
        <w:spacing w:after="120"/>
      </w:pPr>
      <w:r>
        <w:rPr>
          <w:rFonts w:ascii="Arial" w:cs="Arial" w:eastAsia="Arial" w:hAnsi="Arial"/>
          <w:b w:val="false"/>
          <w:bCs w:val="false"/>
          <w:i w:val="false"/>
          <w:iCs w:val="false"/>
          <w:sz w:val="22"/>
          <w:szCs w:val="22"/>
        </w:rPr>
        <w:t xml:space="preserve">11. UI/UX &amp; Product Design</w:t>
      </w:r>
    </w:p>
    <w:p>
      <w:pPr>
        <w:spacing w:after="120"/>
      </w:pPr>
      <w:r>
        <w:rPr>
          <w:rFonts w:ascii="Arial" w:cs="Arial" w:eastAsia="Arial" w:hAnsi="Arial"/>
          <w:b w:val="false"/>
          <w:bCs w:val="false"/>
          <w:i w:val="false"/>
          <w:iCs w:val="false"/>
          <w:sz w:val="22"/>
          <w:szCs w:val="22"/>
        </w:rPr>
        <w:t xml:space="preserve">12. RPA &amp; Automation</w:t>
      </w:r>
    </w:p>
    <w:p>
      <w:pPr>
        <w:spacing w:after="120"/>
      </w:pPr>
      <w:r>
        <w:rPr>
          <w:rFonts w:ascii="Arial" w:cs="Arial" w:eastAsia="Arial" w:hAnsi="Arial"/>
          <w:b w:val="false"/>
          <w:bCs w:val="false"/>
          <w:i w:val="false"/>
          <w:iCs w:val="false"/>
          <w:sz w:val="22"/>
          <w:szCs w:val="22"/>
        </w:rPr>
        <w:t xml:space="preserve">13. QA &amp; Testing</w:t>
      </w:r>
    </w:p>
    <w:p>
      <w:pPr>
        <w:spacing w:after="120"/>
      </w:pPr>
      <w:r>
        <w:rPr>
          <w:rFonts w:ascii="Arial" w:cs="Arial" w:eastAsia="Arial" w:hAnsi="Arial"/>
          <w:b w:val="false"/>
          <w:bCs w:val="false"/>
          <w:i w:val="false"/>
          <w:iCs w:val="false"/>
          <w:sz w:val="22"/>
          <w:szCs w:val="22"/>
        </w:rPr>
        <w:t xml:space="preserve">14. Other ICT (catch-all for positively matched jobs not fitting above)</w:t>
      </w:r>
    </w:p>
    <w:p>
      <w:pPr>
        <w:spacing w:after="120"/>
      </w:pPr>
      <w:r>
        <w:rPr>
          <w:rFonts w:ascii="Arial" w:cs="Arial" w:eastAsia="Arial" w:hAnsi="Arial"/>
          <w:b w:val="false"/>
          <w:bCs w:val="false"/>
          <w:i w:val="false"/>
          <w:iCs w:val="false"/>
          <w:sz w:val="22"/>
          <w:szCs w:val="22"/>
        </w:rPr>
        <w:t xml:space="preserve">For Pareto reporting, categories containing 80% of total ICT volume are listed individually. Remaining categories are combined into 'Other ICT'.</w:t>
      </w:r>
    </w:p>
    <w:p>
      <w:pPr>
        <w:pStyle w:val="Heading1"/>
        <w:spacing w:after="200" w:before="360"/>
      </w:pPr>
      <w:r>
        <w:rPr>
          <w:rFonts w:ascii="Arial" w:cs="Arial" w:eastAsia="Arial" w:hAnsi="Arial"/>
        </w:rPr>
        <w:t xml:space="preserve">6. Date Parsing Rules</w:t>
      </w:r>
    </w:p>
    <w:p>
      <w:pPr>
        <w:spacing w:after="120"/>
      </w:pPr>
      <w:r>
        <w:rPr>
          <w:rFonts w:ascii="Arial" w:cs="Arial" w:eastAsia="Arial" w:hAnsi="Arial"/>
          <w:b w:val="false"/>
          <w:bCs w:val="false"/>
          <w:i w:val="false"/>
          <w:iCs w:val="false"/>
          <w:sz w:val="22"/>
          <w:szCs w:val="22"/>
        </w:rPr>
        <w:t xml:space="preserve">Each portal uses a different date format in the posted_date field. The scraped_at timestamp is the reference point for relative dates.</w:t>
      </w:r>
    </w:p>
    <w:p>
      <w:pPr>
        <w:pStyle w:val="Heading2"/>
        <w:spacing w:after="160" w:before="280"/>
      </w:pPr>
      <w:r>
        <w:rPr>
          <w:rFonts w:ascii="Arial" w:cs="Arial" w:eastAsia="Arial" w:hAnsi="Arial"/>
        </w:rPr>
        <w:t xml:space="preserve">6.1 GulfTalent</w:t>
      </w:r>
    </w:p>
    <w:p>
      <w:pPr>
        <w:spacing w:after="120"/>
      </w:pPr>
      <w:r>
        <w:rPr>
          <w:rFonts w:ascii="Arial" w:cs="Arial" w:eastAsia="Arial" w:hAnsi="Arial"/>
          <w:b w:val="false"/>
          <w:bCs w:val="false"/>
          <w:i w:val="false"/>
          <w:iCs w:val="false"/>
          <w:sz w:val="22"/>
          <w:szCs w:val="22"/>
        </w:rPr>
        <w:t xml:space="preserve">Format: absolute date like '3 Apr 2026'. Parse directly. Watch for December dates that may appear as 2026 when they should be 2025 (if scraped in early 2026).</w:t>
      </w:r>
    </w:p>
    <w:p>
      <w:pPr>
        <w:pStyle w:val="Heading2"/>
        <w:spacing w:after="160" w:before="280"/>
      </w:pPr>
      <w:r>
        <w:rPr>
          <w:rFonts w:ascii="Arial" w:cs="Arial" w:eastAsia="Arial" w:hAnsi="Arial"/>
        </w:rPr>
        <w:t xml:space="preserve">6.2 Naukrigulf</w:t>
      </w:r>
    </w:p>
    <w:p>
      <w:pPr>
        <w:spacing w:after="120"/>
      </w:pPr>
      <w:r>
        <w:rPr>
          <w:rFonts w:ascii="Arial" w:cs="Arial" w:eastAsia="Arial" w:hAnsi="Arial"/>
          <w:b w:val="false"/>
          <w:bCs w:val="false"/>
          <w:i w:val="false"/>
          <w:iCs w:val="false"/>
          <w:sz w:val="22"/>
          <w:szCs w:val="22"/>
        </w:rPr>
        <w:t xml:space="preserve">Format: relative dates like 'X days ago', 'X hrs ago', 'X min ago', or short absolute like '2 Apr'. For relative dates, subtract from the scraped_at timestamp. For '30+ days ago', the date is imprecise — flag these records and exclude from trend analysis (they inflate whichever week they land in). For short absolute dates without year, assume 2026.</w:t>
      </w:r>
    </w:p>
    <w:p>
      <w:pPr>
        <w:pStyle w:val="Heading2"/>
        <w:spacing w:after="160" w:before="280"/>
      </w:pPr>
      <w:r>
        <w:rPr>
          <w:rFonts w:ascii="Arial" w:cs="Arial" w:eastAsia="Arial" w:hAnsi="Arial"/>
        </w:rPr>
        <w:t xml:space="preserve">6.3 Bayt</w:t>
      </w:r>
    </w:p>
    <w:p>
      <w:pPr>
        <w:spacing w:after="120"/>
      </w:pPr>
      <w:r>
        <w:rPr>
          <w:rFonts w:ascii="Arial" w:cs="Arial" w:eastAsia="Arial" w:hAnsi="Arial"/>
          <w:b w:val="false"/>
          <w:bCs w:val="false"/>
          <w:i w:val="false"/>
          <w:iCs w:val="false"/>
          <w:sz w:val="22"/>
          <w:szCs w:val="22"/>
        </w:rPr>
        <w:t xml:space="preserve">Format: relative dates like 'X hours ago', 'X days ago'. Same logic as Naukrigulf. NOTE: Bayt scrapes have been inconsistent in coverage — the tool should support a 'portal exclusion' flag to remove Bayt from trend analysis while keeping it in total counts.</w:t>
      </w:r>
    </w:p>
    <w:p>
      <w:pPr>
        <w:pStyle w:val="Heading1"/>
        <w:spacing w:after="200" w:before="360"/>
      </w:pPr>
      <w:r>
        <w:rPr>
          <w:rFonts w:ascii="Arial" w:cs="Arial" w:eastAsia="Arial" w:hAnsi="Arial"/>
        </w:rPr>
        <w:t xml:space="preserve">7. Output Specification</w:t>
      </w:r>
    </w:p>
    <w:p>
      <w:pPr>
        <w:pStyle w:val="Heading2"/>
        <w:spacing w:after="160" w:before="280"/>
      </w:pPr>
      <w:r>
        <w:rPr>
          <w:rFonts w:ascii="Arial" w:cs="Arial" w:eastAsia="Arial" w:hAnsi="Arial"/>
        </w:rPr>
        <w:t xml:space="preserve">7.1 Classified Dataset (CSV/Excel)</w:t>
      </w:r>
    </w:p>
    <w:p>
      <w:pPr>
        <w:spacing w:after="120"/>
      </w:pPr>
      <w:r>
        <w:rPr>
          <w:rFonts w:ascii="Arial" w:cs="Arial" w:eastAsia="Arial" w:hAnsi="Arial"/>
          <w:b w:val="false"/>
          <w:bCs w:val="false"/>
          <w:i w:val="false"/>
          <w:iCs w:val="false"/>
          <w:sz w:val="22"/>
          <w:szCs w:val="22"/>
        </w:rPr>
        <w:t xml:space="preserve">All input columns preserved, plus: _city (tagged city), _portal (tagged portal), _scrape (scrape identifier), _is_ict (boolean), ICT Category (string), _posted_date (parsed date), _week_start (Monday of the week).</w:t>
      </w:r>
    </w:p>
    <w:p>
      <w:pPr>
        <w:pStyle w:val="Heading2"/>
        <w:spacing w:after="160" w:before="280"/>
      </w:pPr>
      <w:r>
        <w:rPr>
          <w:rFonts w:ascii="Arial" w:cs="Arial" w:eastAsia="Arial" w:hAnsi="Arial"/>
        </w:rPr>
        <w:t xml:space="preserve">7.2 Summary Dashboard</w:t>
      </w:r>
    </w:p>
    <w:p>
      <w:pPr>
        <w:spacing w:after="120"/>
      </w:pPr>
      <w:r>
        <w:rPr>
          <w:rFonts w:ascii="Arial" w:cs="Arial" w:eastAsia="Arial" w:hAnsi="Arial"/>
          <w:b w:val="false"/>
          <w:bCs w:val="false"/>
          <w:i w:val="false"/>
          <w:iCs w:val="false"/>
          <w:sz w:val="22"/>
          <w:szCs w:val="22"/>
        </w:rPr>
        <w:t xml:space="preserve">Total scraped, total ICT, ICT rate (%). Breakdown by city, portal, category. Top employers by ICT posting count.</w:t>
      </w:r>
    </w:p>
    <w:p>
      <w:pPr>
        <w:pStyle w:val="Heading2"/>
        <w:spacing w:after="160" w:before="280"/>
      </w:pPr>
      <w:r>
        <w:rPr>
          <w:rFonts w:ascii="Arial" w:cs="Arial" w:eastAsia="Arial" w:hAnsi="Arial"/>
        </w:rPr>
        <w:t xml:space="preserve">7.3 Weekly Trend Pivot</w:t>
      </w:r>
    </w:p>
    <w:p>
      <w:pPr>
        <w:spacing w:after="120"/>
      </w:pPr>
      <w:r>
        <w:rPr>
          <w:rFonts w:ascii="Arial" w:cs="Arial" w:eastAsia="Arial" w:hAnsi="Arial"/>
          <w:b w:val="false"/>
          <w:bCs w:val="false"/>
          <w:i w:val="false"/>
          <w:iCs w:val="false"/>
          <w:sz w:val="22"/>
          <w:szCs w:val="22"/>
        </w:rPr>
        <w:t xml:space="preserve">Rows = weeks (Monday start). Columns = ICT categories. Values = job posting counts. Exclude records with imprecise dates ('30+ days ago'). Flag weeks with incomplete portal coverage.</w:t>
      </w:r>
    </w:p>
    <w:p>
      <w:pPr>
        <w:pStyle w:val="Heading2"/>
        <w:spacing w:after="160" w:before="280"/>
      </w:pPr>
      <w:r>
        <w:rPr>
          <w:rFonts w:ascii="Arial" w:cs="Arial" w:eastAsia="Arial" w:hAnsi="Arial"/>
        </w:rPr>
        <w:t xml:space="preserve">7.4 Pre/Post Comparison</w:t>
      </w:r>
    </w:p>
    <w:p>
      <w:pPr>
        <w:spacing w:after="120"/>
      </w:pPr>
      <w:r>
        <w:rPr>
          <w:rFonts w:ascii="Arial" w:cs="Arial" w:eastAsia="Arial" w:hAnsi="Arial"/>
          <w:b w:val="false"/>
          <w:bCs w:val="false"/>
          <w:i w:val="false"/>
          <w:iCs w:val="false"/>
          <w:sz w:val="22"/>
          <w:szCs w:val="22"/>
        </w:rPr>
        <w:t xml:space="preserve">Given a configurable split date (e.g., Mar 22 for Ramadan/Eid, Feb 28 for conflict start), calculate average weekly postings per category for the pre and post periods, plus percentage change. Only compare weeks with consistent portal coverage.</w:t>
      </w:r>
    </w:p>
    <w:p>
      <w:pPr>
        <w:pStyle w:val="Heading1"/>
        <w:spacing w:after="200" w:before="360"/>
      </w:pPr>
      <w:r>
        <w:rPr>
          <w:rFonts w:ascii="Arial" w:cs="Arial" w:eastAsia="Arial" w:hAnsi="Arial"/>
        </w:rPr>
        <w:t xml:space="preserve">8. Performance Benchmarks</w:t>
      </w:r>
    </w:p>
    <w:p>
      <w:pPr>
        <w:spacing w:after="120"/>
      </w:pPr>
      <w:r>
        <w:rPr>
          <w:rFonts w:ascii="Arial" w:cs="Arial" w:eastAsia="Arial" w:hAnsi="Arial"/>
          <w:b w:val="false"/>
          <w:bCs w:val="false"/>
          <w:i w:val="false"/>
          <w:iCs w:val="false"/>
          <w:sz w:val="22"/>
          <w:szCs w:val="22"/>
        </w:rPr>
        <w:t xml:space="preserve">Based on the April 2026 classification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Total raw jobs processed</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25,596 (across 2 scrapes, 5 cities, 3 portals)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After deduplication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23,927 unique jobs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ICT jobs identified</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2,498 (10.4% ICT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False positive rate (after QA)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 (21 removed in manual audit)</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Processing time target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30 seconds for 25,000 rows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Regex patterns (positive)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 patterns across 14 categories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Regex patterns (exclusion)</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 patterns</w:t>
            </w:r>
          </w:p>
        </w:tc>
      </w:tr>
    </w:tbl>
    <w:p>
      <w:pPr>
        <w:pStyle w:val="Heading1"/>
        <w:spacing w:after="200" w:before="360"/>
      </w:pPr>
      <w:r>
        <w:rPr>
          <w:rFonts w:ascii="Arial" w:cs="Arial" w:eastAsia="Arial" w:hAnsi="Arial"/>
        </w:rPr>
        <w:t xml:space="preserve">9. Known Limitations &amp; Future Improvements</w:t>
      </w:r>
    </w:p>
    <w:p>
      <w:pPr>
        <w:spacing w:after="120"/>
      </w:pPr>
      <w:r>
        <w:rPr>
          <w:rFonts w:ascii="Arial" w:cs="Arial" w:eastAsia="Arial" w:hAnsi="Arial"/>
          <w:b w:val="false"/>
          <w:bCs w:val="false"/>
          <w:i w:val="false"/>
          <w:iCs w:val="false"/>
          <w:sz w:val="22"/>
          <w:szCs w:val="22"/>
        </w:rPr>
        <w:t xml:space="preserve">1. Classification is title-only. Using description_snippet would catch more roles but increases false positive risk. Recommend as a Phase 2 enhancement with separate confidence scoring.</w:t>
      </w:r>
    </w:p>
    <w:p>
      <w:pPr>
        <w:spacing w:after="120"/>
      </w:pPr>
      <w:r>
        <w:rPr>
          <w:rFonts w:ascii="Arial" w:cs="Arial" w:eastAsia="Arial" w:hAnsi="Arial"/>
          <w:b w:val="false"/>
          <w:bCs w:val="false"/>
          <w:i w:val="false"/>
          <w:iCs w:val="false"/>
          <w:sz w:val="22"/>
          <w:szCs w:val="22"/>
        </w:rPr>
        <w:t xml:space="preserve">2. The regex library is English-only. Arabic job titles are not classified. This primarily affects Bayt which occasionally has Arabic-only listings.</w:t>
      </w:r>
    </w:p>
    <w:p>
      <w:pPr>
        <w:spacing w:after="120"/>
      </w:pPr>
      <w:r>
        <w:rPr>
          <w:rFonts w:ascii="Arial" w:cs="Arial" w:eastAsia="Arial" w:hAnsi="Arial"/>
          <w:b w:val="false"/>
          <w:bCs w:val="false"/>
          <w:i w:val="false"/>
          <w:iCs w:val="false"/>
          <w:sz w:val="22"/>
          <w:szCs w:val="22"/>
        </w:rPr>
        <w:t xml:space="preserve">3. Business analyst, project manager, and product manager roles require IT context in the title to qualify. Some legitimate IT BAs/PMs with generic titles will be missed.</w:t>
      </w:r>
    </w:p>
    <w:p>
      <w:pPr>
        <w:spacing w:after="120"/>
      </w:pPr>
      <w:r>
        <w:rPr>
          <w:rFonts w:ascii="Arial" w:cs="Arial" w:eastAsia="Arial" w:hAnsi="Arial"/>
          <w:b w:val="false"/>
          <w:bCs w:val="false"/>
          <w:i w:val="false"/>
          <w:iCs w:val="false"/>
          <w:sz w:val="22"/>
          <w:szCs w:val="22"/>
        </w:rPr>
        <w:t xml:space="preserve">4. The category waterfall means a 'Cloud Security Engineer' goes to Cybersecurity (priority 1) not Cloud/DevOps (priority 2). This is by design but affects category totals.</w:t>
      </w:r>
    </w:p>
    <w:p>
      <w:pPr>
        <w:spacing w:after="120"/>
      </w:pPr>
      <w:r>
        <w:rPr>
          <w:rFonts w:ascii="Arial" w:cs="Arial" w:eastAsia="Arial" w:hAnsi="Arial"/>
          <w:b w:val="false"/>
          <w:bCs w:val="false"/>
          <w:i w:val="false"/>
          <w:iCs w:val="false"/>
          <w:sz w:val="22"/>
          <w:szCs w:val="22"/>
        </w:rPr>
        <w:t xml:space="preserve">5. Date parsing for Naukrigulf '30+ days ago' is imprecise. These should be excluded from weekly trends but included in total counts.</w:t>
      </w:r>
    </w:p>
    <w:p>
      <w:pPr>
        <w:spacing w:after="120"/>
      </w:pPr>
      <w:r>
        <w:rPr>
          <w:rFonts w:ascii="Arial" w:cs="Arial" w:eastAsia="Arial" w:hAnsi="Arial"/>
          <w:b w:val="false"/>
          <w:bCs w:val="false"/>
          <w:i w:val="false"/>
          <w:iCs w:val="false"/>
          <w:sz w:val="22"/>
          <w:szCs w:val="22"/>
        </w:rPr>
        <w:t xml:space="preserve">6. Bayt portal coverage has been inconsistent across scrapes. The tool should support portal-level exclusion flags for trend analysis.</w:t>
      </w:r>
    </w:p>
    <w:p>
      <w:pPr>
        <w:spacing w:after="120"/>
      </w:pPr>
      <w:r>
        <w:rPr>
          <w:rFonts w:ascii="Arial" w:cs="Arial" w:eastAsia="Arial" w:hAnsi="Arial"/>
          <w:b w:val="false"/>
          <w:bCs w:val="false"/>
          <w:i w:val="false"/>
          <w:iCs w:val="false"/>
          <w:sz w:val="22"/>
          <w:szCs w:val="22"/>
        </w:rPr>
        <w:t xml:space="preserve">7. The Pareto threshold (80%) for category simplification should be configurable.</w:t>
      </w:r>
    </w:p>
    <w:p>
      <w:pPr>
        <w:pStyle w:val="Heading1"/>
        <w:spacing w:after="200" w:before="360"/>
      </w:pPr>
      <w:r>
        <w:rPr>
          <w:rFonts w:ascii="Arial" w:cs="Arial" w:eastAsia="Arial" w:hAnsi="Arial"/>
        </w:rPr>
        <w:t xml:space="preserve">10. Appendix — Category Distribution Reference</w:t>
      </w:r>
    </w:p>
    <w:p>
      <w:pPr>
        <w:spacing w:after="120"/>
      </w:pPr>
      <w:r>
        <w:rPr>
          <w:rFonts w:ascii="Arial" w:cs="Arial" w:eastAsia="Arial" w:hAnsi="Arial"/>
          <w:b w:val="false"/>
          <w:bCs w:val="false"/>
          <w:i w:val="false"/>
          <w:iCs w:val="false"/>
          <w:sz w:val="22"/>
          <w:szCs w:val="22"/>
        </w:rPr>
        <w:t xml:space="preserve">From the April 2026 run (Pareto-simplified, Bayt excluded from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430"/>
        <w:gridCol w:w="1430"/>
      </w:tblGrid>
      <w:tr>
        <w:tc>
          <w:tcPr>
            <w:tcW w:type="dxa" w:w="350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50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 of ICT</w:t>
            </w:r>
          </w:p>
        </w:tc>
        <w:tc>
          <w:tcPr>
            <w:tcW w:type="dxa" w:w="143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Pre-Mar22</w:t>
            </w:r>
          </w:p>
        </w:tc>
        <w:tc>
          <w:tcPr>
            <w:tcW w:type="dxa" w:w="1430"/>
            <w:tcBorders>
              <w:top w:val="single" w:color="CCCCCC" w:sz="1"/>
              <w:left w:val="single" w:color="CCCCCC" w:sz="1"/>
              <w:bottom w:val="single" w:color="CCCCCC" w:sz="1"/>
              <w:right w:val="single" w:color="CCCCCC" w:sz="1"/>
            </w:tcBorders>
            <w:shd w:fill="08112A" w:val="clear"/>
            <w:tcMar>
              <w:top w:type="dxa" w:w="80"/>
              <w:left w:type="dxa" w:w="120"/>
              <w:bottom w:type="dxa" w:w="80"/>
              <w:right w:type="dxa" w:w="120"/>
            </w:tcMar>
          </w:tcPr>
          <w:p>
            <w:r>
              <w:rPr>
                <w:rFonts w:ascii="Arial" w:cs="Arial" w:eastAsia="Arial" w:hAnsi="Arial"/>
                <w:b/>
                <w:bCs/>
                <w:color w:val="FFFFFF"/>
                <w:sz w:val="20"/>
                <w:szCs w:val="20"/>
              </w:rPr>
              <w:t xml:space="preserve">Post-Mar22</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Software Development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1,139</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1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31.5/wk</w:t>
            </w:r>
          </w:p>
        </w:tc>
        <w:tc>
          <w:tcPr>
            <w:tcW w:type="dxa" w:w="1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47.0/wk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Data &amp; Analytics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20.5/wk</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33.5/wk</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Cybersecurity &amp; GRC</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250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13.0/wk</w:t>
            </w:r>
          </w:p>
        </w:tc>
        <w:tc>
          <w:tcPr>
            <w:tcW w:type="dxa" w:w="1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21.0/wk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Cloud, Infra &amp; DevOps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17.5/wk</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20.0/wk</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ERP &amp; Enterprise Apps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157</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16.5/wk</w:t>
            </w:r>
          </w:p>
        </w:tc>
        <w:tc>
          <w:tcPr>
            <w:tcW w:type="dxa" w:w="1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17.0/wk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 Support &amp; Helpdesk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8.0/wk</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10.0/wk</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Other ICT (combined)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454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34.0/wk</w:t>
            </w:r>
          </w:p>
        </w:tc>
        <w:tc>
          <w:tcPr>
            <w:tcW w:type="dxa" w:w="14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54.0/wk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ICT Job Classification Engine — Requirements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8112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2026-05-11T08:07:07.554Z</dcterms:created>
  <dcterms:modified xsi:type="dcterms:W3CDTF">2026-05-11T08:07:07.570Z</dcterms:modified>
</cp:coreProperties>
</file>

<file path=docProps/custom.xml><?xml version="1.0" encoding="utf-8"?>
<Properties xmlns="http://schemas.openxmlformats.org/officeDocument/2006/custom-properties" xmlns:vt="http://schemas.openxmlformats.org/officeDocument/2006/docPropsVTypes"/>
</file>