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2: Credit Risk Prediction Report</w:t>
      </w:r>
    </w:p>
    <w:p>
      <w:pPr>
        <w:pStyle w:val="Heading1"/>
      </w:pPr>
      <w:r>
        <w:t>Overview</w:t>
      </w:r>
    </w:p>
    <w:p>
      <w:r>
        <w:t>The goal of this project was to develop a predictive model to identify potential loan defaults. The project was divided into two main phases: data cleaning/EDA, and model training/evaluation.</w:t>
      </w:r>
    </w:p>
    <w:p>
      <w:pPr>
        <w:pStyle w:val="Heading1"/>
      </w:pPr>
      <w:r>
        <w:t>Methodology - Phase 1: Cleaning and Exploratory Data Analysis (EDA)</w:t>
      </w:r>
    </w:p>
    <w:p>
      <w:pPr>
        <w:pStyle w:val="ListNumber"/>
      </w:pPr>
      <w:r>
        <w:t>Imputation: Addressed missing values in the dataset by filling categorical columns with the mode and numerical columns with the median.</w:t>
      </w:r>
    </w:p>
    <w:p>
      <w:r>
        <w:t>2. Feature Engineering: Created new metrics, including TotalIncome and Income_to_Loan_Ratio, to provide better predictive features.</w:t>
      </w:r>
    </w:p>
    <w:p>
      <w:r>
        <w:t>3. Visualization: Migrated visualizations to Plotly for interactive data exploration, including 3D plots to analyze multidimensional relationships between income, loan amount, and loan terms.</w:t>
      </w:r>
    </w:p>
    <w:p>
      <w:pPr>
        <w:pStyle w:val="Heading1"/>
      </w:pPr>
      <w:r>
        <w:t>Methodology - Phase 2: Modeling and Addressing Class Imbalance</w:t>
      </w:r>
    </w:p>
    <w:p>
      <w:pPr>
        <w:pStyle w:val="ListNumber"/>
      </w:pPr>
      <w:r>
        <w:t>Class Imbalance Mitigation:</w:t>
      </w:r>
    </w:p>
    <w:p>
      <w:pPr>
        <w:pStyle w:val="ListBullet"/>
      </w:pPr>
      <w:r>
        <w:t>Implemented class_weight='balanced' for Logistic Regression and Decision Tree models to improve sensitivity to the minority 'Risk/Default' class.</w:t>
      </w:r>
    </w:p>
    <w:p>
      <w:pPr>
        <w:pStyle w:val="ListBullet"/>
      </w:pPr>
      <w:r>
        <w:t>Utilized SMOTE (Synthetic Minority Over-sampling Technique) to synthetically balance the training data.</w:t>
      </w:r>
    </w:p>
    <w:p>
      <w:r>
        <w:t>2. Model Selection: Introduced a Random Forest Classifier as a robust ensemble model to optimize overall performance and class recall.</w:t>
      </w:r>
    </w:p>
    <w:p>
      <w:r>
        <w:t>3. Evaluation: Evaluated models using comprehensive classification reports focusing on precision, recall, and F1-score to ensure proper identification of risky loans.</w:t>
      </w:r>
    </w:p>
    <w:p>
      <w:pPr>
        <w:pStyle w:val="Heading1"/>
      </w:pPr>
      <w:r>
        <w:t>Key Insights</w:t>
      </w:r>
    </w:p>
    <w:p>
      <w:pPr>
        <w:pStyle w:val="ListBullet"/>
      </w:pPr>
      <w:r>
        <w:t>Credit History is the most significant predictor of loan approval.</w:t>
      </w:r>
    </w:p>
    <w:p>
      <w:pPr>
        <w:pStyle w:val="ListBullet"/>
      </w:pPr>
      <w:r>
        <w:t>Feature engineering (TotalIncome, Income_to_Loan_Ratio) improved model capability.</w:t>
      </w:r>
    </w:p>
    <w:p>
      <w:pPr>
        <w:pStyle w:val="ListBullet"/>
      </w:pPr>
      <w:r>
        <w:t>Addressing class imbalance significantly improved the recall for the 'Default' class, ensuring the bank identifies more potential high-risk applicants.</w:t>
      </w:r>
    </w:p>
    <w:p>
      <w:pPr>
        <w:pStyle w:val="Heading1"/>
      </w:pPr>
      <w:r>
        <w:t>Conclusion</w:t>
      </w:r>
    </w:p>
    <w:p>
      <w:r>
        <w:t>The modeling pipeline successfully balances high accuracy with the essential goal of maximizing the detection of loan defaults, providing a more reliable tool for credit risk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