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364CFF"/>
          <w:sz w:val="56"/>
          <w:szCs w:val="56"/>
        </w:rPr>
        <w:t xml:space="preserve">BLENDO AGENCY</w:t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Brand Identity &amp; Voice Guide</w:t>
      </w:r>
    </w:p>
    <w:p>
      <w:pPr>
        <w:spacing w:after="6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Version 2.1</w:t>
      </w:r>
    </w:p>
    <w:p>
      <w:pPr>
        <w:spacing w:after="80"/>
      </w:pPr>
    </w:p>
    <w:p>
      <w:pPr>
        <w:spacing w:after="80"/>
      </w:pPr>
    </w:p>
    <w:p>
      <w:pPr>
        <w:pBdr>
          <w:top w:val="single" w:color="364CFF" w:sz="2" w:space="8"/>
        </w:pBdr>
        <w:spacing w:after="100"/>
        <w:jc w:val="center"/>
      </w:pP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Confidential — Internal Use</w:t>
      </w:r>
    </w:p>
    <w:p>
      <w:r>
        <w:br w:type="page"/>
      </w:r>
    </w:p>
    <w:p>
      <w:pPr>
        <w:pStyle w:val="Heading1"/>
        <w:spacing w:after="150" w:before="300"/>
      </w:pPr>
      <w:r>
        <w:rPr>
          <w:color w:val="364CFF"/>
        </w:rPr>
        <w:t xml:space="preserve">1. Brand Essence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One-liner: </w:t>
      </w:r>
      <w:r>
        <w:rPr>
          <w:rFonts w:ascii="Arial" w:cs="Arial" w:eastAsia="Arial" w:hAnsi="Arial"/>
          <w:sz w:val="22"/>
          <w:szCs w:val="22"/>
        </w:rPr>
        <w:t xml:space="preserve">Blendo is a performance marketing agency that helps startups and scale-ups spend smarter, grow faster, and actually enjoy the ride.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Positioning statement: </w:t>
      </w:r>
      <w:r>
        <w:rPr>
          <w:rFonts w:ascii="Arial" w:cs="Arial" w:eastAsia="Arial" w:hAnsi="Arial"/>
          <w:sz w:val="22"/>
          <w:szCs w:val="22"/>
        </w:rPr>
        <w:t xml:space="preserve">For startups and scale-ups that are done guessing where their budget goes — Blendo is the performance marketing partner that turns ad spend into real revenue, moves fast, and keeps things refreshingly human.</w:t>
      </w:r>
    </w:p>
    <w:p>
      <w:pPr>
        <w:pStyle w:val="Heading1"/>
        <w:spacing w:after="150" w:before="300"/>
      </w:pPr>
      <w:r>
        <w:rPr>
          <w:color w:val="364CFF"/>
        </w:rPr>
        <w:t xml:space="preserve">2. Brand Personality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Think of Blendo as a person: the marketing friend you wish you’d hired sooner. Smart but never smug. Fast but never sloppy. The kind of partner who sends you a Slack with your ROAS update before you even ask — and adds a celebration when the numbers are good.</w:t>
      </w:r>
    </w:p>
    <w:p>
      <w:pPr>
        <w:spacing w:after="80"/>
      </w:pPr>
    </w:p>
    <w:p>
      <w:pPr>
        <w:pStyle w:val="Heading2"/>
        <w:spacing w:after="120" w:before="250"/>
      </w:pPr>
      <w:r>
        <w:rPr>
          <w:color w:val="333333"/>
        </w:rPr>
        <w:t xml:space="preserve">Five Personality Traits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Helpful</w:t>
      </w:r>
      <w:r>
        <w:rPr>
          <w:sz w:val="22"/>
          <w:szCs w:val="22"/>
        </w:rPr>
        <w:t xml:space="preserve"> — We explain things clearly. No jargon gatekeeping.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Energetic</w:t>
      </w:r>
      <w:r>
        <w:rPr>
          <w:sz w:val="22"/>
          <w:szCs w:val="22"/>
        </w:rPr>
        <w:t xml:space="preserve"> — We match startup speed. Quick replies, fast iterations, no slow agency cycles.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Honest</w:t>
      </w:r>
      <w:r>
        <w:rPr>
          <w:sz w:val="22"/>
          <w:szCs w:val="22"/>
        </w:rPr>
        <w:t xml:space="preserve"> — If something’s not working, we’ll say so. Then we’ll fix 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Curious</w:t>
      </w:r>
      <w:r>
        <w:rPr>
          <w:sz w:val="22"/>
          <w:szCs w:val="22"/>
        </w:rPr>
        <w:t xml:space="preserve"> — We test, experiment, and dig into the data. What worked yesterday might not work tomorrow.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Human</w:t>
      </w:r>
      <w:r>
        <w:rPr>
          <w:sz w:val="22"/>
          <w:szCs w:val="22"/>
        </w:rPr>
        <w:t xml:space="preserve"> — We’re real people who happen to be great at performance marketing. Not a faceless agency machine.</w:t>
      </w:r>
    </w:p>
    <w:p>
      <w:pPr>
        <w:pStyle w:val="Heading1"/>
        <w:spacing w:after="150" w:before="300"/>
      </w:pPr>
      <w:r>
        <w:rPr>
          <w:color w:val="364CFF"/>
        </w:rPr>
        <w:t xml:space="preserve">3. Voice &amp; Tone</w:t>
      </w:r>
    </w:p>
    <w:p>
      <w:pPr>
        <w:pStyle w:val="Heading2"/>
        <w:spacing w:after="120" w:before="250"/>
      </w:pPr>
      <w:r>
        <w:rPr>
          <w:color w:val="333333"/>
        </w:rPr>
        <w:t xml:space="preserve">Voice (stays constant)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First person plural: “we” — feels like a team, not a corporation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Conversational. Write like you’d explain it to a smart friend over coffee.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Active voice. “We scaled their revenue 3x” not “A 3x increase was realised.”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Light humour welcome — a wink here and there, never forced.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Short paragraphs. Easy to scan. Startups don’t have time for essays.</w:t>
      </w:r>
    </w:p>
    <w:p>
      <w:pPr>
        <w:spacing w:after="80"/>
      </w:pPr>
    </w:p>
    <w:p>
      <w:pPr>
        <w:pStyle w:val="Heading2"/>
        <w:spacing w:after="120" w:before="250"/>
      </w:pPr>
      <w:r>
        <w:rPr>
          <w:color w:val="333333"/>
        </w:rPr>
        <w:t xml:space="preserve">Tone Shifts by Context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64C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64C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64C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Homepage / Hero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Warm + energetic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"Growing a startup is hard enough. Your marketing should be the part that actually works."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Service pages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Helpful, clear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"We build paid search campaigns that focus on one thing: making your budget work harder."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Case studies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Specific, celebratory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"€14K/mo spend → €126K revenue. Four months. Zero magic — just good strategy."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Blog posts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Smart, casual, opinionated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"Most startups waste 40% of their Google Ads budget. Let’s find where yours is leaking."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Social media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Punchy, fun, fast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"Your ROAS this month vs your ROAS last month. We know which one you’d prefer."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Contact / CTA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Inviting, low-pressure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"Curious what better performance looks like? Let’s have a chat — no pitch, just answers."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Error / empty states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Light humour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"Nothing here yet. But give us a campaign and we’ll fill this page with results."</w:t>
            </w:r>
          </w:p>
        </w:tc>
      </w:tr>
    </w:tbl>
    <w:p>
      <w:pPr>
        <w:pStyle w:val="Heading1"/>
        <w:spacing w:after="150" w:before="300"/>
      </w:pPr>
      <w:r>
        <w:rPr>
          <w:color w:val="364CFF"/>
        </w:rPr>
        <w:t xml:space="preserve">4. Language Do’s &amp; Don’ts</w:t>
      </w:r>
    </w:p>
    <w:p>
      <w:pPr>
        <w:pStyle w:val="Heading2"/>
        <w:spacing w:after="120" w:before="250"/>
      </w:pPr>
      <w:r>
        <w:rPr>
          <w:color w:val="333333"/>
        </w:rPr>
        <w:t xml:space="preserve">Do Say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2"/>
          <w:szCs w:val="22"/>
        </w:rPr>
        <w:t xml:space="preserve">“Spend smarter” / “Grow faster”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2"/>
          <w:szCs w:val="22"/>
        </w:rPr>
        <w:t xml:space="preserve">“Let’s figure this out together”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2"/>
          <w:szCs w:val="22"/>
        </w:rPr>
        <w:t xml:space="preserve">“Here’s what’s actually working”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2"/>
          <w:szCs w:val="22"/>
        </w:rPr>
        <w:t xml:space="preserve">“Real results, no fluff”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2"/>
          <w:szCs w:val="22"/>
        </w:rPr>
        <w:t xml:space="preserve">“We’ll keep it simple”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2"/>
          <w:szCs w:val="22"/>
        </w:rPr>
        <w:t xml:space="preserve">“Let’s chat”</w:t>
      </w:r>
    </w:p>
    <w:p>
      <w:pPr>
        <w:spacing w:after="80"/>
      </w:pPr>
    </w:p>
    <w:p>
      <w:pPr>
        <w:pStyle w:val="Heading2"/>
        <w:spacing w:after="120" w:before="250"/>
      </w:pPr>
      <w:r>
        <w:rPr>
          <w:color w:val="333333"/>
        </w:rPr>
        <w:t xml:space="preserve">Don’t Say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sz w:val="22"/>
          <w:szCs w:val="22"/>
        </w:rPr>
        <w:t xml:space="preserve">“Holistic solutions” / “Synergy” / “Leveraging”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sz w:val="22"/>
          <w:szCs w:val="22"/>
        </w:rPr>
        <w:t xml:space="preserve">“We’re passionate about digital” (everybody says this)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sz w:val="22"/>
          <w:szCs w:val="22"/>
        </w:rPr>
        <w:t xml:space="preserve">“Best-in-class” / “World-class” (prove it, don’t claim it)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sz w:val="22"/>
          <w:szCs w:val="22"/>
        </w:rPr>
        <w:t xml:space="preserve">“Bespoke” / “Tailored” without specifics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sz w:val="22"/>
          <w:szCs w:val="22"/>
        </w:rPr>
        <w:t xml:space="preserve">“Growth hacking” (feels 2016)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sz w:val="22"/>
          <w:szCs w:val="22"/>
        </w:rPr>
        <w:t xml:space="preserve">Anything that reads like a LinkedIn buzzword generator</w:t>
      </w:r>
    </w:p>
    <w:p>
      <w:pPr>
        <w:spacing w:after="80"/>
      </w:pPr>
    </w:p>
    <w:p>
      <w:pPr>
        <w:pStyle w:val="Heading2"/>
        <w:spacing w:after="120" w:before="250"/>
      </w:pPr>
      <w:r>
        <w:rPr>
          <w:color w:val="333333"/>
        </w:rPr>
        <w:t xml:space="preserve">Humour Guidelines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sz w:val="22"/>
          <w:szCs w:val="22"/>
        </w:rPr>
        <w:t xml:space="preserve">Keep it light — a smile, not a laugh track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sz w:val="22"/>
          <w:szCs w:val="22"/>
        </w:rPr>
        <w:t xml:space="preserve">Self-aware is good (“We’re marketers, not magicians — but the results might fool you”)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sz w:val="22"/>
          <w:szCs w:val="22"/>
        </w:rPr>
        <w:t xml:space="preserve">Never joke about the client’s money or challenges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sz w:val="22"/>
          <w:szCs w:val="22"/>
        </w:rPr>
        <w:t xml:space="preserve">Emoji in social and casual contexts: yes | Emoji on service pages: no</w:t>
      </w:r>
    </w:p>
    <w:p>
      <w:r>
        <w:br w:type="page"/>
      </w:r>
    </w:p>
    <w:p>
      <w:pPr>
        <w:pStyle w:val="Heading1"/>
        <w:spacing w:after="150" w:before="300"/>
      </w:pPr>
      <w:r>
        <w:rPr>
          <w:color w:val="364CFF"/>
        </w:rPr>
        <w:t xml:space="preserve">5. Visual Identity Direction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Vibrant, dynamic, modern — energetic enough to match startups, polished enough to feel trustworthy.</w:t>
      </w:r>
    </w:p>
    <w:p>
      <w:pPr>
        <w:spacing w:after="80"/>
      </w:pPr>
    </w:p>
    <w:p>
      <w:pPr>
        <w:pStyle w:val="Heading2"/>
        <w:spacing w:after="120" w:before="250"/>
      </w:pPr>
      <w:r>
        <w:rPr>
          <w:color w:val="333333"/>
        </w:rPr>
        <w:t xml:space="preserve">Colour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1200"/>
        <w:gridCol w:w="3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64C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64C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Colour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64C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Swatch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64C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Primary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Electric Indigo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64C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#364CFF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Headlines, CTAs, links, primary actions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Accent 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Neon Green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D6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#06D6A0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Highlights, positive stats, success states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Accent 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Hot Coral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B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#FF6B6B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Attention points, hover states, secondary CTAs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Dark base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Midnight Navy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#0F172A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Hero backgrounds, dark contrast sections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Light base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Snow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#F8FAFC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Body backgrounds, light sections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 (dark)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Slate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#0F172A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Body text on light backgrounds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 (light)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White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#FFFFFF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Body text on dark backgrounds</w:t>
            </w:r>
          </w:p>
        </w:tc>
      </w:tr>
    </w:tbl>
    <w:p>
      <w:pPr>
        <w:spacing w:after="80"/>
      </w:pPr>
    </w:p>
    <w:p>
      <w:pPr>
        <w:pStyle w:val="Heading2"/>
        <w:spacing w:after="120" w:before="250"/>
      </w:pPr>
      <w:r>
        <w:rPr>
          <w:color w:val="333333"/>
        </w:rPr>
        <w:t xml:space="preserve">Typography Direction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b/>
          <w:bCs/>
          <w:sz w:val="22"/>
          <w:szCs w:val="22"/>
        </w:rPr>
        <w:t xml:space="preserve">Headlines: </w:t>
      </w:r>
      <w:r>
        <w:rPr>
          <w:sz w:val="22"/>
          <w:szCs w:val="22"/>
        </w:rPr>
        <w:t xml:space="preserve">Bold geometric sans-serif (e.g. Space Grotesk, Plus Jakarta Sans, Clash Display)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b/>
          <w:bCs/>
          <w:sz w:val="22"/>
          <w:szCs w:val="22"/>
        </w:rPr>
        <w:t xml:space="preserve">Body: </w:t>
      </w:r>
      <w:r>
        <w:rPr>
          <w:sz w:val="22"/>
          <w:szCs w:val="22"/>
        </w:rPr>
        <w:t xml:space="preserve">Clean readable sans (e.g. Inter, DM Sans)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b/>
          <w:bCs/>
          <w:sz w:val="22"/>
          <w:szCs w:val="22"/>
        </w:rPr>
        <w:t xml:space="preserve">Data/numbers: </w:t>
      </w:r>
      <w:r>
        <w:rPr>
          <w:sz w:val="22"/>
          <w:szCs w:val="22"/>
        </w:rPr>
        <w:t xml:space="preserve">Monospace accent for stats (e.g. JetBrains Mono, Space Mono)</w:t>
      </w:r>
    </w:p>
    <w:p>
      <w:pPr>
        <w:spacing w:after="80"/>
      </w:pPr>
    </w:p>
    <w:p>
      <w:pPr>
        <w:pStyle w:val="Heading2"/>
        <w:spacing w:after="120" w:before="250"/>
      </w:pPr>
      <w:r>
        <w:rPr>
          <w:color w:val="333333"/>
        </w:rPr>
        <w:t xml:space="preserve">Visual Elements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sz w:val="22"/>
          <w:szCs w:val="22"/>
        </w:rPr>
        <w:t xml:space="preserve">Gradients over flat blocks — energy and movement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sz w:val="22"/>
          <w:szCs w:val="22"/>
        </w:rPr>
        <w:t xml:space="preserve">Rounded corners, open layouts — feels friendly not corporate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sz w:val="22"/>
          <w:szCs w:val="22"/>
        </w:rPr>
        <w:t xml:space="preserve">Data visualisation motifs (subtle chart lines, grid patterns)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sz w:val="22"/>
          <w:szCs w:val="22"/>
        </w:rPr>
        <w:t xml:space="preserve">Bold number callouts for results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sz w:val="22"/>
          <w:szCs w:val="22"/>
        </w:rPr>
        <w:t xml:space="preserve">Minimal stock photography — prefer abstract/geometric or real screenshots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sz w:val="22"/>
          <w:szCs w:val="22"/>
        </w:rPr>
        <w:t xml:space="preserve">Illustrations or icons with personality over generic stock</w:t>
      </w:r>
    </w:p>
    <w:p>
      <w:pPr>
        <w:pStyle w:val="Heading1"/>
        <w:spacing w:after="150" w:before="300"/>
      </w:pPr>
      <w:r>
        <w:rPr>
          <w:color w:val="364CFF"/>
        </w:rPr>
        <w:t xml:space="preserve">6. Bilingual Approach (EN + NL)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b/>
          <w:bCs/>
          <w:sz w:val="22"/>
          <w:szCs w:val="22"/>
        </w:rPr>
        <w:t xml:space="preserve">Primary language: </w:t>
      </w:r>
      <w:r>
        <w:rPr>
          <w:sz w:val="22"/>
          <w:szCs w:val="22"/>
        </w:rPr>
        <w:t xml:space="preserve">English (default, reflects international startup market)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b/>
          <w:bCs/>
          <w:sz w:val="22"/>
          <w:szCs w:val="22"/>
        </w:rPr>
        <w:t xml:space="preserve">Dutch version: </w:t>
      </w:r>
      <w:r>
        <w:rPr>
          <w:sz w:val="22"/>
          <w:szCs w:val="22"/>
        </w:rPr>
        <w:t xml:space="preserve">Localised, not translated — same energy, natural Dutch phrasing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b/>
          <w:bCs/>
          <w:sz w:val="22"/>
          <w:szCs w:val="22"/>
        </w:rPr>
        <w:t xml:space="preserve">Tone in Dutch: </w:t>
      </w:r>
      <w:r>
        <w:rPr>
          <w:sz w:val="22"/>
          <w:szCs w:val="22"/>
        </w:rPr>
        <w:t xml:space="preserve">Use “je/jij” — never formal “u”. Keep the same warmth and pace.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b/>
          <w:bCs/>
          <w:sz w:val="22"/>
          <w:szCs w:val="22"/>
        </w:rPr>
        <w:t xml:space="preserve">Brand name: </w:t>
      </w:r>
      <w:r>
        <w:rPr>
          <w:sz w:val="22"/>
          <w:szCs w:val="22"/>
        </w:rPr>
        <w:t xml:space="preserve">“Blendo” stays as-is, no translation</w:t>
      </w:r>
    </w:p>
    <w:p>
      <w:pPr>
        <w:pStyle w:val="Heading1"/>
        <w:spacing w:after="150" w:before="300"/>
      </w:pPr>
      <w:r>
        <w:rPr>
          <w:color w:val="364CFF"/>
        </w:rPr>
        <w:t xml:space="preserve">7. Tagline Options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Pick one, refine, or combine. These can be tested across the site and social channels: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64C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Tagline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64C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Spend smarter. Scale faster.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Homepage hero, ads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Marketing that actually works.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Broad positioning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Your growth team — without the overhead.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Startup audience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Less guessing. More growing.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Casual / social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Performance marketing for startups that move fast.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SEO / services page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364C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333333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2026-04-02T20:10:22.904Z</dcterms:created>
  <dcterms:modified xsi:type="dcterms:W3CDTF">2026-04-02T20:10:22.906Z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