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E894B00" w:rsidR="009303D9" w:rsidRDefault="00E20756" w:rsidP="00E165BC">
      <w:pPr>
        <w:pStyle w:val="papertitle"/>
        <w:spacing w:before="100" w:beforeAutospacing="1" w:after="100" w:afterAutospacing="1"/>
      </w:pPr>
      <w:r>
        <w:t>Multi</w:t>
      </w:r>
      <w:r w:rsidR="00C65BFF">
        <w:t>-</w:t>
      </w:r>
      <w:r w:rsidR="00F60C84">
        <w:t>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4917603C" w:rsidR="00BD670B" w:rsidRDefault="009C68AA" w:rsidP="00BD670B">
      <w:pPr>
        <w:pStyle w:val="Author"/>
        <w:spacing w:before="100" w:beforeAutospacing="1"/>
        <w:rPr>
          <w:sz w:val="18"/>
          <w:szCs w:val="18"/>
        </w:rPr>
      </w:pPr>
      <w:r>
        <w:rPr>
          <w:sz w:val="18"/>
          <w:szCs w:val="18"/>
        </w:rPr>
        <w:t>Faiz</w:t>
      </w:r>
      <w:r w:rsidR="001A3B3D" w:rsidRPr="00F847A6">
        <w:rPr>
          <w:sz w:val="18"/>
          <w:szCs w:val="18"/>
        </w:rPr>
        <w:br/>
      </w:r>
      <w:hyperlink r:id="rId10" w:history="1">
        <w:r w:rsidR="000944A6" w:rsidRPr="000944A6">
          <w:rPr>
            <w:rStyle w:val="Hyperlink"/>
            <w:sz w:val="20"/>
            <w:szCs w:val="20"/>
          </w:rPr>
          <w:t>gaurav.honnavaramanjunath@stud.fra-uas.de</w:t>
        </w:r>
      </w:hyperlink>
    </w:p>
    <w:p w14:paraId="16E7859E" w14:textId="1D6D6A16" w:rsidR="001A3B3D" w:rsidRPr="00F847A6" w:rsidRDefault="00BD670B" w:rsidP="007B6DDA">
      <w:pPr>
        <w:pStyle w:val="Author"/>
        <w:spacing w:before="100" w:beforeAutospacing="1"/>
        <w:rPr>
          <w:sz w:val="18"/>
          <w:szCs w:val="18"/>
        </w:rPr>
      </w:pPr>
      <w:r>
        <w:rPr>
          <w:sz w:val="18"/>
          <w:szCs w:val="18"/>
        </w:rPr>
        <w:br w:type="column"/>
      </w:r>
      <w:r w:rsidR="009C68AA">
        <w:rPr>
          <w:sz w:val="18"/>
          <w:szCs w:val="18"/>
        </w:rPr>
        <w:t>Shiva Kumar Biru</w:t>
      </w:r>
      <w:r w:rsidR="009C68AA" w:rsidRPr="00F847A6">
        <w:rPr>
          <w:sz w:val="18"/>
          <w:szCs w:val="18"/>
        </w:rPr>
        <w:t xml:space="preserve"> </w:t>
      </w:r>
      <w:r w:rsidR="001A3B3D" w:rsidRPr="00F847A6">
        <w:rPr>
          <w:sz w:val="18"/>
          <w:szCs w:val="18"/>
        </w:rPr>
        <w:br/>
      </w:r>
      <w:hyperlink r:id="rId11" w:history="1">
        <w:r w:rsidR="000944A6" w:rsidRPr="000944A6">
          <w:rPr>
            <w:rStyle w:val="Hyperlink"/>
            <w:sz w:val="20"/>
            <w:szCs w:val="20"/>
          </w:rPr>
          <w:t>harish.palanivel@stud.fra-uas.de</w:t>
        </w:r>
      </w:hyperlink>
    </w:p>
    <w:p w14:paraId="4AFDBD6A" w14:textId="22CC5A1B" w:rsidR="001A3B3D" w:rsidRPr="000944A6" w:rsidRDefault="00BD670B" w:rsidP="00447BB9">
      <w:pPr>
        <w:pStyle w:val="Author"/>
        <w:spacing w:before="100" w:beforeAutospacing="1"/>
        <w:rPr>
          <w:sz w:val="20"/>
          <w:szCs w:val="20"/>
        </w:rPr>
      </w:pPr>
      <w:r>
        <w:rPr>
          <w:sz w:val="18"/>
          <w:szCs w:val="18"/>
        </w:rPr>
        <w:br w:type="column"/>
      </w:r>
      <w:r w:rsidR="009C68AA">
        <w:rPr>
          <w:sz w:val="18"/>
          <w:szCs w:val="18"/>
        </w:rPr>
        <w:t>Ram Moham Sarnala</w:t>
      </w:r>
      <w:r w:rsidR="009C68AA" w:rsidRPr="00F847A6">
        <w:rPr>
          <w:sz w:val="18"/>
          <w:szCs w:val="18"/>
        </w:rPr>
        <w:t xml:space="preserve"> </w:t>
      </w:r>
      <w:r w:rsidR="001A3B3D" w:rsidRPr="00F847A6">
        <w:rPr>
          <w:sz w:val="18"/>
          <w:szCs w:val="18"/>
        </w:rPr>
        <w:br/>
      </w:r>
      <w:hyperlink r:id="rId12" w:history="1">
        <w:r w:rsidR="000944A6" w:rsidRPr="000944A6">
          <w:rPr>
            <w:rStyle w:val="Hyperlink"/>
            <w:sz w:val="20"/>
            <w:szCs w:val="20"/>
          </w:rPr>
          <w:t>praveen.athkar@stud.fra-uas.de</w:t>
        </w:r>
      </w:hyperlink>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48BE51E4"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9C68AA" w:rsidRPr="007931B6">
        <w:rPr>
          <w:b/>
          <w:bCs/>
          <w:sz w:val="18"/>
          <w:szCs w:val="18"/>
          <w:lang w:val="en-GB"/>
        </w:rPr>
        <w:t>This paper focuses on Multisequence Learning, which is a technique for learning and predicting sequences. The existing implementation of Multisequence Learning is examined to understand how sequences are learned and predicted. The paper then proposes a new method,</w:t>
      </w:r>
      <w:r w:rsidR="009C68AA">
        <w:rPr>
          <w:b/>
          <w:bCs/>
          <w:sz w:val="18"/>
          <w:szCs w:val="18"/>
          <w:lang w:val="en-GB"/>
        </w:rPr>
        <w:t xml:space="preserve"> </w:t>
      </w:r>
      <w:r w:rsidR="009C68AA" w:rsidRPr="007931B6">
        <w:rPr>
          <w:b/>
          <w:bCs/>
          <w:sz w:val="18"/>
          <w:szCs w:val="18"/>
          <w:lang w:val="en-GB"/>
        </w:rPr>
        <w:t xml:space="preserve">that improves upon the existing implementation. The new method automates the process of reading learning sequences from a file and testing </w:t>
      </w:r>
      <w:proofErr w:type="spellStart"/>
      <w:r w:rsidR="009C68AA" w:rsidRPr="007931B6">
        <w:rPr>
          <w:b/>
          <w:bCs/>
          <w:sz w:val="18"/>
          <w:szCs w:val="18"/>
          <w:lang w:val="en-GB"/>
        </w:rPr>
        <w:t>subsequences</w:t>
      </w:r>
      <w:proofErr w:type="spellEnd"/>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289291B1" w14:textId="316D2AD5" w:rsidR="00B879DE" w:rsidRDefault="00B879DE" w:rsidP="00B879DE">
      <w:pPr>
        <w:jc w:val="both"/>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p>
    <w:p w14:paraId="6FAFDB02" w14:textId="77777777" w:rsidR="00BD5A4E" w:rsidRDefault="00BD5A4E" w:rsidP="00B879DE">
      <w:pPr>
        <w:jc w:val="both"/>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understood, however models that provide a reading of the </w:t>
      </w:r>
      <w:r w:rsidRPr="009C68AA">
        <w:rPr>
          <w:lang w:val="en-IN"/>
        </w:rPr>
        <w:t xml:space="preserve">neurons are being studied. These models demonstrate great ability to remember and recognize the sequence of inputs utilizing rules. These ML models do not correspond to real-world challenges. </w:t>
      </w:r>
    </w:p>
    <w:p w14:paraId="105BEC51" w14:textId="12A8012D" w:rsidR="009C68AA" w:rsidRDefault="009C68AA" w:rsidP="0055340B">
      <w:pPr>
        <w:pStyle w:val="BodyText"/>
        <w:rPr>
          <w:lang w:val="en-IN"/>
        </w:rPr>
      </w:pPr>
      <w:r w:rsidRPr="009C68AA">
        <w:rPr>
          <w:lang w:val="en-IN"/>
        </w:rPr>
        <w:t>Hierarchical Temporal Memory (HTM) is a Biomimetics model that was built by scientists to replicate the architectural and algorithmic elements of the neocortex. HTM has demonstrated promising pattern recognition results, and it can learn the temporal sequences and spatial flow of sensory inputs as data.</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4205012F" w14:textId="6DEC9ED6" w:rsidR="00DD326C" w:rsidRDefault="00DD326C" w:rsidP="00EC0ED3">
      <w:pPr>
        <w:pStyle w:val="BodyText"/>
        <w:rPr>
          <w:lang w:val="en-IN"/>
        </w:rPr>
      </w:pPr>
      <w:r w:rsidRPr="00DD326C">
        <w:rPr>
          <w:lang w:val="en-IN"/>
        </w:rPr>
        <w:t>HTM’s language is Sparse Distributed representations (SDRs) of input patterns. It internally generates SDRs, given a fixed number of active bits. These bits have semantic meaning. Hence two inputs with similar semantic meaning must have equal active bits representation in SDR, which plays a significant role in HTM’s learning.</w:t>
      </w:r>
    </w:p>
    <w:p w14:paraId="2DFD67E3" w14:textId="77777777" w:rsidR="00DD326C" w:rsidRDefault="00DD326C" w:rsidP="00EC0ED3">
      <w:pPr>
        <w:pStyle w:val="BodyText"/>
        <w:rPr>
          <w:lang w:val="en-IN"/>
        </w:rPr>
      </w:pPr>
    </w:p>
    <w:p w14:paraId="46497E40" w14:textId="1C71B5CE" w:rsidR="00EC0ED3" w:rsidRDefault="00EC0ED3" w:rsidP="00EC0ED3">
      <w:pPr>
        <w:pStyle w:val="BodyText"/>
        <w:jc w:val="center"/>
        <w:rPr>
          <w:lang w:val="en-IN"/>
        </w:rPr>
      </w:pPr>
      <w:r w:rsidRPr="00EC0ED3">
        <w:rPr>
          <w:noProof/>
          <w:lang w:val="en-IN"/>
        </w:rPr>
        <w:drawing>
          <wp:inline distT="0" distB="0" distL="0" distR="0" wp14:anchorId="53DDCF5D" wp14:editId="07D54982">
            <wp:extent cx="1666755" cy="10656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0345" cy="1087089"/>
                    </a:xfrm>
                    <a:prstGeom prst="rect">
                      <a:avLst/>
                    </a:prstGeom>
                  </pic:spPr>
                </pic:pic>
              </a:graphicData>
            </a:graphic>
          </wp:inline>
        </w:drawing>
      </w:r>
    </w:p>
    <w:p w14:paraId="25180316" w14:textId="13ECE01F" w:rsidR="00965904" w:rsidRDefault="00965904" w:rsidP="00965904">
      <w:pPr>
        <w:autoSpaceDE w:val="0"/>
        <w:autoSpaceDN w:val="0"/>
        <w:adjustRightInd w:val="0"/>
        <w:rPr>
          <w:i/>
          <w:iCs/>
          <w:lang w:val="en-IN"/>
        </w:rPr>
      </w:pPr>
      <w:r w:rsidRPr="00CF2DE8">
        <w:rPr>
          <w:i/>
          <w:iCs/>
          <w:lang w:val="en-IN"/>
        </w:rPr>
        <w:t xml:space="preserve">Figure.1: </w:t>
      </w:r>
      <w:r w:rsidRPr="00965904">
        <w:rPr>
          <w:i/>
          <w:iCs/>
          <w:lang w:val="en-IN" w:eastAsia="ja-JP"/>
        </w:rPr>
        <w:t>HTM divides artificial cells into 2,048 columns,</w:t>
      </w:r>
      <w:r>
        <w:rPr>
          <w:i/>
          <w:iCs/>
          <w:lang w:val="en-IN" w:eastAsia="ja-JP"/>
        </w:rPr>
        <w:t xml:space="preserve"> </w:t>
      </w:r>
      <w:r w:rsidRPr="00965904">
        <w:rPr>
          <w:i/>
          <w:iCs/>
          <w:lang w:val="en-IN" w:eastAsia="ja-JP"/>
        </w:rPr>
        <w:t>each with 32 cells. The</w:t>
      </w:r>
      <w:r>
        <w:rPr>
          <w:i/>
          <w:iCs/>
          <w:lang w:val="en-IN" w:eastAsia="ja-JP"/>
        </w:rPr>
        <w:t xml:space="preserve"> </w:t>
      </w:r>
      <w:r w:rsidRPr="00965904">
        <w:rPr>
          <w:i/>
          <w:iCs/>
          <w:lang w:val="en-IN" w:eastAsia="ja-JP"/>
        </w:rPr>
        <w:t>columns are placed in a two</w:t>
      </w:r>
      <w:r>
        <w:rPr>
          <w:i/>
          <w:iCs/>
          <w:lang w:val="en-IN" w:eastAsia="ja-JP"/>
        </w:rPr>
        <w:t xml:space="preserve">- </w:t>
      </w:r>
      <w:r w:rsidRPr="00965904">
        <w:rPr>
          <w:i/>
          <w:iCs/>
          <w:lang w:val="en-IN" w:eastAsia="ja-JP"/>
        </w:rPr>
        <w:t>dimensional array conceptually</w:t>
      </w:r>
      <w:sdt>
        <w:sdtPr>
          <w:rPr>
            <w:i/>
            <w:iCs/>
            <w:lang w:val="en-IN" w:eastAsia="ja-JP"/>
          </w:rPr>
          <w:id w:val="-1594005611"/>
          <w:citation/>
        </w:sdtPr>
        <w:sdtContent>
          <w:r w:rsidR="006A0F32">
            <w:rPr>
              <w:i/>
              <w:iCs/>
              <w:lang w:val="en-IN" w:eastAsia="ja-JP"/>
            </w:rPr>
            <w:fldChar w:fldCharType="begin"/>
          </w:r>
          <w:r w:rsidR="006A0F32">
            <w:rPr>
              <w:i/>
              <w:iCs/>
              <w:lang w:val="en-IN" w:eastAsia="ja-JP"/>
            </w:rPr>
            <w:instrText xml:space="preserve"> CITATION Neo \l 16393 </w:instrText>
          </w:r>
          <w:r w:rsidR="006A0F32">
            <w:rPr>
              <w:i/>
              <w:iCs/>
              <w:lang w:val="en-IN" w:eastAsia="ja-JP"/>
            </w:rPr>
            <w:fldChar w:fldCharType="separate"/>
          </w:r>
          <w:r w:rsidR="00E46DD6">
            <w:rPr>
              <w:i/>
              <w:iCs/>
              <w:noProof/>
              <w:lang w:val="en-IN" w:eastAsia="ja-JP"/>
            </w:rPr>
            <w:t xml:space="preserve"> </w:t>
          </w:r>
          <w:r w:rsidR="00E46DD6" w:rsidRPr="00E46DD6">
            <w:rPr>
              <w:noProof/>
              <w:lang w:val="en-IN" w:eastAsia="ja-JP"/>
            </w:rPr>
            <w:t>[6]</w:t>
          </w:r>
          <w:r w:rsidR="006A0F32">
            <w:rPr>
              <w:i/>
              <w:iCs/>
              <w:lang w:val="en-IN" w:eastAsia="ja-JP"/>
            </w:rPr>
            <w:fldChar w:fldCharType="end"/>
          </w:r>
        </w:sdtContent>
      </w:sdt>
      <w:r w:rsidRPr="00CF2DE8">
        <w:rPr>
          <w:i/>
          <w:iCs/>
          <w:lang w:val="en-IN"/>
        </w:rPr>
        <w:t xml:space="preserve"> </w:t>
      </w:r>
    </w:p>
    <w:p w14:paraId="04AC18DE" w14:textId="5942BE96" w:rsidR="00965904" w:rsidRDefault="00965904" w:rsidP="00965904">
      <w:pPr>
        <w:autoSpaceDE w:val="0"/>
        <w:autoSpaceDN w:val="0"/>
        <w:adjustRightInd w:val="0"/>
        <w:rPr>
          <w:i/>
          <w:iCs/>
          <w:lang w:val="en-IN"/>
        </w:rPr>
      </w:pPr>
    </w:p>
    <w:p w14:paraId="546BB8EA" w14:textId="78A3D1B3" w:rsidR="00D61E54" w:rsidRPr="00A0556B" w:rsidRDefault="00965904" w:rsidP="006A0F32">
      <w:pPr>
        <w:pStyle w:val="Heading2"/>
        <w:rPr>
          <w:b/>
          <w:bCs/>
          <w:lang w:val="en-IN" w:eastAsia="ja-JP"/>
        </w:rPr>
      </w:pPr>
      <w:r w:rsidRPr="00A0556B">
        <w:rPr>
          <w:b/>
          <w:bCs/>
          <w:lang w:val="en-IN" w:eastAsia="ja-JP"/>
        </w:rPr>
        <w:t>Proximal Dendrite Segments</w:t>
      </w:r>
    </w:p>
    <w:p w14:paraId="2DC7A1D5" w14:textId="77777777" w:rsidR="00582B9C" w:rsidRDefault="00582B9C" w:rsidP="00D61E54">
      <w:pPr>
        <w:autoSpaceDE w:val="0"/>
        <w:autoSpaceDN w:val="0"/>
        <w:adjustRightInd w:val="0"/>
        <w:ind w:firstLine="360"/>
        <w:jc w:val="both"/>
        <w:rPr>
          <w:lang w:val="en-IN" w:eastAsia="ja-JP"/>
        </w:rPr>
      </w:pPr>
    </w:p>
    <w:p w14:paraId="7869E75A" w14:textId="60D50D64" w:rsidR="00582B9C" w:rsidRDefault="00582B9C" w:rsidP="00D61E54">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
    <w:p w14:paraId="31D22F35" w14:textId="06E58188" w:rsidR="00B85C7E" w:rsidRDefault="00B85C7E" w:rsidP="00B85C7E">
      <w:pPr>
        <w:autoSpaceDE w:val="0"/>
        <w:autoSpaceDN w:val="0"/>
        <w:adjustRightInd w:val="0"/>
        <w:ind w:firstLine="360"/>
        <w:rPr>
          <w:lang w:val="en-IN" w:eastAsia="ja-JP"/>
        </w:rPr>
      </w:pPr>
      <w:r w:rsidRPr="00B85C7E">
        <w:rPr>
          <w:noProof/>
          <w:lang w:val="en-IN" w:eastAsia="ja-JP"/>
        </w:rPr>
        <w:lastRenderedPageBreak/>
        <w:drawing>
          <wp:inline distT="0" distB="0" distL="0" distR="0" wp14:anchorId="433D7910" wp14:editId="1CD0875B">
            <wp:extent cx="833377" cy="12985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5601" cy="1317564"/>
                    </a:xfrm>
                    <a:prstGeom prst="rect">
                      <a:avLst/>
                    </a:prstGeom>
                  </pic:spPr>
                </pic:pic>
              </a:graphicData>
            </a:graphic>
          </wp:inline>
        </w:drawing>
      </w:r>
    </w:p>
    <w:p w14:paraId="13C73890" w14:textId="458AA802" w:rsidR="00DF0077" w:rsidRDefault="00B85C7E" w:rsidP="00DF0077">
      <w:pPr>
        <w:pStyle w:val="BodyText"/>
        <w:jc w:val="center"/>
        <w:rPr>
          <w:i/>
          <w:iCs/>
          <w:lang w:val="en-IN"/>
        </w:rPr>
      </w:pPr>
      <w:r w:rsidRPr="00CF2DE8">
        <w:rPr>
          <w:i/>
          <w:iCs/>
          <w:lang w:val="en-IN"/>
        </w:rPr>
        <w:t>Figure.</w:t>
      </w:r>
      <w:r w:rsidR="00162707">
        <w:rPr>
          <w:i/>
          <w:iCs/>
          <w:lang w:val="en-IN"/>
        </w:rPr>
        <w:t>2</w:t>
      </w:r>
      <w:r w:rsidRPr="00CF2DE8">
        <w:rPr>
          <w:i/>
          <w:iCs/>
          <w:lang w:val="en-IN"/>
        </w:rPr>
        <w:t xml:space="preserve">: </w:t>
      </w:r>
      <w:r>
        <w:rPr>
          <w:i/>
          <w:iCs/>
          <w:lang w:val="en-IN"/>
        </w:rPr>
        <w:t xml:space="preserve">Proximal Dendrite Representation </w:t>
      </w:r>
    </w:p>
    <w:p w14:paraId="3881659B" w14:textId="77777777" w:rsidR="00DF0077" w:rsidRDefault="00DF0077" w:rsidP="00DF0077">
      <w:pPr>
        <w:pStyle w:val="BodyText"/>
        <w:jc w:val="center"/>
        <w:rPr>
          <w:i/>
          <w:iCs/>
          <w:lang w:val="en-IN"/>
        </w:rPr>
      </w:pPr>
    </w:p>
    <w:p w14:paraId="3B49C7F3" w14:textId="7470853A" w:rsidR="00DF0077" w:rsidRPr="00A0556B" w:rsidRDefault="00DF0077" w:rsidP="00B21CF5">
      <w:pPr>
        <w:pStyle w:val="Heading2"/>
        <w:rPr>
          <w:b/>
          <w:bCs/>
          <w:lang w:val="en-IN"/>
        </w:rPr>
      </w:pPr>
      <w:r w:rsidRPr="00A0556B">
        <w:rPr>
          <w:b/>
          <w:bCs/>
          <w:lang w:val="en-IN"/>
        </w:rPr>
        <w:t>Distal Dendrite Segments</w:t>
      </w:r>
    </w:p>
    <w:p w14:paraId="33A26672" w14:textId="48D716CE" w:rsidR="009E0494" w:rsidRPr="00DF0077" w:rsidRDefault="009E0494" w:rsidP="00DF0077">
      <w:pPr>
        <w:pStyle w:val="BodyText"/>
        <w:rPr>
          <w:lang w:val="en-IN"/>
        </w:rPr>
      </w:pPr>
      <w:r w:rsidRPr="009E0494">
        <w:rPr>
          <w:lang w:val="en-IN"/>
        </w:rPr>
        <w:t xml:space="preserve">A cell has over 130 distal dendrite segments with about 40 synapses and a single proximal dendrite segment. Nearby cells provide lateral input to the distal segments. Within an area determined by a "learning radius," the set of possible synapses connects to a subset of other cells. A dendritic segment creates connections with cells that were active together </w:t>
      </w:r>
      <w:r w:rsidR="003D752C">
        <w:rPr>
          <w:lang w:val="en-IN"/>
        </w:rPr>
        <w:t>in</w:t>
      </w:r>
      <w:r w:rsidRPr="009E0494">
        <w:rPr>
          <w:lang w:val="en-IN"/>
        </w:rPr>
        <w:t xml:space="preserve"> a previous period, allowing it to remember the activation state of nearby cells. If one of its segments reencounters the same cellular activation pattern, that is, if the number of active synapses on any segment exceeds a threshold, the cell will enter a predictive state, signalling that feedforward input will likely result in column activation. Feedforward input through the proximal dendrite or lateral connections through the distal dendrite segments keeps a cell active.</w:t>
      </w:r>
    </w:p>
    <w:p w14:paraId="2DA6FF38" w14:textId="0B3196AA" w:rsidR="00B85C7E" w:rsidRDefault="00DF0077" w:rsidP="00B85C7E">
      <w:pPr>
        <w:autoSpaceDE w:val="0"/>
        <w:autoSpaceDN w:val="0"/>
        <w:adjustRightInd w:val="0"/>
        <w:ind w:firstLine="360"/>
        <w:rPr>
          <w:lang w:val="en-IN" w:eastAsia="ja-JP"/>
        </w:rPr>
      </w:pPr>
      <w:r w:rsidRPr="00DF0077">
        <w:rPr>
          <w:noProof/>
          <w:lang w:val="en-IN" w:eastAsia="ja-JP"/>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1F4FCEA" w14:textId="0CE2F4AA" w:rsidR="0077601F" w:rsidRDefault="004127DC" w:rsidP="0077601F">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A00F84">
        <w:rPr>
          <w:lang w:val="en-IN"/>
        </w:rPr>
        <w:t>The neocortex</w:t>
      </w:r>
      <w:r w:rsidR="0077601F">
        <w:rPr>
          <w:lang w:val="en-IN"/>
        </w:rPr>
        <w:t xml:space="preserve"> is defined as the part of </w:t>
      </w:r>
      <w:r w:rsidR="00A00F84">
        <w:rPr>
          <w:lang w:val="en-IN"/>
        </w:rPr>
        <w:t xml:space="preserve">the </w:t>
      </w:r>
      <w:r w:rsidR="0077601F">
        <w:rPr>
          <w:lang w:val="en-IN"/>
        </w:rPr>
        <w:t xml:space="preserve">cerebral cortex that serves mental functions </w:t>
      </w:r>
      <w:r w:rsidR="008C0013">
        <w:rPr>
          <w:lang w:val="en-IN"/>
        </w:rPr>
        <w:t>for</w:t>
      </w:r>
      <w:r w:rsidR="0077601F">
        <w:rPr>
          <w:lang w:val="en-IN"/>
        </w:rPr>
        <w:t xml:space="preserve"> humans</w:t>
      </w:r>
      <w:r w:rsidR="008C0013">
        <w:rPr>
          <w:lang w:val="en-IN"/>
        </w:rPr>
        <w:t xml:space="preserve">. It also contains billions of cells and some millions of meters. The cells are layered within which different regions </w:t>
      </w:r>
      <w:r w:rsidR="00261350">
        <w:rPr>
          <w:lang w:val="en-IN"/>
        </w:rPr>
        <w:t>are</w:t>
      </w:r>
      <w:r w:rsidR="008C0013">
        <w:rPr>
          <w:lang w:val="en-IN"/>
        </w:rPr>
        <w:t xml:space="preserve"> dedicated </w:t>
      </w:r>
      <w:r w:rsidR="001A3AF4">
        <w:rPr>
          <w:lang w:val="en-IN"/>
        </w:rPr>
        <w:t>to</w:t>
      </w:r>
      <w:r w:rsidR="008C0013">
        <w:rPr>
          <w:lang w:val="en-IN"/>
        </w:rPr>
        <w:t xml:space="preserve"> vision, hearing, touch, movement, sensory balance, stimulus</w:t>
      </w:r>
      <w:r w:rsidR="00261350">
        <w:rPr>
          <w:lang w:val="en-IN"/>
        </w:rPr>
        <w:t>, etc</w:t>
      </w:r>
      <w:r w:rsidR="008C0013">
        <w:rPr>
          <w:lang w:val="en-IN"/>
        </w:rPr>
        <w:t>.</w:t>
      </w:r>
    </w:p>
    <w:p w14:paraId="020A203B" w14:textId="26A4A875" w:rsidR="008C0013" w:rsidRDefault="008C0013" w:rsidP="008C0013">
      <w:pPr>
        <w:pStyle w:val="BodyText"/>
        <w:jc w:val="center"/>
        <w:rPr>
          <w:lang w:val="en-IN"/>
        </w:rPr>
      </w:pPr>
    </w:p>
    <w:p w14:paraId="0F2B08E2" w14:textId="310ED84D"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E46DD6">
            <w:rPr>
              <w:i/>
              <w:iCs/>
              <w:noProof/>
              <w:lang w:val="en-IN"/>
            </w:rPr>
            <w:t xml:space="preserve"> </w:t>
          </w:r>
          <w:r w:rsidR="00E46DD6" w:rsidRPr="00E46DD6">
            <w:rPr>
              <w:noProof/>
              <w:lang w:val="en-IN"/>
            </w:rPr>
            <w:t>[6]</w:t>
          </w:r>
          <w:r w:rsidR="004127DC">
            <w:rPr>
              <w:i/>
              <w:iCs/>
              <w:lang w:val="en-IN"/>
            </w:rPr>
            <w:fldChar w:fldCharType="end"/>
          </w:r>
        </w:sdtContent>
      </w:sdt>
    </w:p>
    <w:p w14:paraId="6512FFB2" w14:textId="09839375" w:rsidR="006B274C" w:rsidRDefault="006B274C" w:rsidP="00D657E1">
      <w:pPr>
        <w:pStyle w:val="BodyText"/>
        <w:rPr>
          <w:lang w:val="en-US"/>
        </w:rPr>
      </w:pPr>
      <w:r w:rsidRPr="006B274C">
        <w:rPr>
          <w:lang w:val="en-US"/>
        </w:rPr>
        <w:t xml:space="preserve">HTM is a working model that is inspired and designed to replicate the functionality of the biological neocortex in the </w:t>
      </w:r>
      <w:r w:rsidRPr="006B274C">
        <w:rPr>
          <w:lang w:val="en-US"/>
        </w:rPr>
        <w:t xml:space="preserve">brain. Its part is to learn the input data fed as sensory input. HTM uses different approaches to replicate the neuron model until the functionality framework is defined to accept the respective sensory information </w:t>
      </w:r>
      <w:sdt>
        <w:sdtPr>
          <w:rPr>
            <w:lang w:val="en-US"/>
          </w:rPr>
          <w:id w:val="-502899096"/>
          <w:citation/>
        </w:sdtPr>
        <w:sdtContent>
          <w:r w:rsidR="00297AD8">
            <w:rPr>
              <w:lang w:val="en-US"/>
            </w:rPr>
            <w:fldChar w:fldCharType="begin"/>
          </w:r>
          <w:r w:rsidR="00297AD8">
            <w:rPr>
              <w:lang w:val="en-IN"/>
            </w:rPr>
            <w:instrText xml:space="preserve"> CITATION KJH16 \l 16393 </w:instrText>
          </w:r>
          <w:r w:rsidR="00297AD8">
            <w:rPr>
              <w:lang w:val="en-US"/>
            </w:rPr>
            <w:fldChar w:fldCharType="separate"/>
          </w:r>
          <w:r w:rsidR="00E46DD6" w:rsidRPr="00E46DD6">
            <w:rPr>
              <w:noProof/>
              <w:lang w:val="en-IN"/>
            </w:rPr>
            <w:t>[7]</w:t>
          </w:r>
          <w:r w:rsidR="00297AD8">
            <w:rPr>
              <w:lang w:val="en-US"/>
            </w:rPr>
            <w:fldChar w:fldCharType="end"/>
          </w:r>
        </w:sdtContent>
      </w:sdt>
      <w:r w:rsidRPr="006B274C">
        <w:rPr>
          <w:lang w:val="en-US"/>
        </w:rPr>
        <w:t>. The study has also confirmed that biological neurons perform more complicated functions.</w:t>
      </w:r>
    </w:p>
    <w:p w14:paraId="1E0E676B" w14:textId="2A348532" w:rsidR="00D657E1" w:rsidRDefault="00D657E1" w:rsidP="00D657E1">
      <w:pPr>
        <w:pStyle w:val="Heading2"/>
      </w:pPr>
      <w:r>
        <w:t>Connection</w:t>
      </w:r>
    </w:p>
    <w:p w14:paraId="3CD54DFA" w14:textId="77777777" w:rsidR="00882C74" w:rsidRDefault="00882C74" w:rsidP="00DF0077">
      <w:pPr>
        <w:ind w:firstLine="288"/>
        <w:jc w:val="both"/>
      </w:pPr>
    </w:p>
    <w:p w14:paraId="36CF1D57" w14:textId="7C9E3C0B" w:rsidR="00882C74" w:rsidRDefault="00882C74" w:rsidP="00DF0077">
      <w:pPr>
        <w:ind w:firstLine="288"/>
        <w:jc w:val="both"/>
      </w:pPr>
      <w:r w:rsidRPr="00882C74">
        <w:t>HTM follows a different approach for the neuron model, which is inspired by cortical neurons. In contrast, the classical ANN neuron model is a weighted summation of inputs followed by a non-linear operation on the sum</w:t>
      </w:r>
      <w:sdt>
        <w:sdtPr>
          <w:id w:val="-484469777"/>
          <w:citation/>
        </w:sdtPr>
        <w:sdtContent>
          <w:r>
            <w:fldChar w:fldCharType="begin"/>
          </w:r>
          <w:r>
            <w:rPr>
              <w:lang w:val="en-IN"/>
            </w:rPr>
            <w:instrText xml:space="preserve"> CITATION KJH16 \l 16393 </w:instrText>
          </w:r>
          <w:r>
            <w:fldChar w:fldCharType="separate"/>
          </w:r>
          <w:r w:rsidR="00E46DD6">
            <w:rPr>
              <w:noProof/>
              <w:lang w:val="en-IN"/>
            </w:rPr>
            <w:t xml:space="preserve"> </w:t>
          </w:r>
          <w:r w:rsidR="00E46DD6" w:rsidRPr="00E46DD6">
            <w:rPr>
              <w:noProof/>
              <w:lang w:val="en-IN"/>
            </w:rPr>
            <w:t>[7]</w:t>
          </w:r>
          <w:r>
            <w:fldChar w:fldCharType="end"/>
          </w:r>
        </w:sdtContent>
      </w:sdt>
      <w:r w:rsidRPr="00882C74">
        <w:t xml:space="preserve">. From </w:t>
      </w:r>
      <w:r w:rsidR="00D8456B">
        <w:t>advancements</w:t>
      </w:r>
      <w:r w:rsidRPr="00882C74">
        <w:t xml:space="preserve"> in neurosciences, it is confirmed that biological neurons perform much more complex functions. Communication between neurons takes place via electrical and chemical signals. These signals from the base for memory and learning within the brain.</w:t>
      </w:r>
    </w:p>
    <w:p w14:paraId="6AC3C550" w14:textId="77777777" w:rsidR="00E1616E" w:rsidRPr="00D657E1" w:rsidRDefault="00E1616E" w:rsidP="00D657E1">
      <w:pPr>
        <w:jc w:val="both"/>
      </w:pPr>
    </w:p>
    <w:p w14:paraId="1906343A" w14:textId="53B4DC14" w:rsidR="00D657E1" w:rsidRDefault="000C47F3" w:rsidP="000C47F3">
      <w:pPr>
        <w:pStyle w:val="BodyText"/>
        <w:jc w:val="center"/>
        <w:rPr>
          <w:lang w:val="en-US"/>
        </w:rPr>
      </w:pPr>
      <w:r w:rsidRPr="000C47F3">
        <w:rPr>
          <w:noProof/>
          <w:lang w:val="en-US"/>
        </w:rPr>
        <w:drawing>
          <wp:inline distT="0" distB="0" distL="0" distR="0" wp14:anchorId="647FD49F" wp14:editId="7E13ABDB">
            <wp:extent cx="1851949" cy="1247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592" cy="1264559"/>
                    </a:xfrm>
                    <a:prstGeom prst="rect">
                      <a:avLst/>
                    </a:prstGeom>
                  </pic:spPr>
                </pic:pic>
              </a:graphicData>
            </a:graphic>
          </wp:inline>
        </w:drawing>
      </w:r>
    </w:p>
    <w:p w14:paraId="15ADA3DC" w14:textId="122FD423" w:rsidR="000C47F3" w:rsidRDefault="000C47F3" w:rsidP="000C47F3">
      <w:pPr>
        <w:pStyle w:val="BodyText"/>
        <w:jc w:val="center"/>
        <w:rPr>
          <w:i/>
          <w:iCs/>
          <w:lang w:val="en-IN"/>
        </w:rPr>
      </w:pPr>
      <w:r w:rsidRPr="00CF2DE8">
        <w:rPr>
          <w:i/>
          <w:iCs/>
          <w:lang w:val="en-IN"/>
        </w:rPr>
        <w:t>Figure.</w:t>
      </w:r>
      <w:r w:rsidR="00B35C9C">
        <w:rPr>
          <w:i/>
          <w:iCs/>
          <w:lang w:val="en-IN"/>
        </w:rPr>
        <w:t>5</w:t>
      </w:r>
      <w:r w:rsidRPr="00CF2DE8">
        <w:rPr>
          <w:i/>
          <w:iCs/>
          <w:lang w:val="en-IN"/>
        </w:rPr>
        <w:t xml:space="preserve">: Neocortex Layers </w:t>
      </w:r>
    </w:p>
    <w:p w14:paraId="6A97C26C" w14:textId="554F6FEF"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down the axon, away from A’s soma </w:t>
      </w:r>
      <w:sdt>
        <w:sdtPr>
          <w:rPr>
            <w:lang w:val="en-IN"/>
          </w:rPr>
          <w:id w:val="1327090250"/>
          <w:citation/>
        </w:sdtPr>
        <w:sdtContent>
          <w:r>
            <w:rPr>
              <w:lang w:val="en-IN"/>
            </w:rPr>
            <w:fldChar w:fldCharType="begin"/>
          </w:r>
          <w:r>
            <w:rPr>
              <w:lang w:val="en-IN"/>
            </w:rPr>
            <w:instrText xml:space="preserve"> CITATION KJH16 \l 16393 </w:instrText>
          </w:r>
          <w:r>
            <w:rPr>
              <w:lang w:val="en-IN"/>
            </w:rPr>
            <w:fldChar w:fldCharType="separate"/>
          </w:r>
          <w:r w:rsidR="00E46DD6" w:rsidRPr="00E46DD6">
            <w:rPr>
              <w:noProof/>
              <w:lang w:val="en-IN"/>
            </w:rPr>
            <w:t>[7]</w:t>
          </w:r>
          <w:r>
            <w:rPr>
              <w:lang w:val="en-IN"/>
            </w:rPr>
            <w:fldChar w:fldCharType="end"/>
          </w:r>
        </w:sdtContent>
      </w:sdt>
      <w:r w:rsidRPr="006F69B8">
        <w:rPr>
          <w:lang w:val="en-IN"/>
        </w:rPr>
        <w:t>.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474D7DCC" w14:textId="7C20C3D0" w:rsidR="00CE79F1" w:rsidRDefault="00CE79F1" w:rsidP="00E7596C">
      <w:pPr>
        <w:pStyle w:val="BodyText"/>
        <w:rPr>
          <w:lang w:val="en-IN"/>
        </w:rPr>
      </w:pPr>
      <w:r w:rsidRPr="00CE79F1">
        <w:rPr>
          <w:lang w:val="en-IN"/>
        </w:rPr>
        <w:t xml:space="preserve">The cortex is not the same as parallel computers. Many computations are carried out on the input patterns in parallel computers to produce contrasting output patterns. By using this, the cortex can recover the output from its immense memory at a faster rate. These sequential patterns are stored and associated automatically with regular patterns in hierarchies </w:t>
      </w:r>
      <w:sdt>
        <w:sdtPr>
          <w:rPr>
            <w:lang w:val="en-IN"/>
          </w:rPr>
          <w:id w:val="96374084"/>
          <w:citation/>
        </w:sdtPr>
        <w:sdtContent>
          <w:r>
            <w:rPr>
              <w:lang w:val="en-IN"/>
            </w:rPr>
            <w:fldChar w:fldCharType="begin"/>
          </w:r>
          <w:r>
            <w:rPr>
              <w:lang w:val="en-IN"/>
            </w:rPr>
            <w:instrText xml:space="preserve"> CITATION KJH16 \l 16393 </w:instrText>
          </w:r>
          <w:r>
            <w:rPr>
              <w:lang w:val="en-IN"/>
            </w:rPr>
            <w:fldChar w:fldCharType="separate"/>
          </w:r>
          <w:r w:rsidR="00E46DD6" w:rsidRPr="00E46DD6">
            <w:rPr>
              <w:noProof/>
              <w:lang w:val="en-IN"/>
            </w:rPr>
            <w:t>[7]</w:t>
          </w:r>
          <w:r>
            <w:rPr>
              <w:lang w:val="en-IN"/>
            </w:rPr>
            <w:fldChar w:fldCharType="end"/>
          </w:r>
        </w:sdtContent>
      </w:sdt>
      <w:r w:rsidRPr="00CE79F1">
        <w:rPr>
          <w:lang w:val="en-IN"/>
        </w:rPr>
        <w:t>. These associated memories can fetch complete patterns from partial input patterns in spatial and temporal memory.</w:t>
      </w:r>
    </w:p>
    <w:p w14:paraId="5D19748B" w14:textId="79C8AECF" w:rsidR="00067BD6" w:rsidRPr="0077580E" w:rsidRDefault="00067BD6" w:rsidP="00067BD6">
      <w:pPr>
        <w:pStyle w:val="Heading2"/>
        <w:rPr>
          <w:b/>
          <w:bCs/>
        </w:rPr>
      </w:pPr>
      <w:r w:rsidRPr="0077580E">
        <w:rPr>
          <w:b/>
          <w:bCs/>
        </w:rPr>
        <w:t>Prediction</w:t>
      </w:r>
    </w:p>
    <w:p w14:paraId="5BEA2E5D" w14:textId="65ACEB92" w:rsidR="00170132" w:rsidRDefault="00067BD6" w:rsidP="00067BD6">
      <w:pPr>
        <w:pStyle w:val="BodyText"/>
        <w:rPr>
          <w:lang w:val="en-IN"/>
        </w:rPr>
      </w:pPr>
      <w:r>
        <w:rPr>
          <w:lang w:val="en-IN"/>
        </w:rPr>
        <w:t xml:space="preserve">Prediction is the primary function of the cortex and </w:t>
      </w:r>
      <w:r w:rsidR="00695C3C">
        <w:rPr>
          <w:lang w:val="en-IN"/>
        </w:rPr>
        <w:t xml:space="preserve">the </w:t>
      </w:r>
      <w:r>
        <w:rPr>
          <w:lang w:val="en-IN"/>
        </w:rPr>
        <w:t>foundation for intelligence</w:t>
      </w:r>
      <w:sdt>
        <w:sdtPr>
          <w:rPr>
            <w:lang w:val="en-IN"/>
          </w:rPr>
          <w:id w:val="1436709567"/>
          <w:citation/>
        </w:sdtPr>
        <w:sdtContent>
          <w:r w:rsidR="00FB7F43">
            <w:rPr>
              <w:lang w:val="en-IN"/>
            </w:rPr>
            <w:fldChar w:fldCharType="begin"/>
          </w:r>
          <w:r w:rsidR="00FB7F43">
            <w:rPr>
              <w:lang w:val="en-IN"/>
            </w:rPr>
            <w:instrText xml:space="preserve"> CITATION SAJ161 \l 16393 </w:instrText>
          </w:r>
          <w:r w:rsidR="00FB7F43">
            <w:rPr>
              <w:lang w:val="en-IN"/>
            </w:rPr>
            <w:fldChar w:fldCharType="separate"/>
          </w:r>
          <w:r w:rsidR="00E46DD6">
            <w:rPr>
              <w:noProof/>
              <w:lang w:val="en-IN"/>
            </w:rPr>
            <w:t xml:space="preserve"> </w:t>
          </w:r>
          <w:r w:rsidR="00E46DD6" w:rsidRPr="00E46DD6">
            <w:rPr>
              <w:noProof/>
              <w:lang w:val="en-IN"/>
            </w:rPr>
            <w:t>[8]</w:t>
          </w:r>
          <w:r w:rsidR="00FB7F43">
            <w:rPr>
              <w:lang w:val="en-IN"/>
            </w:rPr>
            <w:fldChar w:fldCharType="end"/>
          </w:r>
        </w:sdtContent>
      </w:sdt>
      <w:r w:rsidR="00FB7F43">
        <w:rPr>
          <w:lang w:val="en-IN"/>
        </w:rPr>
        <w:t>.</w:t>
      </w:r>
      <w:r w:rsidR="00695C3C">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w:t>
      </w:r>
      <w:r w:rsidR="00077264">
        <w:rPr>
          <w:lang w:val="en-IN"/>
        </w:rPr>
        <w:t>real-world</w:t>
      </w:r>
      <w:r w:rsidR="00ED32AA">
        <w:rPr>
          <w:lang w:val="en-IN"/>
        </w:rPr>
        <w:t xml:space="preserve"> life.</w:t>
      </w:r>
    </w:p>
    <w:p w14:paraId="35D62604" w14:textId="77777777" w:rsidR="00170132" w:rsidRDefault="00170132">
      <w:pPr>
        <w:jc w:val="left"/>
        <w:rPr>
          <w:spacing w:val="-1"/>
          <w:lang w:val="en-IN" w:eastAsia="x-none"/>
        </w:rPr>
      </w:pPr>
      <w:r>
        <w:rPr>
          <w:lang w:val="en-IN"/>
        </w:rPr>
        <w:br w:type="page"/>
      </w:r>
    </w:p>
    <w:p w14:paraId="5DE26563" w14:textId="4AE36E64" w:rsidR="00077264" w:rsidRPr="0077580E" w:rsidRDefault="00077264" w:rsidP="00077264">
      <w:pPr>
        <w:pStyle w:val="Heading2"/>
        <w:rPr>
          <w:b/>
          <w:bCs/>
        </w:rPr>
      </w:pPr>
      <w:r w:rsidRPr="0077580E">
        <w:rPr>
          <w:b/>
          <w:bCs/>
        </w:rPr>
        <w:lastRenderedPageBreak/>
        <w:t>Hierarchical Temporal Memory (HTM)</w:t>
      </w:r>
    </w:p>
    <w:p w14:paraId="60EF9115" w14:textId="77777777" w:rsidR="00170132" w:rsidRDefault="00170132" w:rsidP="008A6687">
      <w:pPr>
        <w:pStyle w:val="BodyText"/>
        <w:rPr>
          <w:lang w:val="en-IN"/>
        </w:rPr>
      </w:pPr>
    </w:p>
    <w:p w14:paraId="3CF4A9E6" w14:textId="568900C6" w:rsidR="008A6687" w:rsidRPr="008A6687" w:rsidRDefault="008A6687" w:rsidP="008A6687">
      <w:pPr>
        <w:pStyle w:val="BodyText"/>
        <w:rPr>
          <w:lang w:val="en-IN"/>
        </w:rPr>
      </w:pPr>
      <w:r w:rsidRPr="008A6687">
        <w:rPr>
          <w:lang w:val="en-IN"/>
        </w:rPr>
        <w:t>The HTM model learns the procedure that occurs in one layer of the cortex. HTM works on the continuous streams of input patterns and tries to build infrequent and constant representations of input sequences based on the repeated pattern of the input stream.</w:t>
      </w:r>
    </w:p>
    <w:p w14:paraId="5338F646" w14:textId="1126ABAF" w:rsidR="008A6687" w:rsidRPr="00437B47" w:rsidRDefault="008A6687" w:rsidP="008A6687">
      <w:pPr>
        <w:pStyle w:val="BodyText"/>
        <w:rPr>
          <w:lang w:val="en-IN"/>
        </w:rPr>
      </w:pPr>
      <w:r w:rsidRPr="008A6687">
        <w:rPr>
          <w:lang w:val="en-IN"/>
        </w:rPr>
        <w:t>HTM’s ability to predict future patterns from the trained patterns of data. In a few cycles, HTM receives a unique pattern that compares the previous patterns with the new pattern. Input patterns should not repeat, and the uniqueness of the pattern is important to train different sequences of input patterns which provides a wide variety of sequences to be predicted.</w:t>
      </w:r>
    </w:p>
    <w:p w14:paraId="53A277EE" w14:textId="1B24D38B" w:rsidR="009303D9" w:rsidRPr="00DB417C" w:rsidRDefault="00C40EBB" w:rsidP="006B6B66">
      <w:pPr>
        <w:pStyle w:val="Heading1"/>
        <w:rPr>
          <w:b/>
          <w:bCs/>
        </w:rPr>
      </w:pPr>
      <w:r>
        <w:rPr>
          <w:b/>
          <w:bCs/>
        </w:rPr>
        <w:t>Methodology</w:t>
      </w:r>
    </w:p>
    <w:p w14:paraId="70EE997B" w14:textId="5544003B" w:rsidR="00BC5B60" w:rsidRPr="007D1D11" w:rsidRDefault="00BC5B60" w:rsidP="001F6343">
      <w:pPr>
        <w:pStyle w:val="BodyText"/>
        <w:rPr>
          <w:lang w:val="en-IN"/>
        </w:rPr>
      </w:pPr>
      <w:r w:rsidRPr="007D1D11">
        <w:rPr>
          <w:lang w:val="en-IN"/>
        </w:rPr>
        <w:t>The project Multi sequence Learning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IN"/>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7B3FA48E"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" fillcolor="white [3212]" strokecolor="black [3213]" strokeweight="1pt">
                <v:stroke joinstyle="miter"/>
                <v:textbox>
                  <w:txbxContent>
                    <w:p w14:paraId="217EA290" w14:textId="7B3FA48E"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&#13;&#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IN"/>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IN"/>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IN"/>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IN"/>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IN"/>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IN"/>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&#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IN"/>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IN"/>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IN"/>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&#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IN"/>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&#13;&#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&#13;&#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IN"/>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" adj="310" strokecolor="black [3213]" strokeweight=".5pt">
                <v:stroke endarrow="block"/>
              </v:shape>
            </w:pict>
          </mc:Fallback>
        </mc:AlternateContent>
      </w:r>
      <w:r w:rsidR="00D31DFE" w:rsidRPr="00EF4E99">
        <w:rPr>
          <w:noProof/>
          <w:color w:val="000000" w:themeColor="text1"/>
          <w:lang w:val="en-IN"/>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2"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&#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IN"/>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&#13;&#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15365A37" w:rsidR="00042B17" w:rsidRDefault="00042B17" w:rsidP="00042B17">
      <w:pPr>
        <w:jc w:val="both"/>
      </w:pPr>
      <w:r>
        <w:t>seq1: 2,4,6,8,10,12,14,16,18</w:t>
      </w:r>
    </w:p>
    <w:p w14:paraId="6E21982E" w14:textId="714A3026" w:rsidR="00042B17" w:rsidRDefault="00042B17" w:rsidP="00042B17">
      <w:pPr>
        <w:jc w:val="both"/>
      </w:pPr>
      <w:r>
        <w:t>seq2: 4,8,12,16,20,5,3,2,1</w:t>
      </w:r>
    </w:p>
    <w:p w14:paraId="4010372E" w14:textId="018AC12B" w:rsidR="00042B17" w:rsidRDefault="00042B17" w:rsidP="00042B17">
      <w:pPr>
        <w:jc w:val="both"/>
      </w:pPr>
      <w:r>
        <w:t>seq3: 1,2,3,4,5,6,7,8,9,10</w:t>
      </w:r>
    </w:p>
    <w:p w14:paraId="6AEC4D8B" w14:textId="0B1C2E02" w:rsidR="00042B17" w:rsidRPr="00042B17" w:rsidRDefault="00042B17" w:rsidP="00042B17">
      <w:pPr>
        <w:jc w:val="both"/>
        <w:rPr>
          <w:i/>
          <w:iCs/>
          <w:sz w:val="18"/>
          <w:szCs w:val="18"/>
          <w:lang w:val="en-IN"/>
        </w:rPr>
      </w:pPr>
      <w:r>
        <w:t>seq4: 1,2,3,7,8,4,5,6,8,9</w:t>
      </w:r>
    </w:p>
    <w:p w14:paraId="43576795" w14:textId="77777777" w:rsidR="008A15E0" w:rsidRPr="008A15E0" w:rsidRDefault="008A15E0" w:rsidP="008A15E0">
      <w:pPr>
        <w:jc w:val="both"/>
        <w:rPr>
          <w:lang w:val="en-IN"/>
        </w:rPr>
      </w:pPr>
    </w:p>
    <w:p w14:paraId="303A2471" w14:textId="111CADC7"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 xml:space="preserve">The development of an HTM is dependent on the data it receives, as well as how that data is presented. To enable an </w:t>
      </w:r>
      <w:r w:rsidRPr="00526172">
        <w:rPr>
          <w:lang w:val="en-GB" w:eastAsia="ja-JP"/>
        </w:rPr>
        <w:t>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628BDBE9"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they are unique from one another. 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21D6D59" w:rsidR="001C5A70" w:rsidRDefault="001C5A70" w:rsidP="00C772BE">
      <w:pPr>
        <w:pStyle w:val="BodyText"/>
        <w:ind w:firstLine="0"/>
        <w:rPr>
          <w:lang w:val="en-IN"/>
        </w:rPr>
      </w:pPr>
      <w:r>
        <w:rPr>
          <w:noProof/>
          <w:lang w:val="en-IN"/>
        </w:rPr>
        <w:drawing>
          <wp:inline distT="0" distB="0" distL="0" distR="0" wp14:anchorId="3DF8B1A5" wp14:editId="4A0A1230">
            <wp:extent cx="3089910" cy="731520"/>
            <wp:effectExtent l="0" t="0" r="889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573A81F" w14:textId="2A509AD7" w:rsidR="001C5A70" w:rsidRDefault="001C5A70" w:rsidP="001C5A70">
      <w:pPr>
        <w:pStyle w:val="BodyText"/>
        <w:ind w:firstLine="0"/>
        <w:jc w:val="center"/>
        <w:rPr>
          <w:lang w:val="en-IN"/>
        </w:rPr>
      </w:pPr>
      <w:r w:rsidRPr="00CF2DE8">
        <w:rPr>
          <w:i/>
          <w:iCs/>
        </w:rPr>
        <w:t xml:space="preserve">Figure. </w:t>
      </w:r>
      <w:r w:rsidR="00854199">
        <w:rPr>
          <w:i/>
          <w:iCs/>
          <w:lang w:val="en-IN"/>
        </w:rPr>
        <w:t>9</w:t>
      </w:r>
      <w:r w:rsidRPr="00CF2DE8">
        <w:rPr>
          <w:i/>
          <w:iCs/>
        </w:rPr>
        <w:t>: HTM Algorithm Flow</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 xml:space="preserve">In HTM, Sparse Distributed Representation (SDR) is an effective system for organizing information. The term "sparse" refers to the fact that only a small percentage of the </w:t>
      </w:r>
      <w:r w:rsidRPr="00003E7E">
        <w:rPr>
          <w:lang w:val="en-GB" w:eastAsia="ja-JP"/>
        </w:rPr>
        <w:t>large, interconnected</w:t>
      </w:r>
      <w:r w:rsidRPr="00003E7E">
        <w:rPr>
          <w:lang w:val="en-GB" w:eastAsia="ja-JP"/>
        </w:rPr>
        <w:t xml:space="preserve">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w:t>
      </w:r>
      <w:r w:rsidRPr="00003E7E">
        <w:rPr>
          <w:lang w:val="en-GB" w:eastAsia="ja-JP"/>
        </w:rPr>
        <w:t>Even though</w:t>
      </w:r>
      <w:r w:rsidRPr="00003E7E">
        <w:rPr>
          <w:lang w:val="en-GB" w:eastAsia="ja-JP"/>
        </w:rPr>
        <w:t xml:space="preserve"> the number of possible inputs exceeds the</w:t>
      </w:r>
      <w:r>
        <w:rPr>
          <w:rFonts w:ascii="AppleSystemUIFont" w:hAnsi="AppleSystemUIFont" w:cs="AppleSystemUIFont"/>
          <w:sz w:val="26"/>
          <w:szCs w:val="26"/>
          <w:lang w:val="en-GB" w:eastAsia="ja-JP"/>
        </w:rPr>
        <w:t xml:space="preserve"> </w:t>
      </w:r>
      <w:r w:rsidRPr="00003E7E">
        <w:rPr>
          <w:lang w:val="en-GB" w:eastAsia="ja-JP"/>
        </w:rPr>
        <w:t>number of possible representations, the binary SDR does not result in a loss of functional information due to the critical features of the SDR.</w:t>
      </w:r>
    </w:p>
    <w:p w14:paraId="476024AD" w14:textId="77777777" w:rsidR="00234281" w:rsidRDefault="00234281" w:rsidP="00C554C2">
      <w:pPr>
        <w:jc w:val="both"/>
      </w:pPr>
    </w:p>
    <w:p w14:paraId="4FDEF57E" w14:textId="36B72A04"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lastRenderedPageBreak/>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w:t>
      </w:r>
      <w:proofErr w:type="gramStart"/>
      <w:r w:rsidRPr="00A77E39">
        <w:rPr>
          <w:lang w:val="en-GB" w:eastAsia="ja-JP"/>
        </w:rPr>
        <w:t>classification</w:t>
      </w:r>
      <w:proofErr w:type="gramEnd"/>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3000"/>
        <w:gridCol w:w="1856"/>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6CE69995" w:rsidR="00A854DA" w:rsidRPr="00863AAC" w:rsidRDefault="007D0235" w:rsidP="00C554C2">
            <w:pPr>
              <w:jc w:val="both"/>
            </w:pPr>
            <w:r w:rsidRPr="00863AAC">
              <w:t>10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163ED401" w:rsidR="00B64D2D" w:rsidRPr="00863AAC" w:rsidRDefault="000E4874" w:rsidP="00AD7655">
            <w:pPr>
              <w:jc w:val="both"/>
            </w:pPr>
            <w:proofErr w:type="spellStart"/>
            <w:r w:rsidRPr="00863AAC">
              <w:rPr>
                <w:color w:val="000000"/>
                <w:lang w:val="en-IN" w:eastAsia="ja-JP"/>
              </w:rPr>
              <w:t>ActivationThreshold</w:t>
            </w:r>
            <w:proofErr w:type="spellEnd"/>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1601BE2A" w:rsidR="00B64D2D" w:rsidRPr="00863AAC" w:rsidRDefault="000E4874" w:rsidP="00AD7655">
            <w:pPr>
              <w:jc w:val="both"/>
            </w:pPr>
            <w:proofErr w:type="spellStart"/>
            <w:r w:rsidRPr="00863AAC">
              <w:rPr>
                <w:color w:val="000000"/>
                <w:lang w:val="en-IN" w:eastAsia="ja-JP"/>
              </w:rPr>
              <w:t>ConnectedPermanence</w:t>
            </w:r>
            <w:proofErr w:type="spellEnd"/>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0E3B4C33" w:rsidR="007D0235" w:rsidRPr="00863AAC" w:rsidRDefault="000E4874" w:rsidP="00C554C2">
            <w:pPr>
              <w:jc w:val="both"/>
            </w:pPr>
            <w:proofErr w:type="spellStart"/>
            <w:r w:rsidRPr="00863AAC">
              <w:rPr>
                <w:color w:val="000000"/>
                <w:lang w:val="en-IN" w:eastAsia="ja-JP"/>
              </w:rPr>
              <w:t>PermanenceDecrement</w:t>
            </w:r>
            <w:proofErr w:type="spellEnd"/>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14704AF5" w:rsidR="00B64D2D" w:rsidRPr="00863AAC" w:rsidRDefault="000E4874" w:rsidP="00C554C2">
            <w:pPr>
              <w:jc w:val="both"/>
            </w:pPr>
            <w:proofErr w:type="spellStart"/>
            <w:r w:rsidRPr="00863AAC">
              <w:rPr>
                <w:color w:val="000000"/>
                <w:lang w:val="en-IN" w:eastAsia="ja-JP"/>
              </w:rPr>
              <w:t>PermanenceIncrement</w:t>
            </w:r>
            <w:proofErr w:type="spellEnd"/>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63E10FF0" w:rsidR="00B64D2D" w:rsidRPr="00863AAC" w:rsidRDefault="008277BE" w:rsidP="00C554C2">
            <w:pPr>
              <w:jc w:val="both"/>
            </w:pPr>
            <w:proofErr w:type="spellStart"/>
            <w:r w:rsidRPr="00863AAC">
              <w:rPr>
                <w:color w:val="000000"/>
                <w:lang w:val="en-IN" w:eastAsia="ja-JP"/>
              </w:rPr>
              <w:t>PredictedSegmentDecrement</w:t>
            </w:r>
            <w:proofErr w:type="spellEnd"/>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1AD0E3A" w:rsidR="00753613" w:rsidRPr="00464685" w:rsidRDefault="00E81D40" w:rsidP="00753613">
      <w:pPr>
        <w:rPr>
          <w:i/>
          <w:iCs/>
        </w:rPr>
      </w:pPr>
      <w:r w:rsidRPr="00464685">
        <w:rPr>
          <w:i/>
          <w:iCs/>
          <w:sz w:val="18"/>
          <w:szCs w:val="18"/>
          <w:lang w:val="en-IN"/>
        </w:rPr>
        <w:t xml:space="preserve">Table.3: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1C912A35" w14:textId="77777777" w:rsidR="006D45EE" w:rsidRDefault="006D45EE" w:rsidP="006D45EE"/>
    <w:p w14:paraId="76B3AF49" w14:textId="77777777" w:rsidR="006D45EE" w:rsidRPr="006D45EE" w:rsidRDefault="006D45EE" w:rsidP="006D45EE">
      <w:pPr>
        <w:jc w:val="left"/>
      </w:pPr>
    </w:p>
    <w:p w14:paraId="473729A3" w14:textId="728B3F91"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proofErr w:type="gramStart"/>
      <w:r w:rsidR="00BF1980" w:rsidRPr="00042B17">
        <w:rPr>
          <w:lang w:val="en-GB"/>
        </w:rPr>
        <w:t>subsequence’s</w:t>
      </w:r>
      <w:proofErr w:type="gramEnd"/>
      <w:r w:rsidR="00BF1980" w:rsidRPr="00042B17">
        <w:rPr>
          <w:lang w:val="en-GB"/>
        </w:rPr>
        <w:t xml:space="preserve"> from another file to calculate the percentage prediction accuracy</w:t>
      </w:r>
      <w:r w:rsidR="00BF1980">
        <w:rPr>
          <w:lang w:val="en-GB"/>
        </w:rPr>
        <w:t>.</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782B296F" w:rsidR="003B769A" w:rsidRDefault="009378B2" w:rsidP="003B769A">
      <w:pPr>
        <w:jc w:val="both"/>
      </w:pPr>
      <w:r w:rsidRPr="009378B2">
        <w:t xml:space="preserve">The learning phase includes fetching Datasets from the solution directory and Train using a Spatial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77777777" w:rsidR="00175830" w:rsidRDefault="00391A8A" w:rsidP="002B091B">
      <w:pPr>
        <w:jc w:val="both"/>
      </w:pPr>
      <w:r>
        <w:t>Training of Sequence of Numbers</w:t>
      </w:r>
      <w:r w:rsidR="001F73F2">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Training of Sequence of Numbers Includes Initialization of Datasets, including Label and the Sequence. The Sequence is 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46EA110E" w14:textId="77777777" w:rsidR="0061087C" w:rsidRDefault="0061087C" w:rsidP="00F916E2">
      <w:pPr>
        <w:jc w:val="both"/>
      </w:pPr>
    </w:p>
    <w:p w14:paraId="39FDEC3F" w14:textId="38D965CF" w:rsidR="009A57D5" w:rsidRDefault="00D32319" w:rsidP="00F916E2">
      <w:pPr>
        <w:jc w:val="both"/>
      </w:pPr>
      <w:r>
        <w:rPr>
          <w:noProof/>
        </w:rPr>
        <w:drawing>
          <wp:inline distT="0" distB="0" distL="0" distR="0" wp14:anchorId="3D0AAF17" wp14:editId="081B9059">
            <wp:extent cx="2868295" cy="2362200"/>
            <wp:effectExtent l="0" t="0" r="8255"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8295" cy="2362200"/>
                    </a:xfrm>
                    <a:prstGeom prst="rect">
                      <a:avLst/>
                    </a:prstGeom>
                    <a:noFill/>
                    <a:ln>
                      <a:noFill/>
                    </a:ln>
                  </pic:spPr>
                </pic:pic>
              </a:graphicData>
            </a:graphic>
          </wp:inline>
        </w:drawing>
      </w:r>
    </w:p>
    <w:p w14:paraId="7A4EC944" w14:textId="3CF56AD5" w:rsidR="00D32319" w:rsidRPr="00D32319" w:rsidRDefault="00D32319" w:rsidP="00D32319">
      <w:pPr>
        <w:pStyle w:val="BodyText"/>
        <w:ind w:firstLine="0"/>
        <w:jc w:val="center"/>
        <w:rPr>
          <w:sz w:val="18"/>
          <w:szCs w:val="18"/>
          <w:lang w:val="en-US"/>
        </w:rPr>
      </w:pPr>
      <w:r w:rsidRPr="00D32319">
        <w:rPr>
          <w:i/>
          <w:iCs/>
          <w:sz w:val="18"/>
          <w:szCs w:val="18"/>
        </w:rPr>
        <w:t xml:space="preserve">Figure. </w:t>
      </w:r>
      <w:r w:rsidR="00854199">
        <w:rPr>
          <w:i/>
          <w:iCs/>
          <w:sz w:val="18"/>
          <w:szCs w:val="18"/>
          <w:lang w:val="en-US"/>
        </w:rPr>
        <w:t>10</w:t>
      </w:r>
      <w:r w:rsidRPr="00D32319">
        <w:rPr>
          <w:i/>
          <w:iCs/>
          <w:sz w:val="18"/>
          <w:szCs w:val="18"/>
        </w:rPr>
        <w:t xml:space="preserve">: </w:t>
      </w:r>
      <w:r w:rsidRPr="00D32319">
        <w:rPr>
          <w:i/>
          <w:iCs/>
          <w:sz w:val="18"/>
          <w:szCs w:val="18"/>
          <w:lang w:val="en-US"/>
        </w:rPr>
        <w:t>Training Model – Sequence of Numbers</w:t>
      </w:r>
    </w:p>
    <w:p w14:paraId="597764E7" w14:textId="080F7BA9" w:rsidR="00DF33FC" w:rsidRDefault="00DF33FC" w:rsidP="008928E6">
      <w:pPr>
        <w:jc w:val="both"/>
      </w:pPr>
    </w:p>
    <w:p w14:paraId="0A29E37E" w14:textId="68492009" w:rsidR="00503278" w:rsidRPr="006A0D39" w:rsidRDefault="00A52B39" w:rsidP="007D3144">
      <w:pPr>
        <w:pStyle w:val="Heading2"/>
        <w:rPr>
          <w:b/>
          <w:bCs/>
        </w:rPr>
      </w:pPr>
      <w:r w:rsidRPr="006A0D39">
        <w:rPr>
          <w:b/>
          <w:bCs/>
        </w:rPr>
        <w:t>Cancer Sequence Classification</w:t>
      </w:r>
    </w:p>
    <w:p w14:paraId="554E88EF" w14:textId="77777777" w:rsidR="00A52B39" w:rsidRDefault="00A52B39" w:rsidP="00A52B39"/>
    <w:p w14:paraId="1C0D1270" w14:textId="75E00E93" w:rsidR="00E42CD3" w:rsidRDefault="00C37CE9" w:rsidP="00A52B39">
      <w:pPr>
        <w:jc w:val="left"/>
      </w:pPr>
      <w:r w:rsidRPr="00C37CE9">
        <w:rPr>
          <w:lang w:val="en-GB" w:eastAsia="ja-JP"/>
        </w:rPr>
        <w:t>In the</w:t>
      </w:r>
      <w:r>
        <w:rPr>
          <w:rFonts w:ascii="AppleSystemUIFont" w:hAnsi="AppleSystemUIFont" w:cs="AppleSystemUIFont"/>
          <w:sz w:val="26"/>
          <w:szCs w:val="26"/>
          <w:lang w:val="en-GB" w:eastAsia="ja-JP"/>
        </w:rPr>
        <w:t xml:space="preserve"> </w:t>
      </w:r>
      <w:r w:rsidRPr="00C37CE9">
        <w:rPr>
          <w:lang w:val="en-GB" w:eastAsia="ja-JP"/>
        </w:rPr>
        <w:t>experiment, Anticancer peptides cells are represented using a sequence of alphabets, with each alphabet being considered as a cell in the sequence. To train multiple sequences, the HTM method is employed. Each cancer sequence is treated as a single element with its own label, which facilitates classification at a later stage.</w:t>
      </w:r>
    </w:p>
    <w:p w14:paraId="72422DF5" w14:textId="2F9C0C39" w:rsidR="00E42CD3" w:rsidRDefault="00C37CE9" w:rsidP="00A52B39">
      <w:pPr>
        <w:jc w:val="left"/>
      </w:pPr>
      <w:r w:rsidRPr="005F501E">
        <w:rPr>
          <w:noProof/>
        </w:rPr>
        <w:drawing>
          <wp:anchor distT="0" distB="0" distL="114300" distR="114300" simplePos="0" relativeHeight="251659281" behindDoc="1" locked="0" layoutInCell="1" allowOverlap="1" wp14:anchorId="010F57EB" wp14:editId="69E27F4C">
            <wp:simplePos x="0" y="0"/>
            <wp:positionH relativeFrom="column">
              <wp:posOffset>614045</wp:posOffset>
            </wp:positionH>
            <wp:positionV relativeFrom="paragraph">
              <wp:posOffset>57785</wp:posOffset>
            </wp:positionV>
            <wp:extent cx="1720938" cy="1790792"/>
            <wp:effectExtent l="0" t="0" r="0" b="0"/>
            <wp:wrapTight wrapText="bothSides">
              <wp:wrapPolygon edited="0">
                <wp:start x="0" y="0"/>
                <wp:lineTo x="0" y="21370"/>
                <wp:lineTo x="21281" y="21370"/>
                <wp:lineTo x="21281"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720938" cy="1790792"/>
                    </a:xfrm>
                    <a:prstGeom prst="rect">
                      <a:avLst/>
                    </a:prstGeom>
                  </pic:spPr>
                </pic:pic>
              </a:graphicData>
            </a:graphic>
          </wp:anchor>
        </w:drawing>
      </w:r>
    </w:p>
    <w:p w14:paraId="606A8B19" w14:textId="42A15B45" w:rsidR="00E42CD3" w:rsidRDefault="00E42CD3" w:rsidP="00A52B39">
      <w:pPr>
        <w:jc w:val="left"/>
      </w:pPr>
    </w:p>
    <w:p w14:paraId="6710E182" w14:textId="77EA4E7B" w:rsidR="007427D1" w:rsidRDefault="007427D1" w:rsidP="00C8409A">
      <w:pPr>
        <w:rPr>
          <w:i/>
          <w:iCs/>
          <w:sz w:val="18"/>
          <w:szCs w:val="18"/>
        </w:rPr>
      </w:pPr>
    </w:p>
    <w:p w14:paraId="0639ABCA" w14:textId="72904A57" w:rsidR="007427D1" w:rsidRDefault="007427D1" w:rsidP="00C8409A">
      <w:pPr>
        <w:rPr>
          <w:i/>
          <w:iCs/>
          <w:sz w:val="18"/>
          <w:szCs w:val="18"/>
        </w:rPr>
      </w:pPr>
    </w:p>
    <w:p w14:paraId="6445D9EE" w14:textId="77777777" w:rsidR="007427D1" w:rsidRDefault="007427D1" w:rsidP="00C8409A">
      <w:pPr>
        <w:rPr>
          <w:i/>
          <w:iCs/>
          <w:sz w:val="18"/>
          <w:szCs w:val="18"/>
        </w:rPr>
      </w:pPr>
    </w:p>
    <w:p w14:paraId="6678C14F" w14:textId="77777777" w:rsidR="007427D1" w:rsidRDefault="007427D1" w:rsidP="00C8409A">
      <w:pPr>
        <w:rPr>
          <w:i/>
          <w:iCs/>
          <w:sz w:val="18"/>
          <w:szCs w:val="18"/>
        </w:rPr>
      </w:pPr>
    </w:p>
    <w:p w14:paraId="3B62CC51" w14:textId="77777777" w:rsidR="007427D1" w:rsidRDefault="007427D1" w:rsidP="00C8409A">
      <w:pPr>
        <w:rPr>
          <w:i/>
          <w:iCs/>
          <w:sz w:val="18"/>
          <w:szCs w:val="18"/>
        </w:rPr>
      </w:pPr>
    </w:p>
    <w:p w14:paraId="6E1AD50B" w14:textId="77777777" w:rsidR="007427D1" w:rsidRDefault="007427D1" w:rsidP="00C8409A">
      <w:pPr>
        <w:rPr>
          <w:i/>
          <w:iCs/>
          <w:sz w:val="18"/>
          <w:szCs w:val="18"/>
        </w:rPr>
      </w:pPr>
    </w:p>
    <w:p w14:paraId="49AD7DA7" w14:textId="77777777" w:rsidR="007427D1" w:rsidRDefault="007427D1" w:rsidP="00C8409A">
      <w:pPr>
        <w:rPr>
          <w:i/>
          <w:iCs/>
          <w:sz w:val="18"/>
          <w:szCs w:val="18"/>
        </w:rPr>
      </w:pPr>
    </w:p>
    <w:p w14:paraId="4991672A" w14:textId="77777777" w:rsidR="007427D1" w:rsidRDefault="007427D1" w:rsidP="00C8409A">
      <w:pPr>
        <w:rPr>
          <w:i/>
          <w:iCs/>
          <w:sz w:val="18"/>
          <w:szCs w:val="18"/>
        </w:rPr>
      </w:pPr>
    </w:p>
    <w:p w14:paraId="3E223BF8" w14:textId="77777777" w:rsidR="007427D1" w:rsidRDefault="007427D1" w:rsidP="00C8409A">
      <w:pPr>
        <w:rPr>
          <w:i/>
          <w:iCs/>
          <w:sz w:val="18"/>
          <w:szCs w:val="18"/>
        </w:rPr>
      </w:pPr>
    </w:p>
    <w:p w14:paraId="7C512B96" w14:textId="77777777" w:rsidR="007427D1" w:rsidRDefault="007427D1" w:rsidP="00C8409A">
      <w:pPr>
        <w:rPr>
          <w:i/>
          <w:iCs/>
          <w:sz w:val="18"/>
          <w:szCs w:val="18"/>
        </w:rPr>
      </w:pPr>
    </w:p>
    <w:p w14:paraId="59FC63B0" w14:textId="77777777" w:rsidR="007427D1" w:rsidRDefault="007427D1" w:rsidP="00C8409A">
      <w:pPr>
        <w:rPr>
          <w:i/>
          <w:iCs/>
          <w:sz w:val="18"/>
          <w:szCs w:val="18"/>
        </w:rPr>
      </w:pPr>
    </w:p>
    <w:p w14:paraId="2412B49D" w14:textId="77777777" w:rsidR="007427D1" w:rsidRDefault="007427D1" w:rsidP="00C8409A">
      <w:pPr>
        <w:rPr>
          <w:i/>
          <w:iCs/>
          <w:sz w:val="18"/>
          <w:szCs w:val="18"/>
        </w:rPr>
      </w:pPr>
    </w:p>
    <w:p w14:paraId="2BE6968B" w14:textId="2B56D004" w:rsidR="00E42CD3" w:rsidRDefault="00C8409A" w:rsidP="00C8409A">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3</w:t>
      </w:r>
      <w:r w:rsidRPr="00CF2DE8">
        <w:rPr>
          <w:i/>
          <w:iCs/>
        </w:rPr>
        <w:t xml:space="preserve">: Cancer Sequence </w:t>
      </w:r>
      <w:r>
        <w:rPr>
          <w:i/>
          <w:iCs/>
        </w:rPr>
        <w:t>Classification</w:t>
      </w:r>
    </w:p>
    <w:p w14:paraId="0DE01DD5" w14:textId="77777777" w:rsidR="004001B2" w:rsidRDefault="004001B2" w:rsidP="00C8409A">
      <w:pPr>
        <w:rPr>
          <w:i/>
          <w:iCs/>
        </w:rPr>
      </w:pP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Pr="00FE1A50" w:rsidRDefault="00FE1A50" w:rsidP="000850E2">
      <w:pPr>
        <w:jc w:val="both"/>
        <w:rPr>
          <w:spacing w:val="-1"/>
          <w:lang w:val="en-IN" w:eastAsia="x-none"/>
        </w:rPr>
      </w:pPr>
      <w:r w:rsidRPr="00FE1A50">
        <w:rPr>
          <w:lang w:val="en-GB" w:eastAsia="ja-JP"/>
        </w:rPr>
        <w:t xml:space="preserve">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w:t>
      </w:r>
      <w:r w:rsidRPr="00FE1A50">
        <w:rPr>
          <w:lang w:val="en-GB" w:eastAsia="ja-JP"/>
        </w:rPr>
        <w:t>count</w:t>
      </w:r>
      <w:r>
        <w:rPr>
          <w:lang w:val="en-GB" w:eastAsia="ja-JP"/>
        </w:rPr>
        <w:t>.</w:t>
      </w:r>
      <w:r w:rsidRPr="00FE1A50">
        <w:rPr>
          <w:lang w:val="en-GB" w:eastAsia="ja-JP"/>
        </w:rPr>
        <w:t xml:space="preserve"> Additionally</w:t>
      </w:r>
      <w:r w:rsidRPr="00FE1A50">
        <w:rPr>
          <w:lang w:val="en-GB" w:eastAsia="ja-JP"/>
        </w:rPr>
        <w:t>,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66897918" w:rsidR="00500EE6" w:rsidRDefault="00291086" w:rsidP="00E93CA2">
      <w:pPr>
        <w:jc w:val="both"/>
      </w:pPr>
      <w:r w:rsidRPr="00E567BC">
        <w:rPr>
          <w:i/>
          <w:iCs/>
        </w:rPr>
        <w:t>Figure 1</w:t>
      </w:r>
      <w:r w:rsidR="00E567BC" w:rsidRPr="00E567BC">
        <w:rPr>
          <w:i/>
          <w:iCs/>
        </w:rPr>
        <w:t>4</w:t>
      </w:r>
      <w:r w:rsidRPr="00291086">
        <w:t xml:space="preserve"> shows the flow chart for Multi sequence learning for the experiment carried out.</w:t>
      </w:r>
    </w:p>
    <w:p w14:paraId="43E98606" w14:textId="06F6B9F4" w:rsidR="00500EE6" w:rsidRPr="00E93CA2" w:rsidRDefault="00876B9F" w:rsidP="00E93CA2">
      <w:pPr>
        <w:jc w:val="both"/>
      </w:pPr>
      <w:r>
        <w:rPr>
          <w:noProof/>
        </w:rPr>
        <w:drawing>
          <wp:inline distT="0" distB="0" distL="0" distR="0" wp14:anchorId="36C12CFC" wp14:editId="455BEA3C">
            <wp:extent cx="2918460" cy="36461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549"/>
                    <a:stretch/>
                  </pic:blipFill>
                  <pic:spPr bwMode="auto">
                    <a:xfrm>
                      <a:off x="0" y="0"/>
                      <a:ext cx="2918460" cy="3646170"/>
                    </a:xfrm>
                    <a:prstGeom prst="rect">
                      <a:avLst/>
                    </a:prstGeom>
                    <a:noFill/>
                    <a:ln>
                      <a:noFill/>
                    </a:ln>
                    <a:extLst>
                      <a:ext uri="{53640926-AAD7-44D8-BBD7-CCE9431645EC}">
                        <a14:shadowObscured xmlns:a14="http://schemas.microsoft.com/office/drawing/2010/main"/>
                      </a:ext>
                    </a:extLst>
                  </pic:spPr>
                </pic:pic>
              </a:graphicData>
            </a:graphic>
          </wp:inline>
        </w:drawing>
      </w:r>
    </w:p>
    <w:p w14:paraId="6AA11EFA" w14:textId="3C4D6B5A"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4</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419AAF0D" w:rsidR="00B30CDC" w:rsidRDefault="007E7F63" w:rsidP="00B445F7">
      <w:pPr>
        <w:jc w:val="both"/>
      </w:pPr>
      <w:r>
        <w:t>In Multi Sequence learning for a sequence of numbers, the sequence is defined as shown in </w:t>
      </w:r>
      <w:r>
        <w:rPr>
          <w:rStyle w:val="Emphasis"/>
          <w:color w:val="0E101A"/>
        </w:rPr>
        <w:t>Table.1 </w:t>
      </w:r>
      <w:r>
        <w:t xml:space="preserve">and trained with HTM parameters shown in </w:t>
      </w:r>
      <w:r w:rsidR="000A706C">
        <w:rPr>
          <w:rStyle w:val="Emphasis"/>
          <w:color w:val="0E101A"/>
        </w:rPr>
        <w:t>Table.4 </w:t>
      </w:r>
      <w:r>
        <w:t>below. The HTM uses Scalar Encoder for encoding, and the Spatial Pooler creates SDR input, during which the cells of the active 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3000"/>
        <w:gridCol w:w="1856"/>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2F928BC4" w:rsidR="00BA299E" w:rsidRDefault="00BA299E" w:rsidP="00BA299E">
      <w:pPr>
        <w:rPr>
          <w:i/>
          <w:iCs/>
        </w:rPr>
      </w:pPr>
      <w:r>
        <w:tab/>
      </w:r>
      <w:r>
        <w:rPr>
          <w:i/>
          <w:iCs/>
          <w:sz w:val="18"/>
          <w:szCs w:val="18"/>
        </w:rPr>
        <w:t>Table 4</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rPr>
        <w:drawing>
          <wp:inline distT="0" distB="0" distL="0" distR="0" wp14:anchorId="520CBF82" wp14:editId="4E30A82F">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00DC4713"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in </w:t>
      </w:r>
      <w:r w:rsidR="00032155" w:rsidRPr="00032155">
        <w:rPr>
          <w:i/>
          <w:iCs/>
        </w:rPr>
        <w:t>Table 1</w:t>
      </w:r>
      <w:r w:rsidR="00032155">
        <w:rPr>
          <w:i/>
          <w:iCs/>
        </w:rPr>
        <w:t>.</w:t>
      </w:r>
    </w:p>
    <w:p w14:paraId="3265A549" w14:textId="77777777" w:rsidR="00015D1C" w:rsidRDefault="00015D1C" w:rsidP="00B445F7">
      <w:pPr>
        <w:jc w:val="both"/>
      </w:pPr>
    </w:p>
    <w:p w14:paraId="7AD568FA" w14:textId="7ED2BA90" w:rsidR="000A706C" w:rsidRDefault="00845DD3" w:rsidP="00B445F7">
      <w:pPr>
        <w:jc w:val="both"/>
      </w:pPr>
      <w:r>
        <w:rPr>
          <w:noProof/>
        </w:rPr>
        <w:object w:dxaOrig="9144" w:dyaOrig="8880" w14:anchorId="52DA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34.7pt;mso-width-percent:0;mso-height-percent:0;mso-width-percent:0;mso-height-percent:0" o:ole="">
            <v:imagedata r:id="rId27" o:title=""/>
          </v:shape>
          <o:OLEObject Type="Embed" ProgID="Paint.Picture" ShapeID="_x0000_i1025" DrawAspect="Content" ObjectID="_1741018546" r:id="rId28"/>
        </w:object>
      </w:r>
    </w:p>
    <w:p w14:paraId="0DB7A525" w14:textId="0363E760" w:rsidR="000A706C" w:rsidRPr="001C1783" w:rsidRDefault="001B7296" w:rsidP="001B7296">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42684556" w14:textId="01439E2D" w:rsidR="00795C74" w:rsidRPr="00854199" w:rsidRDefault="00795C74" w:rsidP="00C37CE9">
      <w:pPr>
        <w:pStyle w:val="Heading2"/>
        <w:numPr>
          <w:ilvl w:val="0"/>
          <w:numId w:val="0"/>
        </w:numPr>
        <w:rPr>
          <w:b/>
          <w:bCs/>
        </w:rPr>
      </w:pPr>
    </w:p>
    <w:p w14:paraId="20167A6C" w14:textId="77777777" w:rsidR="00642A43" w:rsidRPr="00642A43" w:rsidRDefault="00642A43" w:rsidP="00642A43">
      <w:pPr>
        <w:jc w:val="both"/>
      </w:pPr>
    </w:p>
    <w:p w14:paraId="498AB263" w14:textId="77777777" w:rsidR="00091EA3" w:rsidRDefault="00091EA3" w:rsidP="00642A43">
      <w:pPr>
        <w:jc w:val="both"/>
      </w:pPr>
    </w:p>
    <w:p w14:paraId="5352CA65" w14:textId="4924F0C8" w:rsidR="009F57A5" w:rsidRDefault="009F57A5" w:rsidP="00642A43">
      <w:pPr>
        <w:jc w:val="both"/>
      </w:pPr>
    </w:p>
    <w:p w14:paraId="23C2321F" w14:textId="1B0CF127" w:rsidR="00170132" w:rsidRDefault="00170132" w:rsidP="007D5112">
      <w:pPr>
        <w:rPr>
          <w:b/>
          <w:bCs/>
          <w:i/>
          <w:iCs/>
          <w:noProof/>
        </w:rPr>
      </w:pPr>
    </w:p>
    <w:p w14:paraId="5C60A11F" w14:textId="73F8A992" w:rsidR="00CE7192" w:rsidRPr="00CA3BFA" w:rsidRDefault="00DF4520" w:rsidP="00CA3BFA">
      <w:pPr>
        <w:pStyle w:val="Heading1"/>
        <w:rPr>
          <w:b/>
          <w:bCs/>
        </w:rPr>
      </w:pPr>
      <w:r w:rsidRPr="00331F52">
        <w:rPr>
          <w:b/>
          <w:bCs/>
        </w:rPr>
        <w:t>Conclusion</w:t>
      </w:r>
      <w:r w:rsidR="0080791D" w:rsidRPr="00331F52">
        <w:rPr>
          <w:b/>
          <w:bCs/>
        </w:rPr>
        <w:t xml:space="preserve"> </w:t>
      </w:r>
    </w:p>
    <w:p w14:paraId="25233AED" w14:textId="2107D494" w:rsidR="00F57DCF" w:rsidRDefault="00F57DCF" w:rsidP="009B405D">
      <w:pPr>
        <w:pStyle w:val="BodyText"/>
        <w:ind w:firstLine="0"/>
        <w:rPr>
          <w:lang w:val="en-US"/>
        </w:rPr>
      </w:pPr>
      <w:r w:rsidRPr="00F57DCF">
        <w:rPr>
          <w:lang w:val="en-US"/>
        </w:rPr>
        <w:t>Multi Sequence learning for Sequence of Numbers which uses Neocortex API is used as a reference model to develop a solution for Multi Sequence learning - Sequence of Alphabets and Multi Sequence learning- Image data sets. HTM Prediction Engine was modified with different parameters to match the respective training process. The Sequence of Alphabets (Anticancer Peptide Sequence) Stored as a CSV file was modified and stored as an encoded value in the dictionary using Scalar Encoder and SDR input for the Training process. A prediction algorithm was developed to predict the trained sequences where the similarity matrix generated is compared with each of the SDRs of the Sequence learned during the training phase and based on the accuracy and observation class (Label), the Sequence is predicted.</w:t>
      </w:r>
    </w:p>
    <w:p w14:paraId="25FBE485" w14:textId="5543D9E9" w:rsidR="00302EAC" w:rsidRDefault="00302EAC" w:rsidP="009B405D">
      <w:pPr>
        <w:pStyle w:val="BodyText"/>
        <w:ind w:firstLine="0"/>
        <w:rPr>
          <w:lang w:val="en-US"/>
        </w:rPr>
      </w:pPr>
      <w:r w:rsidRPr="00302EAC">
        <w:rPr>
          <w:lang w:val="en-US"/>
        </w:rPr>
        <w:t xml:space="preserve">HTM Image Encoder was incorporated to develop a solution that could train multiple Image data sets and a prediction algorithm that could predict input images. The HTM Image Encoder binarizes the input image and stores as array elements of zeros and ones used as SDR Input for training. </w:t>
      </w:r>
      <w:proofErr w:type="gramStart"/>
      <w:r w:rsidRPr="00302EAC">
        <w:rPr>
          <w:lang w:val="en-US"/>
        </w:rPr>
        <w:t>Similar to</w:t>
      </w:r>
      <w:proofErr w:type="gramEnd"/>
      <w:r w:rsidRPr="00302EAC">
        <w:rPr>
          <w:lang w:val="en-US"/>
        </w:rPr>
        <w:t xml:space="preserve"> the Prediction algorithm for Sequence of Numbers and Alphabets, the Prediction of Image algorithm was developed, and the input image was predicted by comparing with the trained data sets and returning the prediction output based on accuracy and Observation class (Label)</w:t>
      </w:r>
      <w:r>
        <w:rPr>
          <w:lang w:val="en-US"/>
        </w:rPr>
        <w:t>.</w:t>
      </w:r>
    </w:p>
    <w:p w14:paraId="3C4557F1" w14:textId="703C9DE5" w:rsidR="00031E1F" w:rsidRDefault="00AB10EF" w:rsidP="009B405D">
      <w:pPr>
        <w:pStyle w:val="BodyText"/>
        <w:ind w:firstLine="0"/>
        <w:rPr>
          <w:lang w:val="en-US"/>
        </w:rPr>
      </w:pPr>
      <w:r>
        <w:rPr>
          <w:lang w:val="en-US"/>
        </w:rPr>
        <w:t>W</w:t>
      </w:r>
      <w:r w:rsidR="00031E1F" w:rsidRPr="00031E1F">
        <w:rPr>
          <w:lang w:val="en-US"/>
        </w:rPr>
        <w:t xml:space="preserve">e performed Multi Sequence Learning for a different sequence of data sets and could achieve up to 87.5% of accuracy in the Training Phase. </w:t>
      </w:r>
    </w:p>
    <w:p w14:paraId="4D88B68C" w14:textId="0DCAFCAF" w:rsidR="00CB301E" w:rsidRDefault="00CB301E" w:rsidP="009B405D">
      <w:pPr>
        <w:pStyle w:val="BodyText"/>
        <w:ind w:firstLine="0"/>
        <w:rPr>
          <w:lang w:val="en-US"/>
        </w:rPr>
      </w:pPr>
      <w:r w:rsidRPr="00CB301E">
        <w:rPr>
          <w:lang w:val="en-US"/>
        </w:rPr>
        <w:t xml:space="preserve">The experiments carried out helped </w:t>
      </w:r>
      <w:r w:rsidR="00223E80">
        <w:rPr>
          <w:lang w:val="en-US"/>
        </w:rPr>
        <w:t xml:space="preserve">us </w:t>
      </w:r>
      <w:r w:rsidRPr="00CB301E">
        <w:rPr>
          <w:lang w:val="en-US"/>
        </w:rPr>
        <w:t xml:space="preserve">understand different types of encoders, such as scalar encoders and HTM Image encoders, how the Spatial pooler creates SDR inputs and </w:t>
      </w:r>
      <w:r w:rsidRPr="00CB301E">
        <w:rPr>
          <w:lang w:val="en-US"/>
        </w:rPr>
        <w:t>computes the learning phase, and how the Homeostatic Plasticity controller helps in stabilizing the learning phase</w:t>
      </w:r>
      <w:r w:rsidR="00223E80">
        <w:rPr>
          <w:lang w:val="en-US"/>
        </w:rPr>
        <w:t xml:space="preserve"> in </w:t>
      </w:r>
      <w:proofErr w:type="spellStart"/>
      <w:r w:rsidR="00223E80">
        <w:rPr>
          <w:lang w:val="en-US"/>
        </w:rPr>
        <w:t>NeoCortex</w:t>
      </w:r>
      <w:proofErr w:type="spellEnd"/>
      <w:r w:rsidR="00223E80">
        <w:rPr>
          <w:lang w:val="en-US"/>
        </w:rPr>
        <w:t xml:space="preserve"> API</w:t>
      </w:r>
      <w:r w:rsidRPr="00CB301E">
        <w:rPr>
          <w:lang w:val="en-US"/>
        </w:rPr>
        <w:t>.</w:t>
      </w:r>
    </w:p>
    <w:p w14:paraId="70797FED" w14:textId="77777777" w:rsidR="005F2B03" w:rsidRDefault="005F2B03" w:rsidP="009B405D">
      <w:pPr>
        <w:jc w:val="both"/>
      </w:pPr>
    </w:p>
    <w:sdt>
      <w:sdtPr>
        <w:rPr>
          <w:smallCaps w:val="0"/>
          <w:noProof w:val="0"/>
        </w:rPr>
        <w:id w:val="401647037"/>
        <w:docPartObj>
          <w:docPartGallery w:val="Bibliographies"/>
          <w:docPartUnique/>
        </w:docPartObj>
      </w:sdtPr>
      <w:sdtContent>
        <w:p w14:paraId="013990D1" w14:textId="2A1F4074" w:rsidR="005F2B03" w:rsidRPr="005F2B03" w:rsidRDefault="005F2B03">
          <w:pPr>
            <w:pStyle w:val="Heading1"/>
            <w:rPr>
              <w:b/>
              <w:bCs/>
            </w:rPr>
          </w:pPr>
          <w:r w:rsidRPr="005F2B03">
            <w:rPr>
              <w:b/>
              <w:bCs/>
            </w:rPr>
            <w:t>References</w:t>
          </w:r>
        </w:p>
        <w:sdt>
          <w:sdtPr>
            <w:id w:val="-573587230"/>
            <w:bibliography/>
          </w:sdtPr>
          <w:sdtContent>
            <w:p w14:paraId="20C8149C" w14:textId="77777777" w:rsidR="00E46DD6" w:rsidRDefault="005F2B03">
              <w:pPr>
                <w:rPr>
                  <w:noProof/>
                  <w:lang w:val="en-IN"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E46DD6" w14:paraId="69179B36" w14:textId="77777777">
                <w:trPr>
                  <w:divId w:val="148983965"/>
                  <w:tblCellSpacing w:w="15" w:type="dxa"/>
                </w:trPr>
                <w:tc>
                  <w:tcPr>
                    <w:tcW w:w="50" w:type="pct"/>
                    <w:hideMark/>
                  </w:tcPr>
                  <w:p w14:paraId="43879139" w14:textId="2582AA32" w:rsidR="00E46DD6" w:rsidRDefault="00E46DD6">
                    <w:pPr>
                      <w:pStyle w:val="Bibliography"/>
                      <w:rPr>
                        <w:noProof/>
                        <w:sz w:val="24"/>
                        <w:szCs w:val="24"/>
                      </w:rPr>
                    </w:pPr>
                    <w:r>
                      <w:rPr>
                        <w:noProof/>
                      </w:rPr>
                      <w:t xml:space="preserve">[1] </w:t>
                    </w:r>
                  </w:p>
                </w:tc>
                <w:tc>
                  <w:tcPr>
                    <w:tcW w:w="0" w:type="auto"/>
                    <w:hideMark/>
                  </w:tcPr>
                  <w:p w14:paraId="42DB1092" w14:textId="77777777" w:rsidR="00E46DD6" w:rsidRPr="00E46DD6" w:rsidRDefault="00E46DD6" w:rsidP="00E46DD6">
                    <w:pPr>
                      <w:pStyle w:val="Bibliography"/>
                      <w:jc w:val="both"/>
                      <w:rPr>
                        <w:noProof/>
                        <w:sz w:val="14"/>
                        <w:szCs w:val="14"/>
                      </w:rPr>
                    </w:pPr>
                    <w:r w:rsidRPr="00E46DD6">
                      <w:rPr>
                        <w:noProof/>
                        <w:sz w:val="14"/>
                        <w:szCs w:val="14"/>
                      </w:rPr>
                      <w:t>Keele, "“Sequence learning,” - B. A. C. G. J. D. S. W.," 1998. [Online]. Available: https://pubmed.ncbi.nlm.nih.gov/21227209..</w:t>
                    </w:r>
                  </w:p>
                </w:tc>
              </w:tr>
              <w:tr w:rsidR="00E46DD6" w14:paraId="1A920633" w14:textId="77777777">
                <w:trPr>
                  <w:divId w:val="148983965"/>
                  <w:tblCellSpacing w:w="15" w:type="dxa"/>
                </w:trPr>
                <w:tc>
                  <w:tcPr>
                    <w:tcW w:w="50" w:type="pct"/>
                    <w:hideMark/>
                  </w:tcPr>
                  <w:p w14:paraId="49AA4F38" w14:textId="77777777" w:rsidR="00E46DD6" w:rsidRDefault="00E46DD6">
                    <w:pPr>
                      <w:pStyle w:val="Bibliography"/>
                      <w:rPr>
                        <w:noProof/>
                      </w:rPr>
                    </w:pPr>
                    <w:r>
                      <w:rPr>
                        <w:noProof/>
                      </w:rPr>
                      <w:t xml:space="preserve">[2] </w:t>
                    </w:r>
                  </w:p>
                </w:tc>
                <w:tc>
                  <w:tcPr>
                    <w:tcW w:w="0" w:type="auto"/>
                    <w:hideMark/>
                  </w:tcPr>
                  <w:p w14:paraId="25ADE0B3" w14:textId="69E75EBD" w:rsidR="00E46DD6" w:rsidRPr="00E46DD6" w:rsidRDefault="00E46DD6" w:rsidP="00E46DD6">
                    <w:pPr>
                      <w:pStyle w:val="Bibliography"/>
                      <w:jc w:val="both"/>
                      <w:rPr>
                        <w:noProof/>
                        <w:sz w:val="14"/>
                        <w:szCs w:val="14"/>
                      </w:rPr>
                    </w:pPr>
                    <w:r w:rsidRPr="00E46DD6">
                      <w:rPr>
                        <w:noProof/>
                        <w:sz w:val="14"/>
                        <w:szCs w:val="14"/>
                      </w:rPr>
                      <w:t>"D. V. B. Michael D Mauk, “Sequence learning,”," 2004. [Online]. Available: https://pubmed.ncbi.nlm.nih.gov/15217335.</w:t>
                    </w:r>
                  </w:p>
                </w:tc>
              </w:tr>
              <w:tr w:rsidR="00E46DD6" w14:paraId="528709E4" w14:textId="77777777">
                <w:trPr>
                  <w:divId w:val="148983965"/>
                  <w:tblCellSpacing w:w="15" w:type="dxa"/>
                </w:trPr>
                <w:tc>
                  <w:tcPr>
                    <w:tcW w:w="50" w:type="pct"/>
                    <w:hideMark/>
                  </w:tcPr>
                  <w:p w14:paraId="6F049DD4" w14:textId="77777777" w:rsidR="00E46DD6" w:rsidRDefault="00E46DD6">
                    <w:pPr>
                      <w:pStyle w:val="Bibliography"/>
                      <w:rPr>
                        <w:noProof/>
                      </w:rPr>
                    </w:pPr>
                    <w:r>
                      <w:rPr>
                        <w:noProof/>
                      </w:rPr>
                      <w:t xml:space="preserve">[3] </w:t>
                    </w:r>
                  </w:p>
                </w:tc>
                <w:tc>
                  <w:tcPr>
                    <w:tcW w:w="0" w:type="auto"/>
                    <w:hideMark/>
                  </w:tcPr>
                  <w:p w14:paraId="1F27BCE9" w14:textId="7D657FB2" w:rsidR="00E46DD6" w:rsidRPr="00E46DD6" w:rsidRDefault="00E46DD6" w:rsidP="00E46DD6">
                    <w:pPr>
                      <w:pStyle w:val="Bibliography"/>
                      <w:jc w:val="both"/>
                      <w:rPr>
                        <w:noProof/>
                        <w:sz w:val="14"/>
                        <w:szCs w:val="14"/>
                      </w:rPr>
                    </w:pPr>
                    <w:r w:rsidRPr="00E46DD6">
                      <w:rPr>
                        <w:noProof/>
                        <w:sz w:val="14"/>
                        <w:szCs w:val="14"/>
                      </w:rPr>
                      <w:t>"B. H. J. L. R. .Rabiner, “An introduction to hidden markov models,”," 1986. [Online]. Available: http://ai.stanford.edu/~pabbeel/depth_qual/Rabiner_Juang_hmms.pdf.</w:t>
                    </w:r>
                  </w:p>
                </w:tc>
              </w:tr>
              <w:tr w:rsidR="00E46DD6" w14:paraId="3BA9DC2E" w14:textId="77777777">
                <w:trPr>
                  <w:divId w:val="148983965"/>
                  <w:tblCellSpacing w:w="15" w:type="dxa"/>
                </w:trPr>
                <w:tc>
                  <w:tcPr>
                    <w:tcW w:w="50" w:type="pct"/>
                    <w:hideMark/>
                  </w:tcPr>
                  <w:p w14:paraId="2193421A" w14:textId="77777777" w:rsidR="00E46DD6" w:rsidRDefault="00E46DD6">
                    <w:pPr>
                      <w:pStyle w:val="Bibliography"/>
                      <w:rPr>
                        <w:noProof/>
                      </w:rPr>
                    </w:pPr>
                    <w:r>
                      <w:rPr>
                        <w:noProof/>
                      </w:rPr>
                      <w:t xml:space="preserve">[4] </w:t>
                    </w:r>
                  </w:p>
                </w:tc>
                <w:tc>
                  <w:tcPr>
                    <w:tcW w:w="0" w:type="auto"/>
                    <w:hideMark/>
                  </w:tcPr>
                  <w:p w14:paraId="295BA3DB" w14:textId="77777777" w:rsidR="00E46DD6" w:rsidRPr="00E46DD6" w:rsidRDefault="00E46DD6" w:rsidP="00E46DD6">
                    <w:pPr>
                      <w:pStyle w:val="Bibliography"/>
                      <w:jc w:val="both"/>
                      <w:rPr>
                        <w:noProof/>
                        <w:sz w:val="14"/>
                        <w:szCs w:val="14"/>
                      </w:rPr>
                    </w:pPr>
                    <w:r w:rsidRPr="00E46DD6">
                      <w:rPr>
                        <w:noProof/>
                        <w:sz w:val="14"/>
                        <w:szCs w:val="14"/>
                      </w:rPr>
                      <w:t>Hawkins, "J. C. S. A. J. , “Continuous online sequence learning with an unsupervised neural network model,”," 2016. [Online]. Available: https://pubmed.ncbi.nlm.nih.gov/27626963.</w:t>
                    </w:r>
                  </w:p>
                </w:tc>
              </w:tr>
              <w:tr w:rsidR="00E46DD6" w14:paraId="09B256EB" w14:textId="77777777">
                <w:trPr>
                  <w:divId w:val="148983965"/>
                  <w:tblCellSpacing w:w="15" w:type="dxa"/>
                </w:trPr>
                <w:tc>
                  <w:tcPr>
                    <w:tcW w:w="50" w:type="pct"/>
                    <w:hideMark/>
                  </w:tcPr>
                  <w:p w14:paraId="7E709F75" w14:textId="77777777" w:rsidR="00E46DD6" w:rsidRDefault="00E46DD6">
                    <w:pPr>
                      <w:pStyle w:val="Bibliography"/>
                      <w:rPr>
                        <w:noProof/>
                      </w:rPr>
                    </w:pPr>
                    <w:r>
                      <w:rPr>
                        <w:noProof/>
                      </w:rPr>
                      <w:t xml:space="preserve">[5] </w:t>
                    </w:r>
                  </w:p>
                </w:tc>
                <w:tc>
                  <w:tcPr>
                    <w:tcW w:w="0" w:type="auto"/>
                    <w:hideMark/>
                  </w:tcPr>
                  <w:p w14:paraId="41A24809"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w:t>
                    </w:r>
                  </w:p>
                </w:tc>
              </w:tr>
              <w:tr w:rsidR="00E46DD6" w14:paraId="0D3957CC" w14:textId="77777777">
                <w:trPr>
                  <w:divId w:val="148983965"/>
                  <w:tblCellSpacing w:w="15" w:type="dxa"/>
                </w:trPr>
                <w:tc>
                  <w:tcPr>
                    <w:tcW w:w="50" w:type="pct"/>
                    <w:hideMark/>
                  </w:tcPr>
                  <w:p w14:paraId="19BD1A17" w14:textId="77777777" w:rsidR="00E46DD6" w:rsidRDefault="00E46DD6">
                    <w:pPr>
                      <w:pStyle w:val="Bibliography"/>
                      <w:rPr>
                        <w:noProof/>
                      </w:rPr>
                    </w:pPr>
                    <w:r>
                      <w:rPr>
                        <w:noProof/>
                      </w:rPr>
                      <w:t xml:space="preserve">[6] </w:t>
                    </w:r>
                  </w:p>
                </w:tc>
                <w:tc>
                  <w:tcPr>
                    <w:tcW w:w="0" w:type="auto"/>
                    <w:hideMark/>
                  </w:tcPr>
                  <w:p w14:paraId="069E97FC" w14:textId="77777777" w:rsidR="00E46DD6" w:rsidRPr="00E46DD6" w:rsidRDefault="00E46DD6" w:rsidP="00E46DD6">
                    <w:pPr>
                      <w:pStyle w:val="Bibliography"/>
                      <w:jc w:val="both"/>
                      <w:rPr>
                        <w:noProof/>
                        <w:sz w:val="14"/>
                        <w:szCs w:val="14"/>
                      </w:rPr>
                    </w:pPr>
                    <w:r w:rsidRPr="00E46DD6">
                      <w:rPr>
                        <w:noProof/>
                        <w:sz w:val="14"/>
                        <w:szCs w:val="14"/>
                      </w:rPr>
                      <w:t>"Neocortexlayersimageref," [Online]. Available: http://brainmind.com/neocortex.html.</w:t>
                    </w:r>
                  </w:p>
                </w:tc>
              </w:tr>
              <w:tr w:rsidR="00E46DD6" w14:paraId="4146A57B" w14:textId="77777777">
                <w:trPr>
                  <w:divId w:val="148983965"/>
                  <w:tblCellSpacing w:w="15" w:type="dxa"/>
                </w:trPr>
                <w:tc>
                  <w:tcPr>
                    <w:tcW w:w="50" w:type="pct"/>
                    <w:hideMark/>
                  </w:tcPr>
                  <w:p w14:paraId="6BE9D7E4" w14:textId="77777777" w:rsidR="00E46DD6" w:rsidRDefault="00E46DD6">
                    <w:pPr>
                      <w:pStyle w:val="Bibliography"/>
                      <w:rPr>
                        <w:noProof/>
                      </w:rPr>
                    </w:pPr>
                    <w:r>
                      <w:rPr>
                        <w:noProof/>
                      </w:rPr>
                      <w:t xml:space="preserve">[7] </w:t>
                    </w:r>
                  </w:p>
                </w:tc>
                <w:tc>
                  <w:tcPr>
                    <w:tcW w:w="0" w:type="auto"/>
                    <w:hideMark/>
                  </w:tcPr>
                  <w:p w14:paraId="050C3B2B" w14:textId="77777777" w:rsidR="00E46DD6" w:rsidRPr="00E46DD6" w:rsidRDefault="00E46DD6" w:rsidP="00E46DD6">
                    <w:pPr>
                      <w:pStyle w:val="Bibliography"/>
                      <w:jc w:val="both"/>
                      <w:rPr>
                        <w:noProof/>
                        <w:sz w:val="14"/>
                        <w:szCs w:val="14"/>
                      </w:rPr>
                    </w:pPr>
                    <w:r w:rsidRPr="00E46DD6">
                      <w:rPr>
                        <w:noProof/>
                        <w:sz w:val="14"/>
                        <w:szCs w:val="14"/>
                      </w:rPr>
                      <w:t>K. J. Hole, "The htm learning algorithm," 2016. [Online]. Available: https://link.springer.com/chapter/10.1007/978-3-319-30070-2_11 .</w:t>
                    </w:r>
                  </w:p>
                </w:tc>
              </w:tr>
              <w:tr w:rsidR="00E46DD6" w14:paraId="7A055721" w14:textId="77777777">
                <w:trPr>
                  <w:divId w:val="148983965"/>
                  <w:tblCellSpacing w:w="15" w:type="dxa"/>
                </w:trPr>
                <w:tc>
                  <w:tcPr>
                    <w:tcW w:w="50" w:type="pct"/>
                    <w:hideMark/>
                  </w:tcPr>
                  <w:p w14:paraId="4E4736C0" w14:textId="77777777" w:rsidR="00E46DD6" w:rsidRDefault="00E46DD6">
                    <w:pPr>
                      <w:pStyle w:val="Bibliography"/>
                      <w:rPr>
                        <w:noProof/>
                      </w:rPr>
                    </w:pPr>
                    <w:r>
                      <w:rPr>
                        <w:noProof/>
                      </w:rPr>
                      <w:t xml:space="preserve">[8] </w:t>
                    </w:r>
                  </w:p>
                </w:tc>
                <w:tc>
                  <w:tcPr>
                    <w:tcW w:w="0" w:type="auto"/>
                    <w:hideMark/>
                  </w:tcPr>
                  <w:p w14:paraId="1D0C4024"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 .</w:t>
                    </w:r>
                  </w:p>
                </w:tc>
              </w:tr>
              <w:tr w:rsidR="00E46DD6" w14:paraId="4BD9D264" w14:textId="77777777">
                <w:trPr>
                  <w:divId w:val="148983965"/>
                  <w:tblCellSpacing w:w="15" w:type="dxa"/>
                </w:trPr>
                <w:tc>
                  <w:tcPr>
                    <w:tcW w:w="50" w:type="pct"/>
                    <w:hideMark/>
                  </w:tcPr>
                  <w:p w14:paraId="39EC73B7" w14:textId="77777777" w:rsidR="00E46DD6" w:rsidRDefault="00E46DD6">
                    <w:pPr>
                      <w:pStyle w:val="Bibliography"/>
                      <w:rPr>
                        <w:noProof/>
                      </w:rPr>
                    </w:pPr>
                    <w:r>
                      <w:rPr>
                        <w:noProof/>
                      </w:rPr>
                      <w:t xml:space="preserve">[9] </w:t>
                    </w:r>
                  </w:p>
                </w:tc>
                <w:tc>
                  <w:tcPr>
                    <w:tcW w:w="0" w:type="auto"/>
                    <w:hideMark/>
                  </w:tcPr>
                  <w:p w14:paraId="3F200E85" w14:textId="77777777" w:rsidR="00E46DD6" w:rsidRPr="00E46DD6" w:rsidRDefault="00E46DD6" w:rsidP="00E46DD6">
                    <w:pPr>
                      <w:pStyle w:val="Bibliography"/>
                      <w:jc w:val="both"/>
                      <w:rPr>
                        <w:noProof/>
                        <w:sz w:val="14"/>
                        <w:szCs w:val="14"/>
                      </w:rPr>
                    </w:pPr>
                    <w:r w:rsidRPr="00E46DD6">
                      <w:rPr>
                        <w:noProof/>
                        <w:sz w:val="14"/>
                        <w:szCs w:val="14"/>
                      </w:rPr>
                      <w:t>M. L. Repository, "AntiCancer Peptides Data sets," 2019. [Online]. Available: https://archive.ics.uci.edu/ml/datasets/Anticancer+peptides..</w:t>
                    </w:r>
                  </w:p>
                </w:tc>
              </w:tr>
              <w:tr w:rsidR="00E46DD6" w14:paraId="7C28A28B" w14:textId="77777777">
                <w:trPr>
                  <w:divId w:val="148983965"/>
                  <w:tblCellSpacing w:w="15" w:type="dxa"/>
                </w:trPr>
                <w:tc>
                  <w:tcPr>
                    <w:tcW w:w="50" w:type="pct"/>
                    <w:hideMark/>
                  </w:tcPr>
                  <w:p w14:paraId="7E692A81" w14:textId="77777777" w:rsidR="00E46DD6" w:rsidRDefault="00E46DD6">
                    <w:pPr>
                      <w:pStyle w:val="Bibliography"/>
                      <w:rPr>
                        <w:noProof/>
                      </w:rPr>
                    </w:pPr>
                    <w:r>
                      <w:rPr>
                        <w:noProof/>
                      </w:rPr>
                      <w:t xml:space="preserve">[10] </w:t>
                    </w:r>
                  </w:p>
                </w:tc>
                <w:tc>
                  <w:tcPr>
                    <w:tcW w:w="0" w:type="auto"/>
                    <w:hideMark/>
                  </w:tcPr>
                  <w:p w14:paraId="23909173" w14:textId="77777777" w:rsidR="00E46DD6" w:rsidRPr="00E46DD6" w:rsidRDefault="00E46DD6" w:rsidP="00E46DD6">
                    <w:pPr>
                      <w:pStyle w:val="Bibliography"/>
                      <w:jc w:val="both"/>
                      <w:rPr>
                        <w:noProof/>
                        <w:sz w:val="14"/>
                        <w:szCs w:val="14"/>
                      </w:rPr>
                    </w:pPr>
                    <w:r w:rsidRPr="00E46DD6">
                      <w:rPr>
                        <w:noProof/>
                        <w:sz w:val="14"/>
                        <w:szCs w:val="14"/>
                      </w:rPr>
                      <w:t>B. N. a. I. N. S. G. Eason, "On certain integrals of Lipschitz-Hankel type involving products of Bessel functions," London, Phil. Trans. Roy. Soc, pp. vol. A247, pp. 529–551.</w:t>
                    </w:r>
                  </w:p>
                </w:tc>
              </w:tr>
              <w:tr w:rsidR="00E46DD6" w14:paraId="67AE21A4" w14:textId="77777777">
                <w:trPr>
                  <w:divId w:val="148983965"/>
                  <w:tblCellSpacing w:w="15" w:type="dxa"/>
                </w:trPr>
                <w:tc>
                  <w:tcPr>
                    <w:tcW w:w="50" w:type="pct"/>
                    <w:hideMark/>
                  </w:tcPr>
                  <w:p w14:paraId="3DF0B06C" w14:textId="77777777" w:rsidR="00E46DD6" w:rsidRDefault="00E46DD6">
                    <w:pPr>
                      <w:pStyle w:val="Bibliography"/>
                      <w:rPr>
                        <w:noProof/>
                      </w:rPr>
                    </w:pPr>
                    <w:r>
                      <w:rPr>
                        <w:noProof/>
                      </w:rPr>
                      <w:t xml:space="preserve">[11] </w:t>
                    </w:r>
                  </w:p>
                </w:tc>
                <w:tc>
                  <w:tcPr>
                    <w:tcW w:w="0" w:type="auto"/>
                    <w:hideMark/>
                  </w:tcPr>
                  <w:p w14:paraId="55ACF7E0" w14:textId="77777777" w:rsidR="00E46DD6" w:rsidRPr="00E46DD6" w:rsidRDefault="00E46DD6" w:rsidP="00E46DD6">
                    <w:pPr>
                      <w:pStyle w:val="Bibliography"/>
                      <w:jc w:val="both"/>
                      <w:rPr>
                        <w:noProof/>
                        <w:sz w:val="14"/>
                        <w:szCs w:val="14"/>
                      </w:rPr>
                    </w:pPr>
                    <w:r w:rsidRPr="00E46DD6">
                      <w:rPr>
                        <w:noProof/>
                        <w:sz w:val="14"/>
                        <w:szCs w:val="14"/>
                      </w:rPr>
                      <w:t>J. C. Maxwell, "A Treatise on Electricity and Magnetism," Oxford: Clarendon, 1892, pp. 3rd ed., vol. 2. pp.68–73.</w:t>
                    </w:r>
                  </w:p>
                </w:tc>
              </w:tr>
              <w:tr w:rsidR="00E46DD6" w14:paraId="3494D64E" w14:textId="77777777">
                <w:trPr>
                  <w:divId w:val="148983965"/>
                  <w:tblCellSpacing w:w="15" w:type="dxa"/>
                </w:trPr>
                <w:tc>
                  <w:tcPr>
                    <w:tcW w:w="50" w:type="pct"/>
                    <w:hideMark/>
                  </w:tcPr>
                  <w:p w14:paraId="1E4D858B" w14:textId="77777777" w:rsidR="00E46DD6" w:rsidRDefault="00E46DD6">
                    <w:pPr>
                      <w:pStyle w:val="Bibliography"/>
                      <w:rPr>
                        <w:noProof/>
                      </w:rPr>
                    </w:pPr>
                    <w:r>
                      <w:rPr>
                        <w:noProof/>
                      </w:rPr>
                      <w:t xml:space="preserve">[12] </w:t>
                    </w:r>
                  </w:p>
                </w:tc>
                <w:tc>
                  <w:tcPr>
                    <w:tcW w:w="0" w:type="auto"/>
                    <w:hideMark/>
                  </w:tcPr>
                  <w:p w14:paraId="1F08EDBB" w14:textId="77777777" w:rsidR="00E46DD6" w:rsidRPr="00E46DD6" w:rsidRDefault="00E46DD6" w:rsidP="00E46DD6">
                    <w:pPr>
                      <w:pStyle w:val="Bibliography"/>
                      <w:jc w:val="both"/>
                      <w:rPr>
                        <w:noProof/>
                        <w:sz w:val="14"/>
                        <w:szCs w:val="14"/>
                      </w:rPr>
                    </w:pPr>
                    <w:r w:rsidRPr="00E46DD6">
                      <w:rPr>
                        <w:noProof/>
                        <w:sz w:val="14"/>
                        <w:szCs w:val="14"/>
                      </w:rPr>
                      <w:t>I. S. J. a. C. P. Bean, "Fine particles, thin films and exchange anisotropy in Magnetism," G. T. Rado and H. Suhl, Eds. New York: Academic, 1963, pp. vol. III, 271–350.</w:t>
                    </w:r>
                  </w:p>
                </w:tc>
              </w:tr>
            </w:tbl>
            <w:p w14:paraId="4CEE5117" w14:textId="77777777" w:rsidR="00E46DD6" w:rsidRDefault="00E46DD6">
              <w:pPr>
                <w:divId w:val="148983965"/>
                <w:rPr>
                  <w:rFonts w:eastAsia="Times New Roman"/>
                  <w:noProof/>
                </w:rPr>
              </w:pPr>
            </w:p>
            <w:p w14:paraId="12772007" w14:textId="5EDE2BF7" w:rsidR="00836367" w:rsidRPr="00CE7192" w:rsidRDefault="005F2B03" w:rsidP="00CE7192">
              <w:pPr>
                <w:sectPr w:rsidR="00836367" w:rsidRPr="00CE7192"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0856E2E8" w14:textId="77777777"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0762" w14:textId="77777777" w:rsidR="00845DD3" w:rsidRDefault="00845DD3" w:rsidP="001A3B3D">
      <w:r>
        <w:separator/>
      </w:r>
    </w:p>
  </w:endnote>
  <w:endnote w:type="continuationSeparator" w:id="0">
    <w:p w14:paraId="76D9FA51" w14:textId="77777777" w:rsidR="00845DD3" w:rsidRDefault="00845DD3" w:rsidP="001A3B3D">
      <w:r>
        <w:continuationSeparator/>
      </w:r>
    </w:p>
  </w:endnote>
  <w:endnote w:type="continuationNotice" w:id="1">
    <w:p w14:paraId="72C59818" w14:textId="77777777" w:rsidR="00845DD3" w:rsidRDefault="00845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2654" w14:textId="77777777" w:rsidR="00845DD3" w:rsidRDefault="00845DD3" w:rsidP="001A3B3D">
      <w:r>
        <w:separator/>
      </w:r>
    </w:p>
  </w:footnote>
  <w:footnote w:type="continuationSeparator" w:id="0">
    <w:p w14:paraId="4EC0D659" w14:textId="77777777" w:rsidR="00845DD3" w:rsidRDefault="00845DD3" w:rsidP="001A3B3D">
      <w:r>
        <w:continuationSeparator/>
      </w:r>
    </w:p>
  </w:footnote>
  <w:footnote w:type="continuationNotice" w:id="1">
    <w:p w14:paraId="370B1DE7" w14:textId="77777777" w:rsidR="00845DD3" w:rsidRDefault="00845D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87595507">
    <w:abstractNumId w:val="19"/>
  </w:num>
  <w:num w:numId="2" w16cid:durableId="876166366">
    <w:abstractNumId w:val="27"/>
  </w:num>
  <w:num w:numId="3" w16cid:durableId="136605692">
    <w:abstractNumId w:val="16"/>
  </w:num>
  <w:num w:numId="4" w16cid:durableId="505755877">
    <w:abstractNumId w:val="21"/>
  </w:num>
  <w:num w:numId="5" w16cid:durableId="2029597346">
    <w:abstractNumId w:val="21"/>
  </w:num>
  <w:num w:numId="6" w16cid:durableId="785780518">
    <w:abstractNumId w:val="21"/>
  </w:num>
  <w:num w:numId="7" w16cid:durableId="1294367533">
    <w:abstractNumId w:val="21"/>
  </w:num>
  <w:num w:numId="8" w16cid:durableId="1090389866">
    <w:abstractNumId w:val="24"/>
  </w:num>
  <w:num w:numId="9" w16cid:durableId="520584549">
    <w:abstractNumId w:val="28"/>
  </w:num>
  <w:num w:numId="10" w16cid:durableId="1411192765">
    <w:abstractNumId w:val="20"/>
  </w:num>
  <w:num w:numId="11" w16cid:durableId="1798719272">
    <w:abstractNumId w:val="15"/>
  </w:num>
  <w:num w:numId="12" w16cid:durableId="933590190">
    <w:abstractNumId w:val="11"/>
  </w:num>
  <w:num w:numId="13" w16cid:durableId="284506353">
    <w:abstractNumId w:val="0"/>
  </w:num>
  <w:num w:numId="14" w16cid:durableId="1254584535">
    <w:abstractNumId w:val="10"/>
  </w:num>
  <w:num w:numId="15" w16cid:durableId="1160000965">
    <w:abstractNumId w:val="8"/>
  </w:num>
  <w:num w:numId="16" w16cid:durableId="36322006">
    <w:abstractNumId w:val="7"/>
  </w:num>
  <w:num w:numId="17" w16cid:durableId="1937400372">
    <w:abstractNumId w:val="6"/>
  </w:num>
  <w:num w:numId="18" w16cid:durableId="257756403">
    <w:abstractNumId w:val="5"/>
  </w:num>
  <w:num w:numId="19" w16cid:durableId="713314077">
    <w:abstractNumId w:val="9"/>
  </w:num>
  <w:num w:numId="20" w16cid:durableId="1906716828">
    <w:abstractNumId w:val="4"/>
  </w:num>
  <w:num w:numId="21" w16cid:durableId="1336803635">
    <w:abstractNumId w:val="3"/>
  </w:num>
  <w:num w:numId="22" w16cid:durableId="818420518">
    <w:abstractNumId w:val="2"/>
  </w:num>
  <w:num w:numId="23" w16cid:durableId="950210170">
    <w:abstractNumId w:val="1"/>
  </w:num>
  <w:num w:numId="24" w16cid:durableId="1439909098">
    <w:abstractNumId w:val="22"/>
  </w:num>
  <w:num w:numId="25" w16cid:durableId="1682857326">
    <w:abstractNumId w:val="21"/>
    <w:lvlOverride w:ilvl="0">
      <w:startOverride w:val="1"/>
    </w:lvlOverride>
    <w:lvlOverride w:ilvl="1">
      <w:startOverride w:val="5"/>
    </w:lvlOverride>
  </w:num>
  <w:num w:numId="26" w16cid:durableId="2070033930">
    <w:abstractNumId w:val="21"/>
    <w:lvlOverride w:ilvl="0">
      <w:startOverride w:val="1"/>
    </w:lvlOverride>
    <w:lvlOverride w:ilvl="1">
      <w:startOverride w:val="5"/>
    </w:lvlOverride>
  </w:num>
  <w:num w:numId="27" w16cid:durableId="749038647">
    <w:abstractNumId w:val="26"/>
  </w:num>
  <w:num w:numId="28" w16cid:durableId="534542809">
    <w:abstractNumId w:val="17"/>
  </w:num>
  <w:num w:numId="29" w16cid:durableId="826900432">
    <w:abstractNumId w:val="23"/>
  </w:num>
  <w:num w:numId="30" w16cid:durableId="2145459814">
    <w:abstractNumId w:val="30"/>
  </w:num>
  <w:num w:numId="31" w16cid:durableId="1368221227">
    <w:abstractNumId w:val="25"/>
  </w:num>
  <w:num w:numId="32" w16cid:durableId="1955746390">
    <w:abstractNumId w:val="14"/>
  </w:num>
  <w:num w:numId="33" w16cid:durableId="587426678">
    <w:abstractNumId w:val="29"/>
  </w:num>
  <w:num w:numId="34" w16cid:durableId="1127893050">
    <w:abstractNumId w:val="12"/>
  </w:num>
  <w:num w:numId="35" w16cid:durableId="1997031820">
    <w:abstractNumId w:val="18"/>
  </w:num>
  <w:num w:numId="36" w16cid:durableId="15544610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105673"/>
    <w:rsid w:val="0011098E"/>
    <w:rsid w:val="00112D0A"/>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A2EFD"/>
    <w:rsid w:val="001A3037"/>
    <w:rsid w:val="001A3AF4"/>
    <w:rsid w:val="001A3B3D"/>
    <w:rsid w:val="001B318D"/>
    <w:rsid w:val="001B67DC"/>
    <w:rsid w:val="001B6DC4"/>
    <w:rsid w:val="001B7296"/>
    <w:rsid w:val="001C1783"/>
    <w:rsid w:val="001C1A7E"/>
    <w:rsid w:val="001C3DC3"/>
    <w:rsid w:val="001C4B6B"/>
    <w:rsid w:val="001C5A70"/>
    <w:rsid w:val="001D2D68"/>
    <w:rsid w:val="001D605E"/>
    <w:rsid w:val="001E51F5"/>
    <w:rsid w:val="001E72D9"/>
    <w:rsid w:val="001F6343"/>
    <w:rsid w:val="001F73F2"/>
    <w:rsid w:val="00207917"/>
    <w:rsid w:val="002106AB"/>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5ED0"/>
    <w:rsid w:val="004365CF"/>
    <w:rsid w:val="00437B47"/>
    <w:rsid w:val="00441E96"/>
    <w:rsid w:val="004432BA"/>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42A43"/>
    <w:rsid w:val="00645D22"/>
    <w:rsid w:val="0064600E"/>
    <w:rsid w:val="006502B2"/>
    <w:rsid w:val="006518C7"/>
    <w:rsid w:val="00651A08"/>
    <w:rsid w:val="00654204"/>
    <w:rsid w:val="00655AFF"/>
    <w:rsid w:val="006612EB"/>
    <w:rsid w:val="00663E5A"/>
    <w:rsid w:val="00665BA5"/>
    <w:rsid w:val="0066620D"/>
    <w:rsid w:val="00666526"/>
    <w:rsid w:val="00670434"/>
    <w:rsid w:val="00682C70"/>
    <w:rsid w:val="00682CCF"/>
    <w:rsid w:val="00683A60"/>
    <w:rsid w:val="00685EEE"/>
    <w:rsid w:val="00695C3C"/>
    <w:rsid w:val="006A0D39"/>
    <w:rsid w:val="006A0F32"/>
    <w:rsid w:val="006A2343"/>
    <w:rsid w:val="006B16E3"/>
    <w:rsid w:val="006B274C"/>
    <w:rsid w:val="006B33AA"/>
    <w:rsid w:val="006B62AC"/>
    <w:rsid w:val="006B69BE"/>
    <w:rsid w:val="006B6B66"/>
    <w:rsid w:val="006C3188"/>
    <w:rsid w:val="006C6471"/>
    <w:rsid w:val="006D0A61"/>
    <w:rsid w:val="006D0CCB"/>
    <w:rsid w:val="006D45EE"/>
    <w:rsid w:val="006D495E"/>
    <w:rsid w:val="006D6120"/>
    <w:rsid w:val="006E2E96"/>
    <w:rsid w:val="006E349E"/>
    <w:rsid w:val="006E7DA5"/>
    <w:rsid w:val="006F0F1E"/>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5FF6"/>
    <w:rsid w:val="00BF6C95"/>
    <w:rsid w:val="00C0207F"/>
    <w:rsid w:val="00C10CF7"/>
    <w:rsid w:val="00C15B8A"/>
    <w:rsid w:val="00C16117"/>
    <w:rsid w:val="00C206D2"/>
    <w:rsid w:val="00C20F23"/>
    <w:rsid w:val="00C213C6"/>
    <w:rsid w:val="00C219A6"/>
    <w:rsid w:val="00C2243C"/>
    <w:rsid w:val="00C2761B"/>
    <w:rsid w:val="00C3075A"/>
    <w:rsid w:val="00C37CE9"/>
    <w:rsid w:val="00C40EBB"/>
    <w:rsid w:val="00C417E6"/>
    <w:rsid w:val="00C554C2"/>
    <w:rsid w:val="00C6276C"/>
    <w:rsid w:val="00C6570D"/>
    <w:rsid w:val="00C659D3"/>
    <w:rsid w:val="00C65BFF"/>
    <w:rsid w:val="00C70167"/>
    <w:rsid w:val="00C70895"/>
    <w:rsid w:val="00C74856"/>
    <w:rsid w:val="00C759CF"/>
    <w:rsid w:val="00C772BE"/>
    <w:rsid w:val="00C8409A"/>
    <w:rsid w:val="00C86101"/>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5E2B"/>
    <w:rsid w:val="00CE1755"/>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diagramData" Target="diagrams/data1.xm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mailto:praveen.athkar@stud.fra-uas.de" TargetMode="Externa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palanivel@stud.fra-uas.d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oleObject" Target="embeddings/oleObject1.bin"/><Relationship Id="rId10" Type="http://schemas.openxmlformats.org/officeDocument/2006/relationships/hyperlink" Target="mailto:gaurav.honnavaramanjunath@stud.fra-uas.de"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07/relationships/diagramDrawing" Target="diagrams/drawing1.xml"/><Relationship Id="rId27" Type="http://schemas.openxmlformats.org/officeDocument/2006/relationships/image" Target="media/image1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
    <b:Tag>Neo</b:Tag>
    <b:SourceType>InternetSite</b:SourceType>
    <b:Guid>{99DCAD9D-FFB1-4BDF-ABAB-D745ED5BE091}</b:Guid>
    <b:Title>Neocortexlayersimageref</b:Title>
    <b:URL>http://brainmind.com/neocortex.html</b:URL>
    <b:RefOrder>6</b:RefOrder>
  </b:Source>
  <b:Source>
    <b:Tag>KJH16</b:Tag>
    <b:SourceType>InternetSite</b:SourceType>
    <b:Guid>{94948CC4-F3F3-4169-A347-4BE9611B066E}</b:Guid>
    <b:Author>
      <b:Author>
        <b:NameList>
          <b:Person>
            <b:Last>Hole</b:Last>
            <b:First>K.</b:First>
            <b:Middle>J.</b:Middle>
          </b:Person>
        </b:NameList>
      </b:Author>
    </b:Author>
    <b:Title>The htm learning algorithm</b:Title>
    <b:Year>2016</b:Year>
    <b:URL>https://link.springer.com/chapter/10.1007/978-3-319-30070-2_11 </b:URL>
    <b:RefOrder>7</b:RefOrder>
  </b:Source>
  <b:Source>
    <b:Tag>SAJ161</b:Tag>
    <b:SourceType>InternetSite</b:SourceType>
    <b:Guid>{531335C3-EC1D-462C-807C-8C38220FA686}</b:Guid>
    <b:Author>
      <b:Author>
        <b:NameList>
          <b:Person>
            <b:Last>Hawkins</b:Last>
            <b:First>S.</b:First>
            <b:Middle>A. Jeff</b:Middle>
          </b:Person>
        </b:NameList>
      </b:Author>
    </b:Author>
    <b:Title>Why neurons have thousands of synapses, a theory of sequence memory in neocortex </b:Title>
    <b:Year>2016</b:Year>
    <b:URL>https://www.frontiersin.org/articles/10.3389/fncir.2016.00023/full </b:URL>
    <b:RefOrder>8</b:RefOrder>
  </b:Source>
  <b:Source>
    <b:Tag>Mac19</b:Tag>
    <b:SourceType>InternetSite</b:SourceType>
    <b:Guid>{FA949863-2D92-46F0-A0EB-0E81C0C813AC}</b:Guid>
    <b:Author>
      <b:Author>
        <b:NameList>
          <b:Person>
            <b:Last>Repository</b:Last>
            <b:First>Machine</b:First>
            <b:Middle>Learning</b:Middle>
          </b:Person>
        </b:NameList>
      </b:Author>
    </b:Author>
    <b:Title>AntiCancer Peptides Data sets</b:Title>
    <b:Year>2019</b:Year>
    <b:URL>https://archive.ics.uci.edu/ml/datasets/Anticancer+peptides.</b:URL>
    <b:RefOrder>9</b:RefOrder>
  </b:Source>
  <b:Source>
    <b:Tag>GEa</b:Tag>
    <b:SourceType>BookSection</b:SourceType>
    <b:Guid>{135B4D60-B5B8-4F56-BA8F-8EAE17AE5859}</b:Guid>
    <b:Author>
      <b:Author>
        <b:NameList>
          <b:Person>
            <b:Last>G. Eason</b:Last>
            <b:First>B.</b:First>
            <b:Middle>Noble, and I. N. Sneddonx</b:Middle>
          </b:Person>
        </b:NameList>
      </b:Author>
    </b:Author>
    <b:Title>On certain integrals of Lipschitz-Hankel type involving products of Bessel functions</b:Title>
    <b:City>London</b:City>
    <b:Publisher>Phil. Trans. Roy. Soc</b:Publisher>
    <b:Pages>vol. A247, pp. 529–551</b:Pages>
    <b:RefOrder>10</b:RefOrder>
  </b:Source>
  <b:Source>
    <b:Tag>JCl92</b:Tag>
    <b:SourceType>BookSection</b:SourceType>
    <b:Guid>{11721964-D875-4EBB-AB6F-580123D99D82}</b:Guid>
    <b:Author>
      <b:Author>
        <b:NameList>
          <b:Person>
            <b:Last>Maxwell</b:Last>
            <b:First>J.</b:First>
            <b:Middle>Clerk</b:Middle>
          </b:Person>
        </b:NameList>
      </b:Author>
    </b:Author>
    <b:Title>A Treatise on Electricity and Magnetism</b:Title>
    <b:Year>1892</b:Year>
    <b:Pages>3rd ed., vol. 2. pp.68–73</b:Pages>
    <b:Publisher>Oxford: Clarendon</b:Publisher>
    <b:RefOrder>11</b:RefOrder>
  </b:Source>
  <b:Source>
    <b:Tag>ISJ63</b:Tag>
    <b:SourceType>BookSection</b:SourceType>
    <b:Guid>{E3156CF7-87EB-4281-A9DB-97813362C3E1}</b:Guid>
    <b:Author>
      <b:Author>
        <b:NameList>
          <b:Person>
            <b:Last>Bean</b:Last>
            <b:First>I.</b:First>
            <b:Middle>S. Jacobs and C. P.</b:Middle>
          </b:Person>
        </b:NameList>
      </b:Author>
    </b:Author>
    <b:Title>Fine particles, thin films and exchange anisotropy in Magnetism</b:Title>
    <b:Year>1963</b:Year>
    <b:Pages>vol. III, 271–350</b:Pages>
    <b:Publisher>G. T. Rado and H. Suhl, Eds. New York: Academic</b:Publisher>
    <b:RefOrder>12</b:RefOrder>
  </b:Source>
</b:Sources>
</file>

<file path=customXml/itemProps1.xml><?xml version="1.0" encoding="utf-8"?>
<ds:datastoreItem xmlns:ds="http://schemas.openxmlformats.org/officeDocument/2006/customXml" ds:itemID="{C6469940-BDA8-4D57-9FCE-A3D46A02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3184</Words>
  <Characters>18154</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 KUMAR BIRU</cp:lastModifiedBy>
  <cp:revision>2</cp:revision>
  <cp:lastPrinted>2022-03-30T16:18:00Z</cp:lastPrinted>
  <dcterms:created xsi:type="dcterms:W3CDTF">2023-03-22T18:29:00Z</dcterms:created>
  <dcterms:modified xsi:type="dcterms:W3CDTF">2023-03-22T18:29:00Z</dcterms:modified>
</cp:coreProperties>
</file>