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 0.1</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 maintained reference list of organisations that a user selects from when creating a company account.</w:t>
            </w:r>
          </w:p>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source for the PBT master list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source for the licensed AATF master list</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Extend eDereg services so that PBT organisations can be registered as active eDereg users with a login-enabled organisation account.</w:t>
            </w:r>
          </w:p>
          <w:p/>
          <w:p>
            <w:pPr>
              <w:spacing w:after="0" w:before="0"/>
            </w:pPr>
            <w:r>
              <w:rPr>
                <w:rFonts w:ascii="Roboto" w:cs="Roboto" w:eastAsia="Roboto" w:hAnsi="Roboto"/>
                <w:sz w:val="24"/>
                <w:szCs w:val="24"/>
              </w:rPr>
              <w:t xml:space="preserve">PBT transactions carry their own running number and PBT users select their organisation from a maintained master list.</w:t>
            </w:r>
          </w:p>
          <w:p/>
          <w:p>
            <w:pPr>
              <w:spacing w:after="0" w:before="0"/>
            </w:pPr>
            <w:r>
              <w:rPr>
                <w:rFonts w:ascii="Roboto" w:cs="Roboto" w:eastAsia="Roboto" w:hAnsi="Roboto"/>
                <w:sz w:val="24"/>
                <w:szCs w:val="24"/>
              </w:rPr>
              <w:t xml:space="preserve">Existing AATF operating flow, accounts and running number sequence remain unchanged.</w:t>
            </w:r>
          </w:p>
          <w:p/>
        </w:tc>
      </w:tr>
      <w:tr>
        <w:trPr>
          <w:cantSplit/>
        </w:trP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of eDereg extended from AATF organisations to PBT organisations.</w:t>
            </w:r>
          </w:p>
          <w:p/>
          <w:p>
            <w:pPr>
              <w:spacing w:after="0" w:before="0"/>
            </w:pPr>
            <w:r>
              <w:rPr>
                <w:rFonts w:ascii="Roboto" w:cs="Roboto" w:eastAsia="Roboto" w:hAnsi="Roboto"/>
                <w:sz w:val="24"/>
                <w:szCs w:val="24"/>
              </w:rPr>
              <w:t xml:space="preserve">2. PBT onboarding is controlled through the BackOffice instead of manual workaround.</w:t>
            </w:r>
          </w:p>
          <w:p/>
          <w:p>
            <w:pPr>
              <w:spacing w:after="0" w:before="0"/>
            </w:pPr>
            <w:r>
              <w:rPr>
                <w:rFonts w:ascii="Roboto" w:cs="Roboto" w:eastAsia="Roboto" w:hAnsi="Roboto"/>
                <w:sz w:val="24"/>
                <w:szCs w:val="24"/>
              </w:rPr>
              <w:t xml:space="preserve">3. PBT transactions are clearly distinguished from AATF transactions by a dedicated running number.</w:t>
            </w:r>
          </w:p>
          <w:p/>
          <w:p>
            <w:pPr>
              <w:spacing w:after="0" w:before="0"/>
            </w:pPr>
            <w:r>
              <w:rPr>
                <w:rFonts w:ascii="Roboto" w:cs="Roboto" w:eastAsia="Roboto" w:hAnsi="Roboto"/>
                <w:sz w:val="24"/>
                <w:szCs w:val="24"/>
              </w:rPr>
              <w:t xml:space="preserve">4. Organisation data accuracy improved because users select from a complete master list instead of free text.</w:t>
            </w:r>
          </w:p>
          <w:p/>
        </w:tc>
      </w:tr>
      <w:tr>
        <w:trPr>
          <w:cantSplit/>
        </w:trP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KPKT and the licensed AATF master list is sourced from DOE.</w:t>
            </w:r>
          </w:p>
          <w:p/>
          <w:p>
            <w:pPr>
              <w:spacing w:after="0" w:before="0"/>
            </w:pPr>
            <w:r>
              <w:rPr>
                <w:rFonts w:ascii="Roboto" w:cs="Roboto" w:eastAsia="Roboto" w:hAnsi="Roboto"/>
                <w:sz w:val="24"/>
                <w:szCs w:val="24"/>
              </w:rPr>
              <w:t xml:space="preserve">Master list files are attached to the internal ticket for development reference.</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eDereg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PBT users follow the same eDereg transaction flow as AATF users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eDereg fees, payment flow and JPJ rules applied to PBT transactions are the same as AATF transactions.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PBT master list and licensed AATF master list are provided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onboarded only after the BackOffice user has verified the organisation against the master list.</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Making eDereg Pre-Checking a compulsory step</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EAINT-9306.</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Migration of existing PBT names already recorded under the AATF function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To be confirmed with requestor before development starts.</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w:t>
            </w:r>
          </w:p>
          <w:p>
            <w:pPr>
              <w:spacing w:after="0" w:before="0"/>
            </w:pPr>
            <w:r>
              <w:rPr>
                <w:rFonts w:ascii="Roboto" w:cs="Roboto" w:eastAsia="Roboto" w:hAnsi="Roboto"/>
                <w:sz w:val="24"/>
                <w:szCs w:val="24"/>
              </w:rPr>
              <w:t xml:space="preserve">2. BackOffice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PBT organisations to be registered as active eDereg users and to access eDereg services, while preserving the existing AATF operating flow.</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 Existing PBT company type only supports listing of PBT names within the AATF function and cannot create an operational PBT user account.</w:t>
            </w:r>
          </w:p>
          <w:p/>
          <w:p>
            <w:pPr>
              <w:spacing w:after="0" w:before="0"/>
            </w:pPr>
            <w:r>
              <w:rPr>
                <w:rFonts w:ascii="Roboto" w:cs="Roboto" w:eastAsia="Roboto" w:hAnsi="Roboto"/>
                <w:sz w:val="24"/>
                <w:szCs w:val="24"/>
              </w:rPr>
              <w:t xml:space="preserve">2. PBT master list reference: https://pbtpay.kpkt.gov.my/pbt</w:t>
            </w:r>
          </w:p>
          <w:p/>
          <w:p>
            <w:pPr>
              <w:spacing w:after="0" w:before="0"/>
            </w:pPr>
            <w:r>
              <w:rPr>
                <w:rFonts w:ascii="Roboto" w:cs="Roboto" w:eastAsia="Roboto" w:hAnsi="Roboto"/>
                <w:sz w:val="24"/>
                <w:szCs w:val="24"/>
              </w:rPr>
              <w:t xml:space="preserve">3. Licensed AATF list reference: https://www.doe.gov.my/en/list-of-authorized-automotive-treatment-facilities-aatf/</w:t>
            </w:r>
          </w:p>
          <w:p/>
          <w:p>
            <w:pPr>
              <w:spacing w:after="0" w:before="0"/>
            </w:pPr>
            <w:r>
              <w:rPr>
                <w:rFonts w:ascii="Roboto" w:cs="Roboto" w:eastAsia="Roboto" w:hAnsi="Roboto"/>
                <w:sz w:val="24"/>
                <w:szCs w:val="24"/>
              </w:rPr>
              <w:t xml:space="preserve">4. PBT master list and licensed AATF list files to be attached to this ticket.</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eDereg login and services are available to AATF users only.</w:t>
            </w:r>
          </w:p>
          <w:p/>
          <w:p>
            <w:pPr>
              <w:spacing w:after="0" w:before="0"/>
            </w:pPr>
            <w:r>
              <w:rPr>
                <w:rFonts w:ascii="Roboto" w:cs="Roboto" w:eastAsia="Roboto" w:hAnsi="Roboto"/>
                <w:sz w:val="24"/>
                <w:szCs w:val="24"/>
              </w:rPr>
              <w:t xml:space="preserve">2. Selecting Company Type = PBT records a PBT name for use in the AATF function but does not create a PBT account with login access.</w:t>
            </w:r>
          </w:p>
          <w:p/>
          <w:p>
            <w:pPr>
              <w:spacing w:after="0" w:before="0"/>
            </w:pPr>
            <w:r>
              <w:rPr>
                <w:rFonts w:ascii="Roboto" w:cs="Roboto" w:eastAsia="Roboto" w:hAnsi="Roboto"/>
                <w:sz w:val="24"/>
                <w:szCs w:val="24"/>
              </w:rPr>
              <w:t xml:space="preserve">3. There is no dedicated running number sequence for PBT transactions.</w:t>
            </w:r>
          </w:p>
          <w:p/>
          <w:p>
            <w:pPr>
              <w:spacing w:after="0" w:before="0"/>
            </w:pPr>
            <w:r>
              <w:rPr>
                <w:rFonts w:ascii="Roboto" w:cs="Roboto" w:eastAsia="Roboto" w:hAnsi="Roboto"/>
                <w:sz w:val="24"/>
                <w:szCs w:val="24"/>
              </w:rPr>
              <w:t xml:space="preserve">4. The account form does not display a complete PBT or licensed AATF organisation list based on the selected Company Type.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is able to create, maintain, activate and deactivate a PBT company account that can log in and use eDereg services.</w:t>
            </w:r>
          </w:p>
          <w:p/>
          <w:p>
            <w:pPr>
              <w:spacing w:after="0" w:before="0"/>
            </w:pPr>
            <w:r>
              <w:rPr>
                <w:rFonts w:ascii="Roboto" w:cs="Roboto" w:eastAsia="Roboto" w:hAnsi="Roboto"/>
                <w:sz w:val="24"/>
                <w:szCs w:val="24"/>
              </w:rPr>
              <w:t xml:space="preserve">2. Company Type provides at least AATF and PBT options.</w:t>
            </w:r>
          </w:p>
          <w:p/>
          <w:p>
            <w:pPr>
              <w:spacing w:after="0" w:before="0"/>
            </w:pPr>
            <w:r>
              <w:rPr>
                <w:rFonts w:ascii="Roboto" w:cs="Roboto" w:eastAsia="Roboto" w:hAnsi="Roboto"/>
                <w:sz w:val="24"/>
                <w:szCs w:val="24"/>
              </w:rPr>
              <w:t xml:space="preserve">3. A mandatory Organisation Name dropdown appears after Company Type is selected and loads the matching active master list.</w:t>
            </w:r>
          </w:p>
          <w:p/>
          <w:p>
            <w:pPr>
              <w:spacing w:after="0" w:before="0"/>
            </w:pPr>
            <w:r>
              <w:rPr>
                <w:rFonts w:ascii="Roboto" w:cs="Roboto" w:eastAsia="Roboto" w:hAnsi="Roboto"/>
                <w:sz w:val="24"/>
                <w:szCs w:val="24"/>
              </w:rPr>
              <w:t xml:space="preserve">4. Company Type = PBT displays only PBT organisations and Company Type = AATF displays only licensed AATF organisations.</w:t>
            </w:r>
          </w:p>
          <w:p/>
          <w:p>
            <w:pPr>
              <w:spacing w:after="0" w:before="0"/>
            </w:pPr>
            <w:r>
              <w:rPr>
                <w:rFonts w:ascii="Roboto" w:cs="Roboto" w:eastAsia="Roboto" w:hAnsi="Roboto"/>
                <w:sz w:val="24"/>
                <w:szCs w:val="24"/>
              </w:rPr>
              <w:t xml:space="preserve">5. Each PBT eDereg transaction receives a unique sequential reference in the format PBT0000001, PBT0000002 and onward, while the existing AATF running number sequence remains unchanged.</w:t>
            </w:r>
          </w:p>
          <w:p/>
          <w:p>
            <w:pPr>
              <w:spacing w:after="0" w:before="0"/>
            </w:pPr>
            <w:r>
              <w:rPr>
                <w:rFonts w:ascii="Roboto" w:cs="Roboto" w:eastAsia="Roboto" w:hAnsi="Roboto"/>
                <w:sz w:val="24"/>
                <w:szCs w:val="24"/>
              </w:rPr>
              <w:t xml:space="preserve">6. The system blocks saving without an organisation selection and blocks a duplicate active account for the same organisation.</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Company Account (Create)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gains a PBT option and a new mandatory Organisation Name field driven by Company Type.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Company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can be maintained, activated and deactivated.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Company Account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accounts are listed and searchable alongside AATF company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able to log in and access eDereg services.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Portal — eDereg Transaction Creation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transaction created by a PBT account receives a PBT running number.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Portal — eDereg Transaction Listing &amp;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is displayed and searchable.</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BackOffice — Manage Company Account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Option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in Manage Company Account provides at least an AATF option and a PBT option.</w:t>
            </w:r>
          </w:p>
          <w:p/>
          <w:p>
            <w:pPr>
              <w:spacing w:after="0" w:before="0"/>
            </w:pPr>
            <w:r>
              <w:rPr>
                <w:rFonts w:ascii="Roboto" w:cs="Roboto" w:eastAsia="Roboto" w:hAnsi="Roboto"/>
                <w:sz w:val="24"/>
                <w:szCs w:val="24"/>
              </w:rPr>
              <w:t xml:space="preserve">Company Type remains a single selection field.</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dropdown displays both AATF and PBT options when creating or updating a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Field</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 new mandatory Organisation Name field is added to Manage Company Account.</w:t>
            </w:r>
          </w:p>
          <w:p/>
          <w:p>
            <w:pPr>
              <w:spacing w:after="0" w:before="0"/>
            </w:pPr>
            <w:r>
              <w:rPr>
                <w:rFonts w:ascii="Roboto" w:cs="Roboto" w:eastAsia="Roboto" w:hAnsi="Roboto"/>
                <w:sz w:val="24"/>
                <w:szCs w:val="24"/>
              </w:rPr>
              <w:t xml:space="preserve">The field is displayed only after a Company Type is selected.</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field appears once Company Type is selected and is marked as mandatory.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List by Company Type</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loads the active master list that matches the selected Company Type.</w:t>
            </w:r>
          </w:p>
          <w:p/>
          <w:p>
            <w:pPr>
              <w:spacing w:after="0" w:before="0"/>
            </w:pPr>
            <w:r>
              <w:rPr>
                <w:rFonts w:ascii="Roboto" w:cs="Roboto" w:eastAsia="Roboto" w:hAnsi="Roboto"/>
                <w:sz w:val="24"/>
                <w:szCs w:val="24"/>
              </w:rPr>
              <w:t xml:space="preserve">Changing Company Type reloads the Organisation Name list and clears any previous selection.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Company Type = PBT</w:t>
            </w:r>
          </w:p>
          <w:p/>
          <w:p>
            <w:pPr>
              <w:spacing w:after="0" w:before="0"/>
            </w:pPr>
            <w:r>
              <w:rPr>
                <w:rFonts w:ascii="Roboto" w:cs="Roboto" w:eastAsia="Roboto" w:hAnsi="Roboto"/>
                <w:sz w:val="24"/>
                <w:szCs w:val="24"/>
              </w:rPr>
              <w:t xml:space="preserve">a. Organisation Name displays only active PBT organisations from the PBT master list.</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Company Type = AATF</w:t>
            </w:r>
          </w:p>
          <w:p/>
          <w:p>
            <w:pPr>
              <w:spacing w:after="0" w:before="0"/>
            </w:pPr>
            <w:r>
              <w:rPr>
                <w:rFonts w:ascii="Roboto" w:cs="Roboto" w:eastAsia="Roboto" w:hAnsi="Roboto"/>
                <w:sz w:val="24"/>
                <w:szCs w:val="24"/>
              </w:rPr>
              <w:t xml:space="preserve">a. Organisation Name displays only active licensed AATF organisations from the AATF master list.</w:t>
            </w:r>
          </w:p>
          <w:p/>
          <w:p/>
          <w:p/>
          <w:p>
            <w:pPr>
              <w:spacing w:after="0" w:before="0"/>
            </w:pPr>
            <w:r>
              <w:rPr>
                <w:rFonts w:ascii="Roboto" w:cs="Roboto" w:eastAsia="Roboto" w:hAnsi="Roboto"/>
                <w:b/>
                <w:bCs/>
                <w:sz w:val="24"/>
                <w:szCs w:val="24"/>
              </w:rPr>
              <w:t xml:space="preserve">Example 3: </w:t>
            </w:r>
            <w:r>
              <w:rPr>
                <w:rFonts w:ascii="Roboto" w:cs="Roboto" w:eastAsia="Roboto" w:hAnsi="Roboto"/>
                <w:sz w:val="24"/>
                <w:szCs w:val="24"/>
              </w:rPr>
              <w:t xml:space="preserve">Company Type changed after an organisation was selected</w:t>
            </w:r>
          </w:p>
          <w:p/>
          <w:p>
            <w:pPr>
              <w:spacing w:after="0" w:before="0"/>
            </w:pPr>
            <w:r>
              <w:rPr>
                <w:rFonts w:ascii="Roboto" w:cs="Roboto" w:eastAsia="Roboto" w:hAnsi="Roboto"/>
                <w:sz w:val="24"/>
                <w:szCs w:val="24"/>
              </w:rPr>
              <w:t xml:space="preserve">a. Previous selection is cleared and the list reloads for the newly selected Company Type.</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Organisation Selection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The company account cannot be saved without an Organisation Name selection.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Organisation Name selected</w:t>
            </w:r>
          </w:p>
          <w:p/>
          <w:p>
            <w:pPr>
              <w:spacing w:after="0" w:before="0"/>
            </w:pPr>
            <w:r>
              <w:rPr>
                <w:rFonts w:ascii="Roboto" w:cs="Roboto" w:eastAsia="Roboto" w:hAnsi="Roboto"/>
                <w:sz w:val="24"/>
                <w:szCs w:val="24"/>
              </w:rPr>
              <w:t xml:space="preserve">a. Company account is saved successfully.</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Organisation Name not selected</w:t>
            </w:r>
          </w:p>
          <w:p/>
          <w:p>
            <w:pPr>
              <w:spacing w:after="0" w:before="0"/>
            </w:pPr>
            <w:r>
              <w:rPr>
                <w:rFonts w:ascii="Roboto" w:cs="Roboto" w:eastAsia="Roboto" w:hAnsi="Roboto"/>
                <w:sz w:val="24"/>
                <w:szCs w:val="24"/>
              </w:rPr>
              <w:t xml:space="preserve">a. Save is blocked and an inline mandatory field message is displayed.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Duplicate Active Account Prevention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The system blocks a second active company account for an organisation that already has one.</w:t>
            </w:r>
          </w:p>
          <w:p/>
          <w:p>
            <w:pPr>
              <w:spacing w:after="0" w:before="0"/>
            </w:pPr>
            <w:r>
              <w:rPr>
                <w:rFonts w:ascii="Roboto" w:cs="Roboto" w:eastAsia="Roboto" w:hAnsi="Roboto"/>
                <w:sz w:val="24"/>
                <w:szCs w:val="24"/>
              </w:rPr>
              <w:t xml:space="preserve">The check applies within the same Company Type.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Organisation has no active account</w:t>
            </w:r>
          </w:p>
          <w:p/>
          <w:p>
            <w:pPr>
              <w:spacing w:after="0" w:before="0"/>
            </w:pPr>
            <w:r>
              <w:rPr>
                <w:rFonts w:ascii="Roboto" w:cs="Roboto" w:eastAsia="Roboto" w:hAnsi="Roboto"/>
                <w:sz w:val="24"/>
                <w:szCs w:val="24"/>
              </w:rPr>
              <w:t xml:space="preserve">a. Company account is created successfully.</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Organisation already has an active account</w:t>
            </w:r>
          </w:p>
          <w:p/>
          <w:p>
            <w:pPr>
              <w:spacing w:after="0" w:before="0"/>
            </w:pPr>
            <w:r>
              <w:rPr>
                <w:rFonts w:ascii="Roboto" w:cs="Roboto" w:eastAsia="Roboto" w:hAnsi="Roboto"/>
                <w:sz w:val="24"/>
                <w:szCs w:val="24"/>
              </w:rPr>
              <w:t xml:space="preserve">a. Save is blocked and a duplicate organisation message is displayed.</w:t>
            </w:r>
          </w:p>
          <w:p/>
          <w:p/>
          <w:p/>
          <w:p>
            <w:pPr>
              <w:spacing w:after="0" w:before="0"/>
            </w:pPr>
            <w:r>
              <w:rPr>
                <w:rFonts w:ascii="Roboto" w:cs="Roboto" w:eastAsia="Roboto" w:hAnsi="Roboto"/>
                <w:b/>
                <w:bCs/>
                <w:sz w:val="24"/>
                <w:szCs w:val="24"/>
              </w:rPr>
              <w:t xml:space="preserve">Example 3: </w:t>
            </w:r>
            <w:r>
              <w:rPr>
                <w:rFonts w:ascii="Roboto" w:cs="Roboto" w:eastAsia="Roboto" w:hAnsi="Roboto"/>
                <w:sz w:val="24"/>
                <w:szCs w:val="24"/>
              </w:rPr>
              <w:t xml:space="preserve">Organisation has an inactive account only</w:t>
            </w:r>
          </w:p>
          <w:p/>
          <w:p>
            <w:pPr>
              <w:spacing w:after="0" w:before="0"/>
            </w:pPr>
            <w:r>
              <w:rPr>
                <w:rFonts w:ascii="Roboto" w:cs="Roboto" w:eastAsia="Roboto" w:hAnsi="Roboto"/>
                <w:sz w:val="24"/>
                <w:szCs w:val="24"/>
              </w:rPr>
              <w:t xml:space="preserve">a. A new active account is allowed to be created.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Account Activation &amp; Deactivation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authorised BackOffice user is able to activate and deactivate a PBT company account.</w:t>
            </w:r>
          </w:p>
          <w:p/>
          <w:p>
            <w:pPr>
              <w:spacing w:after="0" w:before="0"/>
            </w:pPr>
            <w:r>
              <w:rPr>
                <w:rFonts w:ascii="Roboto" w:cs="Roboto" w:eastAsia="Roboto" w:hAnsi="Roboto"/>
                <w:sz w:val="24"/>
                <w:szCs w:val="24"/>
              </w:rPr>
              <w:t xml:space="preserve">A deactivated PBT account is not able to log in to the eDereg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PBT account set to active</w:t>
            </w:r>
          </w:p>
          <w:p/>
          <w:p>
            <w:pPr>
              <w:spacing w:after="0" w:before="0"/>
            </w:pPr>
            <w:r>
              <w:rPr>
                <w:rFonts w:ascii="Roboto" w:cs="Roboto" w:eastAsia="Roboto" w:hAnsi="Roboto"/>
                <w:sz w:val="24"/>
                <w:szCs w:val="24"/>
              </w:rPr>
              <w:t xml:space="preserve">a. Account is able to log in and access eDereg services.</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PBT account set to inactive</w:t>
            </w:r>
          </w:p>
          <w:p/>
          <w:p>
            <w:pPr>
              <w:spacing w:after="0" w:before="0"/>
            </w:pPr>
            <w:r>
              <w:rPr>
                <w:rFonts w:ascii="Roboto" w:cs="Roboto" w:eastAsia="Roboto" w:hAnsi="Roboto"/>
                <w:sz w:val="24"/>
                <w:szCs w:val="24"/>
              </w:rPr>
              <w:t xml:space="preserve">a. Login is blocked and existing transactions of that account remain unchanged.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Field Specification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is a searchable dropdown populated from the master list.</w:t>
            </w:r>
          </w:p>
          <w:p/>
          <w:p>
            <w:pPr>
              <w:spacing w:after="0" w:before="0"/>
            </w:pPr>
            <w:r>
              <w:rPr>
                <w:rFonts w:ascii="Roboto" w:cs="Roboto" w:eastAsia="Roboto" w:hAnsi="Roboto"/>
                <w:sz w:val="24"/>
                <w:szCs w:val="24"/>
              </w:rPr>
              <w:t xml:space="preserve">Free text entry is not allowed; the user selects a value from the list.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 specification:</w:t>
            </w:r>
          </w:p>
          <w:p/>
          <w:p>
            <w:pPr>
              <w:spacing w:after="0" w:before="0"/>
            </w:pPr>
            <w:r>
              <w:rPr>
                <w:rFonts w:ascii="Roboto" w:cs="Roboto" w:eastAsia="Roboto" w:hAnsi="Roboto"/>
                <w:sz w:val="24"/>
                <w:szCs w:val="24"/>
              </w:rPr>
              <w:t xml:space="preserve">a. Field type: dropdown with search</w:t>
            </w:r>
          </w:p>
          <w:p/>
          <w:p>
            <w:pPr>
              <w:spacing w:after="0" w:before="0"/>
            </w:pPr>
            <w:r>
              <w:rPr>
                <w:rFonts w:ascii="Roboto" w:cs="Roboto" w:eastAsia="Roboto" w:hAnsi="Roboto"/>
                <w:sz w:val="24"/>
                <w:szCs w:val="24"/>
              </w:rPr>
              <w:t xml:space="preserve">b. Source: active master list of the selected Company Type</w:t>
            </w:r>
          </w:p>
          <w:p/>
          <w:p>
            <w:pPr>
              <w:spacing w:after="0" w:before="0"/>
            </w:pPr>
            <w:r>
              <w:rPr>
                <w:rFonts w:ascii="Roboto" w:cs="Roboto" w:eastAsia="Roboto" w:hAnsi="Roboto"/>
                <w:sz w:val="24"/>
                <w:szCs w:val="24"/>
              </w:rPr>
              <w:t xml:space="preserve">c. Min Length: not applicable (selection only)</w:t>
            </w:r>
          </w:p>
          <w:p/>
          <w:p>
            <w:pPr>
              <w:spacing w:after="0" w:before="0"/>
            </w:pPr>
            <w:r>
              <w:rPr>
                <w:rFonts w:ascii="Roboto" w:cs="Roboto" w:eastAsia="Roboto" w:hAnsi="Roboto"/>
                <w:sz w:val="24"/>
                <w:szCs w:val="24"/>
              </w:rPr>
              <w:t xml:space="preserve">d. Max Length: follows master list value</w:t>
            </w:r>
          </w:p>
          <w:p/>
          <w:p>
            <w:pPr>
              <w:spacing w:after="0" w:before="0"/>
            </w:pPr>
            <w:r>
              <w:rPr>
                <w:rFonts w:ascii="Roboto" w:cs="Roboto" w:eastAsia="Roboto" w:hAnsi="Roboto"/>
                <w:sz w:val="24"/>
                <w:szCs w:val="24"/>
              </w:rPr>
              <w:t xml:space="preserve">e. Special Character: Yes, as recorded in the master list</w:t>
            </w:r>
          </w:p>
          <w:p/>
          <w:p>
            <w:pPr>
              <w:spacing w:after="0" w:before="0"/>
            </w:pPr>
            <w:r>
              <w:rPr>
                <w:rFonts w:ascii="Roboto" w:cs="Roboto" w:eastAsia="Roboto" w:hAnsi="Roboto"/>
                <w:sz w:val="24"/>
                <w:szCs w:val="24"/>
              </w:rPr>
              <w:t xml:space="preserve">f. Alphanumeric: Yes</w:t>
            </w:r>
          </w:p>
          <w:p/>
          <w:p>
            <w:pPr>
              <w:spacing w:after="0" w:before="0"/>
            </w:pPr>
            <w:r>
              <w:rPr>
                <w:rFonts w:ascii="Roboto" w:cs="Roboto" w:eastAsia="Roboto" w:hAnsi="Roboto"/>
                <w:sz w:val="24"/>
                <w:szCs w:val="24"/>
              </w:rPr>
              <w:t xml:space="preserve">g. Only Allow English: Yes</w:t>
            </w:r>
          </w:p>
          <w:p/>
          <w:p>
            <w:pPr>
              <w:spacing w:after="0" w:before="0"/>
            </w:pPr>
            <w:r>
              <w:rPr>
                <w:rFonts w:ascii="Roboto" w:cs="Roboto" w:eastAsia="Roboto" w:hAnsi="Roboto"/>
                <w:sz w:val="24"/>
                <w:szCs w:val="24"/>
              </w:rPr>
              <w:t xml:space="preserve">h. Mandatory / Optional: Mandatory</w:t>
            </w:r>
          </w:p>
          <w:p/>
          <w:p/>
          <w:p/>
          <w:p>
            <w:pPr>
              <w:spacing w:after="0" w:before="0"/>
            </w:pPr>
            <w:r>
              <w:rPr>
                <w:rFonts w:ascii="Roboto" w:cs="Roboto" w:eastAsia="Roboto" w:hAnsi="Roboto"/>
                <w:sz w:val="24"/>
                <w:szCs w:val="24"/>
                <w:highlight w:val="yellow"/>
              </w:rPr>
              <w:t xml:space="preserve">Specification to be confirmed by requestor before development starts.</w:t>
            </w:r>
          </w:p>
          <w:p/>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Organisation Master List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 master list of PBT organisations across Malaysia is maintained in the system.</w:t>
            </w:r>
          </w:p>
          <w:p/>
          <w:p>
            <w:pPr>
              <w:spacing w:after="0" w:before="0"/>
            </w:pPr>
            <w:r>
              <w:rPr>
                <w:rFonts w:ascii="Roboto" w:cs="Roboto" w:eastAsia="Roboto" w:hAnsi="Roboto"/>
                <w:sz w:val="24"/>
                <w:szCs w:val="24"/>
              </w:rPr>
              <w:t xml:space="preserve">The list holds approximately 154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displays the full PBT master list when Company Type = PBT.</w:t>
            </w:r>
          </w:p>
          <w:p/>
          <w:p>
            <w:pPr>
              <w:spacing w:after="0" w:before="0"/>
            </w:pPr>
            <w:r>
              <w:rPr>
                <w:rFonts w:ascii="Roboto" w:cs="Roboto" w:eastAsia="Roboto" w:hAnsi="Roboto"/>
                <w:sz w:val="24"/>
                <w:szCs w:val="24"/>
              </w:rPr>
              <w:t xml:space="preserve">Each PBT organisation appears once in the list.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Master List</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 master list of all licensed AATF organisations across Malaysia is maintained in the system.</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displays the full licensed AATF master list when Company Type = AATF.</w:t>
            </w:r>
          </w:p>
          <w:p/>
          <w:p>
            <w:pPr>
              <w:spacing w:after="0" w:before="0"/>
            </w:pPr>
            <w:r>
              <w:rPr>
                <w:rFonts w:ascii="Roboto" w:cs="Roboto" w:eastAsia="Roboto" w:hAnsi="Roboto"/>
                <w:sz w:val="24"/>
                <w:szCs w:val="24"/>
              </w:rPr>
              <w:t xml:space="preserve">Only organisations with an active licence status appear in the list.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Maintenance</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Each master list record carries an active or inactive status.</w:t>
            </w:r>
          </w:p>
          <w:p/>
          <w:p>
            <w:pPr>
              <w:spacing w:after="0" w:before="0"/>
            </w:pPr>
            <w:r>
              <w:rPr>
                <w:rFonts w:ascii="Roboto" w:cs="Roboto" w:eastAsia="Roboto" w:hAnsi="Roboto"/>
                <w:sz w:val="24"/>
                <w:szCs w:val="24"/>
              </w:rPr>
              <w:t xml:space="preserve">Only active records are selectable in Manage Company Account.</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inactive master list record is not selectable for a new company account.</w:t>
            </w:r>
          </w:p>
          <w:p/>
          <w:p/>
          <w:p/>
          <w:p>
            <w:pPr>
              <w:spacing w:after="0" w:before="0"/>
            </w:pPr>
            <w:r>
              <w:rPr>
                <w:rFonts w:ascii="Roboto" w:cs="Roboto" w:eastAsia="Roboto" w:hAnsi="Roboto"/>
                <w:sz w:val="24"/>
                <w:szCs w:val="24"/>
              </w:rPr>
              <w:t xml:space="preserve">An existing company account already linked to a record that turns inactive is not affected.</w:t>
            </w:r>
          </w:p>
          <w:p/>
          <w:p/>
          <w:p/>
          <w:p>
            <w:pPr>
              <w:spacing w:after="0" w:before="0"/>
            </w:pPr>
            <w:r>
              <w:rPr>
                <w:rFonts w:ascii="Roboto" w:cs="Roboto" w:eastAsia="Roboto" w:hAnsi="Roboto"/>
                <w:sz w:val="24"/>
                <w:szCs w:val="24"/>
                <w:highlight w:val="yellow"/>
              </w:rPr>
              <w:t xml:space="preserve">Maintenance screen and ownership of master list updates to be confirmed by requestor.</w:t>
            </w:r>
          </w:p>
          <w:p/>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eDereg Portal — PBT User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active PBT company account is able to log in to the eDereg Portal using the same login page as AATF users.</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account with valid credentials logs in successfully and lands on the eDereg homepage.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Service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 logged-in PBT user is able to access eDereg services, including transaction creation, listing and details.</w:t>
            </w:r>
          </w:p>
          <w:p/>
          <w:p>
            <w:pPr>
              <w:spacing w:after="0" w:before="0"/>
            </w:pPr>
            <w:r>
              <w:rPr>
                <w:rFonts w:ascii="Roboto" w:cs="Roboto" w:eastAsia="Roboto" w:hAnsi="Roboto"/>
                <w:sz w:val="24"/>
                <w:szCs w:val="24"/>
              </w:rPr>
              <w:t xml:space="preserve">Existing AATF user access is unchanged.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PBT user logged in</w:t>
            </w:r>
          </w:p>
          <w:p/>
          <w:p>
            <w:pPr>
              <w:spacing w:after="0" w:before="0"/>
            </w:pPr>
            <w:r>
              <w:rPr>
                <w:rFonts w:ascii="Roboto" w:cs="Roboto" w:eastAsia="Roboto" w:hAnsi="Roboto"/>
                <w:sz w:val="24"/>
                <w:szCs w:val="24"/>
              </w:rPr>
              <w:t xml:space="preserve">a. eDereg services are accessible and transactions can be created.</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AATF user logged in</w:t>
            </w:r>
          </w:p>
          <w:p/>
          <w:p>
            <w:pPr>
              <w:spacing w:after="0" w:before="0"/>
            </w:pPr>
            <w:r>
              <w:rPr>
                <w:rFonts w:ascii="Roboto" w:cs="Roboto" w:eastAsia="Roboto" w:hAnsi="Roboto"/>
                <w:sz w:val="24"/>
                <w:szCs w:val="24"/>
              </w:rPr>
              <w:t xml:space="preserve">a. Existing eDereg services and menu remain exactly as before this enhancement.</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Ownership</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An eDereg transaction created by a PBT account is tied to that PBT organisation.</w:t>
            </w:r>
          </w:p>
          <w:p/>
          <w:p>
            <w:pPr>
              <w:spacing w:after="0" w:before="0"/>
            </w:pPr>
            <w:r>
              <w:rPr>
                <w:rFonts w:ascii="Roboto" w:cs="Roboto" w:eastAsia="Roboto" w:hAnsi="Roboto"/>
                <w:sz w:val="24"/>
                <w:szCs w:val="24"/>
              </w:rPr>
              <w:t xml:space="preserve">A PBT user views only its own organisation transactions.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of a PBT account returns only transactions created by that organisation.</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eDereg Transaction Numbering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A dedicated running transaction number is generated for a transaction created by a PBT account.</w:t>
            </w:r>
          </w:p>
          <w:p/>
          <w:p>
            <w:pPr>
              <w:spacing w:after="0" w:before="0"/>
            </w:pPr>
            <w:r>
              <w:rPr>
                <w:rFonts w:ascii="Roboto" w:cs="Roboto" w:eastAsia="Roboto" w:hAnsi="Roboto"/>
                <w:sz w:val="24"/>
                <w:szCs w:val="24"/>
              </w:rPr>
              <w:t xml:space="preserve">Format is PBT followed by a 7-digit running number, starting from PBT0000001.</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First PBT transaction</w:t>
            </w:r>
          </w:p>
          <w:p/>
          <w:p>
            <w:pPr>
              <w:spacing w:after="0" w:before="0"/>
            </w:pPr>
            <w:r>
              <w:rPr>
                <w:rFonts w:ascii="Roboto" w:cs="Roboto" w:eastAsia="Roboto" w:hAnsi="Roboto"/>
                <w:sz w:val="24"/>
                <w:szCs w:val="24"/>
              </w:rPr>
              <w:t xml:space="preserve">a. Transaction reference is PBT0000001.</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Subsequent PBT transactions</w:t>
            </w:r>
          </w:p>
          <w:p/>
          <w:p>
            <w:pPr>
              <w:spacing w:after="0" w:before="0"/>
            </w:pPr>
            <w:r>
              <w:rPr>
                <w:rFonts w:ascii="Roboto" w:cs="Roboto" w:eastAsia="Roboto" w:hAnsi="Roboto"/>
                <w:sz w:val="24"/>
                <w:szCs w:val="24"/>
              </w:rPr>
              <w:t xml:space="preserve">a. Transaction references run in sequence as PBT0000002, PBT0000003 and onward.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Unchanged</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The existing AATF running number sequence continues without reset or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AATF sequence.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&amp;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is displayed in the transaction listing and transaction details.</w:t>
            </w:r>
          </w:p>
          <w:p/>
          <w:p>
            <w:pPr>
              <w:spacing w:after="0" w:before="0"/>
            </w:pPr>
            <w:r>
              <w:rPr>
                <w:rFonts w:ascii="Roboto" w:cs="Roboto" w:eastAsia="Roboto" w:hAnsi="Roboto"/>
                <w:sz w:val="24"/>
                <w:szCs w:val="24"/>
              </w:rPr>
              <w:t xml:space="preserve">PBT running number is searchable in the BackOffice and the eDereg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Searching a PBT reference number returns the matching transaction in the listing.</w:t>
            </w:r>
          </w:p>
          <w:p/>
          <w:p>
            <w:pPr>
              <w:spacing w:after="0" w:before="0"/>
            </w:pPr>
            <w:r>
              <w:rPr>
                <w:rFonts w:ascii="Roboto" w:cs="Roboto" w:eastAsia="Roboto" w:hAnsi="Roboto"/>
                <w:sz w:val="24"/>
                <w:szCs w:val="24"/>
              </w:rPr>
              <w:t xml:space="preserve">Transaction details display the PBT reference number as the transaction reference.</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provides a PBT option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New mandatory Organisation Name field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list driven by Company Type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organisation selection before save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Duplicate active account prevention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activation and deactivation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 field specification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maintained in system</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master list maintained in system</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active and inactive handling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to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access to eDereg services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ownership by PBT organisation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Dedicated PBT running number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2026-09-18T02:20:01.411Z</dcterms:created>
  <dcterms:modified xsi:type="dcterms:W3CDTF">2026-09-18T02:20:01.411Z</dcterms:modified>
</cp:coreProperties>
</file>

<file path=docProps/custom.xml><?xml version="1.0" encoding="utf-8"?>
<Properties xmlns="http://schemas.openxmlformats.org/officeDocument/2006/custom-properties" xmlns:vt="http://schemas.openxmlformats.org/officeDocument/2006/docPropsVTypes"/>
</file>