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Requirement</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[eAuto-AATF &amp; BackOffice] eDereg: Enable PBT Organisations as Active eDereg Users</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Version</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Version 0.4</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Latest Revision Date</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08.10.2026 (Thursday)</w:t>
            </w:r>
          </w:p>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18.09.2026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28.09.2026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Section 2.1 and Section 2.2</w:t>
            </w:r>
          </w:p>
          <w:p>
            <w:pPr>
              <w:spacing w:after="0" w:before="0"/>
            </w:pPr>
            <w:r>
              <w:rPr>
                <w:rFonts w:ascii="Roboto" w:cs="Roboto" w:eastAsia="Roboto" w:hAnsi="Roboto"/>
                <w:sz w:val="24"/>
                <w:szCs w:val="24"/>
              </w:rPr>
              <w:t xml:space="preserve">b. Replaced Section 2.2.4 to Section 2.2.8</w:t>
            </w:r>
          </w:p>
          <w:p>
            <w:pPr>
              <w:spacing w:after="0" w:before="0"/>
            </w:pPr>
            <w:r>
              <w:rPr>
                <w:rFonts w:ascii="Roboto" w:cs="Roboto" w:eastAsia="Roboto" w:hAnsi="Roboto"/>
                <w:sz w:val="24"/>
                <w:szCs w:val="24"/>
              </w:rPr>
              <w:t xml:space="preserve">c. Updated Section 1.5 Associated Document(s)</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07.10.2026 (Wed)</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Removed Organisation Name and updated Company Type change in Section 2.2.4</w:t>
            </w:r>
          </w:p>
          <w:p>
            <w:pPr>
              <w:spacing w:after="0" w:before="0"/>
            </w:pPr>
            <w:r>
              <w:rPr>
                <w:rFonts w:ascii="Roboto" w:cs="Roboto" w:eastAsia="Roboto" w:hAnsi="Roboto"/>
                <w:sz w:val="24"/>
                <w:szCs w:val="24"/>
              </w:rPr>
              <w:t xml:space="preserve">b. Added Master List Data Import, Mandatory Field Completion and TIN Number in Section 2.2.4</w:t>
            </w:r>
          </w:p>
          <w:p>
            <w:pPr>
              <w:spacing w:after="0" w:before="0"/>
            </w:pPr>
            <w:r>
              <w:rPr>
                <w:rFonts w:ascii="Roboto" w:cs="Roboto" w:eastAsia="Roboto" w:hAnsi="Roboto"/>
                <w:sz w:val="24"/>
                <w:szCs w:val="24"/>
              </w:rPr>
              <w:t xml:space="preserve">c. Added eDereg flow access, PBT filter and JPJ Submission Identifier in Section 2.2.5</w:t>
            </w:r>
          </w:p>
          <w:p>
            <w:pPr>
              <w:spacing w:after="0" w:before="0"/>
            </w:pPr>
            <w:r>
              <w:rPr>
                <w:rFonts w:ascii="Roboto" w:cs="Roboto" w:eastAsia="Roboto" w:hAnsi="Roboto"/>
                <w:sz w:val="24"/>
                <w:szCs w:val="24"/>
              </w:rPr>
              <w:t xml:space="preserve">d. Added PBT Pre-Checking Transaction Number in Section 2.2.6</w:t>
            </w:r>
          </w:p>
          <w:p>
            <w:pPr>
              <w:spacing w:after="0" w:before="0"/>
            </w:pPr>
            <w:r>
              <w:rPr>
                <w:rFonts w:ascii="Roboto" w:cs="Roboto" w:eastAsia="Roboto" w:hAnsi="Roboto"/>
                <w:sz w:val="24"/>
                <w:szCs w:val="24"/>
              </w:rPr>
              <w:t xml:space="preserve">e. Updated Section 1.5, 2.1.2, 2.2.1 and Certificate of Destruction in Section 2.2.8</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0.4</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08.10.2026 (Thu)</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Updated the transaction number format, RHB Payment ID and RHB Payment Information in Section 2.2.6</w:t>
            </w:r>
          </w:p>
          <w:p>
            <w:pPr>
              <w:spacing w:after="0" w:before="0"/>
            </w:pPr>
            <w:r>
              <w:rPr>
                <w:rFonts w:ascii="Roboto" w:cs="Roboto" w:eastAsia="Roboto" w:hAnsi="Roboto"/>
                <w:sz w:val="24"/>
                <w:szCs w:val="24"/>
                <w:highlight w:val="cyan"/>
              </w:rPr>
              <w:t xml:space="preserve">b. Added Invoice and e-Invoice in Section 2.2.9</w:t>
            </w:r>
          </w:p>
          <w:p>
            <w:pPr>
              <w:spacing w:after="0" w:before="0"/>
            </w:pPr>
            <w:r>
              <w:rPr>
                <w:rFonts w:ascii="Roboto" w:cs="Roboto" w:eastAsia="Roboto" w:hAnsi="Roboto"/>
                <w:sz w:val="24"/>
                <w:szCs w:val="24"/>
                <w:highlight w:val="cyan"/>
              </w:rPr>
              <w:t xml:space="preserve">c. Updated Section 1.5, Section 2.1.2 and Section 2.2.3</w:t>
            </w:r>
          </w:p>
          <w:p>
            <w:pPr>
              <w:spacing w:after="0" w:before="0"/>
            </w:pPr>
            <w:r>
              <w:rPr>
                <w:rFonts w:ascii="Roboto" w:cs="Roboto" w:eastAsia="Roboto" w:hAnsi="Roboto"/>
                <w:sz w:val="24"/>
                <w:szCs w:val="24"/>
                <w:highlight w:val="cyan"/>
              </w:rPr>
              <w:t xml:space="preserve">d. Added Pre-Checking Email, updated Company Type and TIN Number in Section 2.2.4</w:t>
            </w:r>
          </w:p>
          <w:p>
            <w:pPr>
              <w:spacing w:after="0" w:before="0"/>
            </w:pPr>
            <w:r>
              <w:rPr>
                <w:rFonts w:ascii="Roboto" w:cs="Roboto" w:eastAsia="Roboto" w:hAnsi="Roboto"/>
                <w:sz w:val="24"/>
                <w:szCs w:val="24"/>
                <w:highlight w:val="cyan"/>
              </w:rPr>
              <w:t xml:space="preserve">e. Updated JPJ Submission Identifier in Section 2.2.5</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Pihak Berkuasa Tempatan, the local authority organisation in Malaysia.</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Authorised Automotive Treatment Facility, a facility licensed to treat end-of-life vehicles.</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Electronic deregistration service used to deregister a vehicle.</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KPKT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Kementerian Pembangunan Kerajaan Tempatan, the reference source for the PBT master list.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DOE</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Department of Environment, the reference source for the licensed AATF listing.</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issued after a vehicle is destroyed.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MyKad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Malaysian citizen.</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MyPR</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permanent resident.</w:t>
            </w:r>
          </w:p>
          <w:p/>
        </w:tc>
      </w:tr>
    </w:tbl>
    <w:p>
      <w:pPr>
        <w:pStyle w:val="Heading2"/>
        <w:keepNext/>
        <w:pageBreakBefore/>
        <w:spacing w:after="0" w:before="0" w:line="276" w:lineRule="auto"/>
      </w:pPr>
      <w:r>
        <w:rPr>
          <w:rFonts w:ascii="Roboto" w:cs="Roboto" w:eastAsia="Roboto" w:hAnsi="Roboto"/>
          <w:b/>
          <w:bCs/>
          <w:color w:val="0F4761"/>
        </w:rPr>
        <w:t xml:space="preserve">1.5  Associated Document(s)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 — [eAuto-AATF &amp; BackOffice] eDereg: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https://mfservices.atlassian.net/browse/EAINT-12348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Internal IT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EAUTO-1058 — Enhancement for eDereg Module for PBT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CCB-956 — EAUTO | To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https://mfservices.atlassian.net/browse/CCB-956</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Cross-department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listing published by KPKT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https://pbtpay.kpkt.gov.my/pbt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Licensed AATF listing published by DOE</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https://www.doe.gov.my/en/list-of-authorized-automotive-treatment-facilities-aatf/</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Malaysia_PBT_Master_List_eDereg.xlsx</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PBT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20260223-SENARAI-KEMUDAHAN-RAWATAN-AUTOMOTIF-BERLESEN-AATF.pdf</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AATF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Mock Up_EAINT-12348_PBT Portal_20261007.html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Screen mockup for the PBT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Mock Up_EAINT-12348_BackOffice Portal_20261007.html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Screen mockup for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Sample_EAINT-12348_Dereg Invoice PBT_20261007 and Sample_EAINT-12348_Dereg e-Invoice PBT_20261007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Deregistration Invoice and e-Invoice for a PBT buyer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Sample_EAINT-12348_eDereg Pre-Checking Invoice PBT_20261007 and Sample_EAINT-12348_eDereg Pre-Checking e-Invoice PBT_20261007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eDereg Pre-Checking Invoice and e-Invoice for a PBT buyer</w:t>
            </w:r>
          </w:p>
          <w:p/>
        </w:tc>
      </w:tr>
    </w:tbl>
    <w:p>
      <w:pPr>
        <w:pStyle w:val="Heading1"/>
        <w:keepNext/>
        <w:pageBreakBefore/>
        <w:spacing w:after="0" w:before="0" w:line="276" w:lineRule="auto"/>
      </w:pPr>
      <w:r>
        <w:rPr>
          <w:rFonts w:ascii="Roboto" w:cs="Roboto" w:eastAsia="Roboto" w:hAnsi="Roboto"/>
          <w:b/>
          <w:bCs/>
          <w:color w:val="0F4761"/>
        </w:rPr>
        <w:t xml:space="preserve">2.0  REQUIREMENT</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Overview</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organisation is a reference record only. It is selected by an AATF user during deregistration and cannot log in to eDereg.</w:t>
            </w:r>
          </w:p>
          <w:p/>
          <w:p>
            <w:pPr>
              <w:spacing w:after="0" w:before="0"/>
            </w:pPr>
            <w:r>
              <w:rPr>
                <w:rFonts w:ascii="Roboto" w:cs="Roboto" w:eastAsia="Roboto" w:hAnsi="Roboto"/>
                <w:sz w:val="24"/>
                <w:szCs w:val="24"/>
              </w:rPr>
              <w:t xml:space="preserve">Extend a PBT organisation to an eDereg user that logs in and creates deregistration transactions in the same way as an AATF user.</w:t>
            </w:r>
          </w:p>
          <w:p/>
          <w:p>
            <w:pPr>
              <w:spacing w:after="0" w:before="0"/>
            </w:pPr>
            <w:r>
              <w:rPr>
                <w:rFonts w:ascii="Roboto" w:cs="Roboto" w:eastAsia="Roboto" w:hAnsi="Roboto"/>
                <w:sz w:val="24"/>
                <w:szCs w:val="24"/>
              </w:rPr>
              <w:t xml:space="preserve">The existing AATF operating flow remains unchanged.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Key Value(s) Expected</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PBT organisations create deregistration transactions directly instead of going through an AATF.</w:t>
            </w:r>
          </w:p>
          <w:p/>
          <w:p>
            <w:pPr>
              <w:spacing w:after="0" w:before="0"/>
            </w:pPr>
            <w:r>
              <w:rPr>
                <w:rFonts w:ascii="Roboto" w:cs="Roboto" w:eastAsia="Roboto" w:hAnsi="Roboto"/>
                <w:sz w:val="24"/>
                <w:szCs w:val="24"/>
              </w:rPr>
              <w:t xml:space="preserve">2. PBT transactions are distinguished from AATF transactions by a dedicated running number.</w:t>
            </w:r>
          </w:p>
          <w:p/>
          <w:p>
            <w:pPr>
              <w:spacing w:after="0" w:before="0"/>
            </w:pPr>
            <w:r>
              <w:rPr>
                <w:rFonts w:ascii="Roboto" w:cs="Roboto" w:eastAsia="Roboto" w:hAnsi="Roboto"/>
                <w:sz w:val="24"/>
                <w:szCs w:val="24"/>
              </w:rPr>
              <w:t xml:space="preserve">3. PBT onboarding is controlled through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Note(s)</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sourced from the KPKT listing and provided by the requestor.</w:t>
            </w:r>
          </w:p>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Assumption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AATF company accounts, deregistration transactions and running number sequence remain unchanged.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uses the same payment method as an AATF. The PBT creates its own RHB bank account.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follows the same deregistration transaction flow as an AATF unless stated otherwise in this document.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provided by the requestor and maintained by the business team.</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is created by an authorised BackOffice user.</w:t>
            </w:r>
          </w:p>
          <w:p/>
        </w:tc>
      </w:tr>
    </w:tbl>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End-to-end UI/UX revamp of the eDereg Portal</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Covered under EAINT-12252.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Changes to JPJ integration rules, eDereg fees and payment flow</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No change required for this enhancement.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Enhancement to RHB payment reconciliation (Recon)</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Confirmed by developer that the PBT changes do not affect Recon. Recon is included in QA testing.</w:t>
            </w:r>
          </w:p>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Project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Portal</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AATF Portal</w:t>
            </w:r>
          </w:p>
          <w:p>
            <w:pPr>
              <w:spacing w:after="0" w:before="0"/>
            </w:pPr>
            <w:r>
              <w:rPr>
                <w:rFonts w:ascii="Roboto" w:cs="Roboto" w:eastAsia="Roboto" w:hAnsi="Roboto"/>
                <w:sz w:val="24"/>
                <w:szCs w:val="24"/>
              </w:rPr>
              <w:t xml:space="preserve">2.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Module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(eDereg)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Request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Enable a PBT organisation to log in to eDereg and create deregistration transactions in the same way as an AATF organisation.</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Business scope is expanding to include PBT users.</w:t>
            </w:r>
          </w:p>
          <w:p>
            <w:pPr>
              <w:spacing w:after="0" w:before="0"/>
            </w:pPr>
            <w:r>
              <w:rPr>
                <w:rFonts w:ascii="Roboto" w:cs="Roboto" w:eastAsia="Roboto" w:hAnsi="Roboto"/>
                <w:sz w:val="24"/>
                <w:szCs w:val="24"/>
              </w:rPr>
              <w:t xml:space="preserve">2. PBT master list reference: https://pbtpay.kpkt.gov.my/pbt</w:t>
            </w:r>
          </w:p>
          <w:p>
            <w:pPr>
              <w:spacing w:after="0" w:before="0"/>
            </w:pPr>
            <w:r>
              <w:rPr>
                <w:rFonts w:ascii="Roboto" w:cs="Roboto" w:eastAsia="Roboto" w:hAnsi="Roboto"/>
                <w:sz w:val="24"/>
                <w:szCs w:val="24"/>
              </w:rPr>
              <w:t xml:space="preserve">3. Licensed AATF list reference: https://www.doe.gov.my/en/list-of-authorized-automotive-treatment-facilities-aatf/</w:t>
            </w:r>
          </w:p>
          <w:p>
            <w:pPr>
              <w:spacing w:after="0" w:before="0"/>
            </w:pPr>
            <w:r>
              <w:rPr>
                <w:rFonts w:ascii="Roboto" w:cs="Roboto" w:eastAsia="Roboto" w:hAnsi="Roboto"/>
                <w:sz w:val="24"/>
                <w:szCs w:val="24"/>
              </w:rPr>
              <w:t xml:space="preserve">4. The PBT master list and licensed AATF list are imported directly as company accounts, in place of an Organisation Name field and a master list selection on account creation.</w:t>
            </w:r>
          </w:p>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Issue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Company Type in Manage AATF/PBT Account provides an AATF option and a PBT option.</w:t>
            </w:r>
          </w:p>
          <w:p/>
          <w:p>
            <w:pPr>
              <w:spacing w:after="0" w:before="0"/>
            </w:pPr>
            <w:r>
              <w:rPr>
                <w:rFonts w:ascii="Roboto" w:cs="Roboto" w:eastAsia="Roboto" w:hAnsi="Roboto"/>
                <w:sz w:val="24"/>
                <w:szCs w:val="24"/>
              </w:rPr>
              <w:t xml:space="preserve">2. A PBT record is used as a reference. The AATF user selects the PBT at Step 2 of the deregistration transaction creation flow.</w:t>
            </w:r>
          </w:p>
          <w:p/>
          <w:p>
            <w:pPr>
              <w:spacing w:after="0" w:before="0"/>
            </w:pPr>
            <w:r>
              <w:rPr>
                <w:rFonts w:ascii="Roboto" w:cs="Roboto" w:eastAsia="Roboto" w:hAnsi="Roboto"/>
                <w:sz w:val="24"/>
                <w:szCs w:val="24"/>
              </w:rPr>
              <w:t xml:space="preserve">3. A PBT is not able to log in to the eDereg Portal and is not able to create a deregistration transaction.</w:t>
            </w:r>
          </w:p>
          <w:p/>
          <w:p>
            <w:pPr>
              <w:spacing w:after="0" w:before="0"/>
            </w:pPr>
            <w:r>
              <w:rPr>
                <w:rFonts w:ascii="Roboto" w:cs="Roboto" w:eastAsia="Roboto" w:hAnsi="Roboto"/>
                <w:sz w:val="24"/>
                <w:szCs w:val="24"/>
              </w:rPr>
              <w:t xml:space="preserve">4. Deregistration transactions carry a single running number in the format D690000638.</w:t>
            </w:r>
          </w:p>
          <w:p/>
          <w:p>
            <w:pPr>
              <w:spacing w:after="0" w:before="0"/>
            </w:pPr>
            <w:r>
              <w:rPr>
                <w:rFonts w:ascii="Roboto" w:cs="Roboto" w:eastAsia="Roboto" w:hAnsi="Roboto"/>
                <w:sz w:val="24"/>
                <w:szCs w:val="24"/>
              </w:rPr>
              <w:t xml:space="preserve">5. PBT Shortform is captured as free text when Company Type is PBT.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Expected New Handling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An authorised BackOffice user creates a PBT company account with login access to the eDereg Portal.</w:t>
            </w:r>
          </w:p>
          <w:p/>
          <w:p>
            <w:pPr>
              <w:spacing w:after="0" w:before="0"/>
            </w:pPr>
            <w:r>
              <w:rPr>
                <w:rFonts w:ascii="Roboto" w:cs="Roboto" w:eastAsia="Roboto" w:hAnsi="Roboto"/>
                <w:sz w:val="24"/>
                <w:szCs w:val="24"/>
              </w:rPr>
              <w:t xml:space="preserve">2. A PBT user logs in and creates deregistration transactions using the same 6 step flow as an AATF user.</w:t>
            </w:r>
          </w:p>
          <w:p/>
          <w:p>
            <w:pPr>
              <w:spacing w:after="0" w:before="0"/>
            </w:pPr>
            <w:r>
              <w:rPr>
                <w:rFonts w:ascii="Roboto" w:cs="Roboto" w:eastAsia="Roboto" w:hAnsi="Roboto"/>
                <w:sz w:val="24"/>
                <w:szCs w:val="24"/>
                <w:highlight w:val="cyan"/>
              </w:rPr>
              <w:t xml:space="preserve">3. A deregistration transaction created by a PBT user receives a running number in the format PBT690000001.</w:t>
            </w:r>
          </w:p>
          <w:p/>
          <w:p>
            <w:pPr>
              <w:spacing w:after="0" w:before="0"/>
            </w:pPr>
            <w:r>
              <w:rPr>
                <w:rFonts w:ascii="Roboto" w:cs="Roboto" w:eastAsia="Roboto" w:hAnsi="Roboto"/>
                <w:sz w:val="24"/>
                <w:szCs w:val="24"/>
              </w:rPr>
              <w:t xml:space="preserve">4. The existing AATF running number sequence in the format D690000638 remains unchanged.</w:t>
            </w:r>
          </w:p>
          <w:p/>
          <w:p>
            <w:pPr>
              <w:spacing w:after="0" w:before="0"/>
            </w:pPr>
            <w:r>
              <w:rPr>
                <w:rFonts w:ascii="Roboto" w:cs="Roboto" w:eastAsia="Roboto" w:hAnsi="Roboto"/>
                <w:sz w:val="24"/>
                <w:szCs w:val="24"/>
              </w:rPr>
              <w:t xml:space="preserve">5. A PBT user views only the deregistration transactions created by that PBT organisation.</w:t>
            </w:r>
          </w:p>
          <w:p/>
          <w:p>
            <w:pPr>
              <w:spacing w:after="0" w:before="0"/>
            </w:pPr>
            <w:r>
              <w:rPr>
                <w:rFonts w:ascii="Roboto" w:cs="Roboto" w:eastAsia="Roboto" w:hAnsi="Roboto"/>
                <w:sz w:val="24"/>
                <w:szCs w:val="24"/>
              </w:rPr>
              <w:t xml:space="preserve">6. A PBT does not hold a company registration number. PBT Shortform is displayed in place of Company Reg. No. in the PBT Portal.</w:t>
            </w:r>
          </w:p>
          <w:p/>
          <w:p>
            <w:pPr>
              <w:spacing w:after="0" w:before="0"/>
            </w:pPr>
            <w:r>
              <w:rPr>
                <w:rFonts w:ascii="Roboto" w:cs="Roboto" w:eastAsia="Roboto" w:hAnsi="Roboto"/>
                <w:sz w:val="24"/>
                <w:szCs w:val="24"/>
                <w:highlight w:val="cyan"/>
              </w:rPr>
              <w:t xml:space="preserve">7. Company Type cannot be changed once the account is created.</w:t>
            </w:r>
          </w:p>
          <w:p/>
          <w:p>
            <w:pPr>
              <w:spacing w:after="0" w:before="0"/>
            </w:pPr>
            <w:r>
              <w:rPr>
                <w:rFonts w:ascii="Roboto" w:cs="Roboto" w:eastAsia="Roboto" w:hAnsi="Roboto"/>
                <w:sz w:val="24"/>
                <w:szCs w:val="24"/>
              </w:rPr>
              <w:t xml:space="preserve">8. PBT master list and licensed AATF list are imported as PBT and AATF company accounts. Mandatory fields with no source data are completed by Operations team before the account is saved.</w:t>
            </w:r>
          </w:p>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(Create New)</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 PBT creates an account with login access.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(Update)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company account is maintained, activated and inactivated.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Deregistration Transaction Enquiry</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and PBT organisation are displayed and searchable.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Login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logs 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Create Deregistration Transaction (Step 2 Vehicle)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Organisation is set from the logged-in 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Only transactions created by the logged-in PBT account are listed.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Details</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are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Upload Certificate of Destruction (COD)</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labels and PBT Shortform are displayed in place of AATF and Company labels.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Deregistration and eDereg Pre-Checking Invoice and e-Invoice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Buyer shows the PBT account for a PBT transaction.</w:t>
            </w:r>
          </w:p>
          <w:p/>
        </w:tc>
      </w:tr>
    </w:tbl>
    <w:p>
      <w:pPr>
        <w:pStyle w:val="Heading3"/>
        <w:keepNext/>
        <w:pageBreakBefore/>
        <w:spacing w:after="0" w:before="0" w:line="276" w:lineRule="auto"/>
      </w:pPr>
      <w:r>
        <w:rPr>
          <w:rFonts w:ascii="Roboto" w:cs="Roboto" w:eastAsia="Roboto" w:hAnsi="Roboto"/>
          <w:b/>
          <w:bCs/>
          <w:color w:val="0F4761"/>
        </w:rPr>
        <w:t xml:space="preserve">2.2.4  BackOffice — Manage AATF/PBT Account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Login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PBT record is saved as a reference and is not able to log in to the eDereg Portal.</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Company Type = PBT saves a company account with login access to the eDereg Portal.</w:t>
            </w:r>
          </w:p>
          <w:p>
            <w:pPr>
              <w:spacing w:after="0" w:before="0"/>
              <w:ind w:left="360" w:hanging="240"/>
            </w:pPr>
            <w:r>
              <w:rPr>
                <w:rFonts w:ascii="Roboto" w:cs="Roboto" w:eastAsia="Roboto" w:hAnsi="Roboto"/>
                <w:sz w:val="24"/>
                <w:szCs w:val="24"/>
              </w:rPr>
              <w:t xml:space="preserve">b. Login ID and Password captured under Director / Owner Details apply to the PBT account.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PBT saved with an active status</w:t>
            </w:r>
          </w:p>
          <w:p>
            <w:pPr>
              <w:spacing w:after="0" w:before="0"/>
            </w:pPr>
            <w:r>
              <w:rPr>
                <w:rFonts w:ascii="Roboto" w:cs="Roboto" w:eastAsia="Roboto" w:hAnsi="Roboto"/>
                <w:sz w:val="24"/>
                <w:szCs w:val="24"/>
              </w:rPr>
              <w:t xml:space="preserve">a. The PBT account logs in to the eDereg Portal successfully.</w:t>
            </w:r>
          </w:p>
          <w:p/>
          <w:p>
            <w:pPr>
              <w:spacing w:after="0" w:before="0"/>
            </w:pPr>
            <w:r>
              <w:rPr>
                <w:rFonts w:ascii="Roboto" w:cs="Roboto" w:eastAsia="Roboto" w:hAnsi="Roboto"/>
                <w:b/>
                <w:bCs/>
                <w:sz w:val="24"/>
                <w:szCs w:val="24"/>
              </w:rPr>
              <w:t xml:space="preserve">Example 2: Company Type = PBT saved with an inactive status</w:t>
            </w:r>
          </w:p>
          <w:p>
            <w:pPr>
              <w:spacing w:after="0" w:before="0"/>
            </w:pPr>
            <w:r>
              <w:rPr>
                <w:rFonts w:ascii="Roboto" w:cs="Roboto" w:eastAsia="Roboto" w:hAnsi="Roboto"/>
                <w:sz w:val="24"/>
                <w:szCs w:val="24"/>
              </w:rPr>
              <w:t xml:space="preserve">a. Login is blocked and existing transactions of that account remain unchanged.</w:t>
            </w:r>
          </w:p>
          <w:p/>
          <w:p>
            <w:pPr>
              <w:spacing w:after="0" w:before="0"/>
            </w:pPr>
            <w:r>
              <w:rPr>
                <w:rFonts w:ascii="Roboto" w:cs="Roboto" w:eastAsia="Roboto" w:hAnsi="Roboto"/>
                <w:b/>
                <w:bCs/>
                <w:sz w:val="24"/>
                <w:szCs w:val="24"/>
              </w:rPr>
              <w:t xml:space="preserve">Example 3: Company Type = AATF</w:t>
            </w:r>
          </w:p>
          <w:p>
            <w:pPr>
              <w:spacing w:after="0" w:before="0"/>
            </w:pPr>
            <w:r>
              <w:rPr>
                <w:rFonts w:ascii="Roboto" w:cs="Roboto" w:eastAsia="Roboto" w:hAnsi="Roboto"/>
                <w:sz w:val="24"/>
                <w:szCs w:val="24"/>
              </w:rPr>
              <w:t xml:space="preserve">a. Login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Manage AATF/PBT Account is accessed by authorised BackOffice users.</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The following BackOffice users are granted view and access rights to Manage AATF/PBT Account:</w:t>
            </w:r>
          </w:p>
          <w:p>
            <w:pPr>
              <w:spacing w:after="0" w:before="0"/>
              <w:ind w:left="360" w:hanging="240"/>
            </w:pPr>
            <w:r>
              <w:rPr>
                <w:rFonts w:ascii="Roboto" w:cs="Roboto" w:eastAsia="Roboto" w:hAnsi="Roboto"/>
                <w:sz w:val="24"/>
                <w:szCs w:val="24"/>
              </w:rPr>
              <w:t xml:space="preserve">a. eautonurul</w:t>
            </w:r>
          </w:p>
          <w:p>
            <w:pPr>
              <w:spacing w:after="0" w:before="0"/>
              <w:ind w:left="360" w:hanging="240"/>
            </w:pPr>
            <w:r>
              <w:rPr>
                <w:rFonts w:ascii="Roboto" w:cs="Roboto" w:eastAsia="Roboto" w:hAnsi="Roboto"/>
                <w:sz w:val="24"/>
                <w:szCs w:val="24"/>
              </w:rPr>
              <w:t xml:space="preserve">b. nikmuhamad</w:t>
            </w:r>
          </w:p>
          <w:p>
            <w:pPr>
              <w:spacing w:after="0" w:before="0"/>
              <w:ind w:left="360" w:hanging="240"/>
            </w:pPr>
            <w:r>
              <w:rPr>
                <w:rFonts w:ascii="Roboto" w:cs="Roboto" w:eastAsia="Roboto" w:hAnsi="Roboto"/>
                <w:sz w:val="24"/>
                <w:szCs w:val="24"/>
              </w:rPr>
              <w:t xml:space="preserve">c. mfmeijia</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Logged in as eautonurul, nikmuhamad or mfmeijia</w:t>
            </w:r>
          </w:p>
          <w:p>
            <w:pPr>
              <w:spacing w:after="0" w:before="0"/>
            </w:pPr>
            <w:r>
              <w:rPr>
                <w:rFonts w:ascii="Roboto" w:cs="Roboto" w:eastAsia="Roboto" w:hAnsi="Roboto"/>
                <w:sz w:val="24"/>
                <w:szCs w:val="24"/>
              </w:rPr>
              <w:t xml:space="preserve">a. Manage AATF/PBT Account is displayed and accessible.</w:t>
            </w:r>
          </w:p>
          <w:p/>
          <w:p>
            <w:pPr>
              <w:spacing w:after="0" w:before="0"/>
            </w:pPr>
            <w:r>
              <w:rPr>
                <w:rFonts w:ascii="Roboto" w:cs="Roboto" w:eastAsia="Roboto" w:hAnsi="Roboto"/>
                <w:b/>
                <w:bCs/>
                <w:sz w:val="24"/>
                <w:szCs w:val="24"/>
              </w:rPr>
              <w:t xml:space="preserve">Example 2: Logged in as any other BackOffice user</w:t>
            </w:r>
          </w:p>
          <w:p>
            <w:pPr>
              <w:spacing w:after="0" w:before="0"/>
            </w:pPr>
            <w:r>
              <w:rPr>
                <w:rFonts w:ascii="Roboto" w:cs="Roboto" w:eastAsia="Roboto" w:hAnsi="Roboto"/>
                <w:sz w:val="24"/>
                <w:szCs w:val="24"/>
              </w:rPr>
              <w:t xml:space="preserve">a. Access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Company Type Change After Creation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Type is editable on the Update AATF/PBT Company Account page after the account is created.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highlight w:val="cyan"/>
              </w:rPr>
              <w:t xml:space="preserve">Company Type cannot be changed once the account is created. Update AATF/PBT Company Account displays Company Type as read-only.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Create New AATF/PBT Company Account</w:t>
            </w:r>
          </w:p>
          <w:p>
            <w:pPr>
              <w:spacing w:after="0" w:before="0"/>
            </w:pPr>
            <w:r>
              <w:rPr>
                <w:rFonts w:ascii="Roboto" w:cs="Roboto" w:eastAsia="Roboto" w:hAnsi="Roboto"/>
                <w:sz w:val="24"/>
                <w:szCs w:val="24"/>
                <w:highlight w:val="cyan"/>
              </w:rPr>
              <w:t xml:space="preserve">a. Company Type is selectable.</w:t>
            </w:r>
          </w:p>
          <w:p/>
          <w:p>
            <w:pPr>
              <w:spacing w:after="0" w:before="0"/>
            </w:pPr>
            <w:r>
              <w:rPr>
                <w:rFonts w:ascii="Roboto" w:cs="Roboto" w:eastAsia="Roboto" w:hAnsi="Roboto"/>
                <w:b/>
                <w:bCs/>
                <w:sz w:val="24"/>
                <w:szCs w:val="24"/>
                <w:highlight w:val="cyan"/>
              </w:rPr>
              <w:t xml:space="preserve">Example 2: Update AATF/PBT Company Account</w:t>
            </w:r>
          </w:p>
          <w:p>
            <w:pPr>
              <w:spacing w:after="0" w:before="0"/>
            </w:pPr>
            <w:r>
              <w:rPr>
                <w:rFonts w:ascii="Roboto" w:cs="Roboto" w:eastAsia="Roboto" w:hAnsi="Roboto"/>
                <w:sz w:val="24"/>
                <w:szCs w:val="24"/>
                <w:highlight w:val="cyan"/>
              </w:rPr>
              <w:t xml:space="preserve">a. Company Type is displayed and cannot be 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Master List Data Import</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ind w:left="360" w:hanging="240"/>
            </w:pPr>
            <w:r>
              <w:rPr>
                <w:rFonts w:ascii="Roboto" w:cs="Roboto" w:eastAsia="Roboto" w:hAnsi="Roboto"/>
                <w:sz w:val="24"/>
                <w:szCs w:val="24"/>
              </w:rPr>
              <w:t xml:space="preserve">a. A PBT record held under the AATF function is a reference entry with a PBT Shortform and a PBT name.</w:t>
            </w:r>
          </w:p>
          <w:p>
            <w:pPr>
              <w:spacing w:after="0" w:before="0"/>
              <w:ind w:left="360" w:hanging="240"/>
            </w:pPr>
            <w:r>
              <w:rPr>
                <w:rFonts w:ascii="Roboto" w:cs="Roboto" w:eastAsia="Roboto" w:hAnsi="Roboto"/>
                <w:sz w:val="24"/>
                <w:szCs w:val="24"/>
              </w:rPr>
              <w:t xml:space="preserve">b. No licensed AATF list is held in the system.</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Every record in the PBT master list is imported as a PBT company account.</w:t>
            </w:r>
          </w:p>
          <w:p>
            <w:pPr>
              <w:spacing w:after="0" w:before="0"/>
              <w:ind w:left="360" w:hanging="240"/>
            </w:pPr>
            <w:r>
              <w:rPr>
                <w:rFonts w:ascii="Roboto" w:cs="Roboto" w:eastAsia="Roboto" w:hAnsi="Roboto"/>
                <w:sz w:val="24"/>
                <w:szCs w:val="24"/>
              </w:rPr>
              <w:t xml:space="preserve">b. Every record in the licensed AATF list is imported as an AATF company account.</w:t>
            </w:r>
          </w:p>
          <w:p>
            <w:pPr>
              <w:spacing w:after="0" w:before="0"/>
              <w:ind w:left="360" w:hanging="240"/>
            </w:pPr>
            <w:r>
              <w:rPr>
                <w:rFonts w:ascii="Roboto" w:cs="Roboto" w:eastAsia="Roboto" w:hAnsi="Roboto"/>
                <w:sz w:val="24"/>
                <w:szCs w:val="24"/>
              </w:rPr>
              <w:t xml:space="preserve">c. Existing PBT records held under the AATF function are migrated to PBT company accounts.</w:t>
            </w:r>
          </w:p>
          <w:p>
            <w:pPr>
              <w:spacing w:after="0" w:before="0"/>
              <w:ind w:left="360" w:hanging="240"/>
            </w:pPr>
            <w:r>
              <w:rPr>
                <w:rFonts w:ascii="Roboto" w:cs="Roboto" w:eastAsia="Roboto" w:hAnsi="Roboto"/>
                <w:sz w:val="24"/>
                <w:szCs w:val="24"/>
              </w:rPr>
              <w:t xml:space="preserve">d. A mandatory field with no source data is stored empty on import.</w:t>
            </w:r>
          </w:p>
          <w:p/>
          <w:p>
            <w:pPr>
              <w:spacing w:after="0" w:before="0"/>
            </w:pPr>
            <w:r>
              <w:rPr>
                <w:rFonts w:ascii="Roboto" w:cs="Roboto" w:eastAsia="Roboto" w:hAnsi="Roboto"/>
                <w:b/>
                <w:bCs/>
                <w:sz w:val="24"/>
                <w:szCs w:val="24"/>
              </w:rPr>
              <w:t xml:space="preserve">PBT master list mapping to Create New AATF/PBT Company Account:</w:t>
            </w:r>
          </w:p>
          <w:p/>
          <w:p>
            <w:pPr>
              <w:spacing w:after="0" w:before="0"/>
              <w:ind w:left="360" w:hanging="240"/>
            </w:pPr>
            <w:r>
              <w:rPr>
                <w:rFonts w:ascii="Roboto" w:cs="Roboto" w:eastAsia="Roboto" w:hAnsi="Roboto"/>
                <w:sz w:val="24"/>
                <w:szCs w:val="24"/>
              </w:rPr>
              <w:t xml:space="preserve">a. Official PBT Name to Company Name</w:t>
            </w:r>
          </w:p>
          <w:p>
            <w:pPr>
              <w:spacing w:after="0" w:before="0"/>
              <w:ind w:left="360" w:hanging="240"/>
            </w:pPr>
            <w:r>
              <w:rPr>
                <w:rFonts w:ascii="Roboto" w:cs="Roboto" w:eastAsia="Roboto" w:hAnsi="Roboto"/>
                <w:sz w:val="24"/>
                <w:szCs w:val="24"/>
              </w:rPr>
              <w:t xml:space="preserve">b. Abbreviation to PBT Shortform</w:t>
            </w:r>
          </w:p>
          <w:p>
            <w:pPr>
              <w:spacing w:after="0" w:before="0"/>
              <w:ind w:left="360" w:hanging="240"/>
            </w:pPr>
            <w:r>
              <w:rPr>
                <w:rFonts w:ascii="Roboto" w:cs="Roboto" w:eastAsia="Roboto" w:hAnsi="Roboto"/>
                <w:sz w:val="24"/>
                <w:szCs w:val="24"/>
              </w:rPr>
              <w:t xml:space="preserve">c. State / Federal Territory to State, matched by state name to the State dropdown value, for example Selangor to SELANGOR (10)</w:t>
            </w:r>
          </w:p>
          <w:p/>
          <w:p>
            <w:pPr>
              <w:spacing w:after="0" w:before="0"/>
            </w:pPr>
            <w:r>
              <w:rPr>
                <w:rFonts w:ascii="Roboto" w:cs="Roboto" w:eastAsia="Roboto" w:hAnsi="Roboto"/>
                <w:sz w:val="24"/>
                <w:szCs w:val="24"/>
              </w:rPr>
              <w:t xml:space="preserve">Company Reg. No. is not mandatory when Company Type is PBT and is stored empty for an imported PBT account.</w:t>
            </w:r>
          </w:p>
          <w:p/>
          <w:p>
            <w:pPr>
              <w:spacing w:after="0" w:before="0"/>
            </w:pPr>
            <w:r>
              <w:rPr>
                <w:rFonts w:ascii="Roboto" w:cs="Roboto" w:eastAsia="Roboto" w:hAnsi="Roboto"/>
                <w:b/>
                <w:bCs/>
                <w:sz w:val="24"/>
                <w:szCs w:val="24"/>
              </w:rPr>
              <w:t xml:space="preserve">Licensed AATF list mapping to Create New AATF/PBT Company Account:</w:t>
            </w:r>
          </w:p>
          <w:p/>
          <w:p>
            <w:pPr>
              <w:spacing w:after="0" w:before="0"/>
              <w:ind w:left="360" w:hanging="240"/>
            </w:pPr>
            <w:r>
              <w:rPr>
                <w:rFonts w:ascii="Roboto" w:cs="Roboto" w:eastAsia="Roboto" w:hAnsi="Roboto"/>
                <w:sz w:val="24"/>
                <w:szCs w:val="24"/>
              </w:rPr>
              <w:t xml:space="preserve">a. Nama premis to Company Name</w:t>
            </w:r>
          </w:p>
          <w:p>
            <w:pPr>
              <w:spacing w:after="0" w:before="0"/>
              <w:ind w:left="360" w:hanging="240"/>
            </w:pPr>
            <w:r>
              <w:rPr>
                <w:rFonts w:ascii="Roboto" w:cs="Roboto" w:eastAsia="Roboto" w:hAnsi="Roboto"/>
                <w:sz w:val="24"/>
                <w:szCs w:val="24"/>
              </w:rPr>
              <w:t xml:space="preserve">b. Alamat, text before the postcode, to Mailing Address</w:t>
            </w:r>
          </w:p>
          <w:p>
            <w:pPr>
              <w:spacing w:after="0" w:before="0"/>
              <w:ind w:left="360" w:hanging="240"/>
            </w:pPr>
            <w:r>
              <w:rPr>
                <w:rFonts w:ascii="Roboto" w:cs="Roboto" w:eastAsia="Roboto" w:hAnsi="Roboto"/>
                <w:sz w:val="24"/>
                <w:szCs w:val="24"/>
              </w:rPr>
              <w:t xml:space="preserve">c. Alamat, postcode, to Postcode</w:t>
            </w:r>
          </w:p>
          <w:p>
            <w:pPr>
              <w:spacing w:after="0" w:before="0"/>
              <w:ind w:left="360" w:hanging="240"/>
            </w:pPr>
            <w:r>
              <w:rPr>
                <w:rFonts w:ascii="Roboto" w:cs="Roboto" w:eastAsia="Roboto" w:hAnsi="Roboto"/>
                <w:sz w:val="24"/>
                <w:szCs w:val="24"/>
              </w:rPr>
              <w:t xml:space="preserve">d. Alamat, state, to State, matched by state name to the State dropdown value</w:t>
            </w:r>
          </w:p>
          <w:p>
            <w:pPr>
              <w:spacing w:after="0" w:before="0"/>
              <w:ind w:left="360" w:hanging="240"/>
            </w:pPr>
            <w:r>
              <w:rPr>
                <w:rFonts w:ascii="Roboto" w:cs="Roboto" w:eastAsia="Roboto" w:hAnsi="Roboto"/>
                <w:sz w:val="24"/>
                <w:szCs w:val="24"/>
              </w:rPr>
              <w:t xml:space="preserve">e. Alamat, town after the postcode, to City, matched to the City dropdown value</w:t>
            </w:r>
          </w:p>
          <w:p>
            <w:pPr>
              <w:spacing w:after="0" w:before="0"/>
              <w:ind w:left="360" w:hanging="240"/>
            </w:pPr>
            <w:r>
              <w:rPr>
                <w:rFonts w:ascii="Roboto" w:cs="Roboto" w:eastAsia="Roboto" w:hAnsi="Roboto"/>
                <w:sz w:val="24"/>
                <w:szCs w:val="24"/>
              </w:rPr>
              <w:t xml:space="preserve">f. Alamat, Daerah, to District, matched to the District dropdown value</w:t>
            </w:r>
          </w:p>
          <w:p>
            <w:pPr>
              <w:spacing w:after="0" w:before="0"/>
              <w:ind w:left="360" w:hanging="240"/>
            </w:pPr>
            <w:r>
              <w:rPr>
                <w:rFonts w:ascii="Roboto" w:cs="Roboto" w:eastAsia="Roboto" w:hAnsi="Roboto"/>
                <w:sz w:val="24"/>
                <w:szCs w:val="24"/>
              </w:rPr>
              <w:t xml:space="preserve">g. No. telefon to Contact Number, stored as digits only</w:t>
            </w:r>
          </w:p>
          <w:p/>
          <w:p>
            <w:pPr>
              <w:spacing w:after="0" w:before="0"/>
            </w:pPr>
            <w:r>
              <w:rPr>
                <w:rFonts w:ascii="Roboto" w:cs="Roboto" w:eastAsia="Roboto" w:hAnsi="Roboto"/>
                <w:sz w:val="24"/>
                <w:szCs w:val="24"/>
              </w:rPr>
              <w:t xml:space="preserve">A value not stated in Alamat, or with no matching dropdown value, is stored empty.</w:t>
            </w:r>
          </w:p>
          <w:p/>
          <w:p>
            <w:pPr>
              <w:spacing w:after="0" w:before="0"/>
            </w:pPr>
            <w:r>
              <w:rPr>
                <w:rFonts w:ascii="Roboto" w:cs="Roboto" w:eastAsia="Roboto" w:hAnsi="Roboto"/>
                <w:sz w:val="24"/>
                <w:szCs w:val="24"/>
              </w:rPr>
              <w:t xml:space="preserve">A licensed AATF that already holds a company account in production is excluded. Car Medic Sdn Bhd is excluded on this basis.</w:t>
            </w:r>
          </w:p>
          <w:p/>
          <w:p>
            <w:pPr>
              <w:spacing w:after="0" w:before="0"/>
            </w:pPr>
            <w:r>
              <w:rPr>
                <w:rFonts w:ascii="Roboto" w:cs="Roboto" w:eastAsia="Roboto" w:hAnsi="Roboto"/>
                <w:sz w:val="24"/>
                <w:szCs w:val="24"/>
              </w:rPr>
              <w:t xml:space="preserve">An imported account with no Login ID and Password under Director / Owner Details is not able to log in.</w:t>
            </w:r>
          </w:p>
          <w:p/>
          <w:p>
            <w:pPr>
              <w:spacing w:after="0" w:before="0"/>
            </w:pPr>
            <w:r>
              <w:rPr>
                <w:rFonts w:ascii="Roboto" w:cs="Roboto" w:eastAsia="Roboto" w:hAnsi="Roboto"/>
                <w:sz w:val="24"/>
                <w:szCs w:val="24"/>
                <w:highlight w:val="yellow"/>
              </w:rPr>
              <w:t xml:space="preserve">10 abbreviations are shared by 2 to 4 PBT organisations, for example MDK, MPP and MPS. Whether PBT Shortform must be unique is pending requestor confirmation.</w:t>
            </w:r>
          </w:p>
          <w:p/>
          <w:p>
            <w:pPr>
              <w:spacing w:after="0" w:before="0"/>
            </w:pPr>
            <w:r>
              <w:rPr>
                <w:rFonts w:ascii="Roboto" w:cs="Roboto" w:eastAsia="Roboto" w:hAnsi="Roboto"/>
                <w:sz w:val="24"/>
                <w:szCs w:val="24"/>
                <w:highlight w:val="yellow"/>
              </w:rPr>
              <w:t xml:space="preserve">3 records are marked Review Required: Majlis Daerah Telupid, Majlis Daerah Gedong and Majlis Daerah Sebuyau. Inclusion is pending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master list imported</w:t>
            </w:r>
          </w:p>
          <w:p>
            <w:pPr>
              <w:spacing w:after="0" w:before="0"/>
            </w:pPr>
            <w:r>
              <w:rPr>
                <w:rFonts w:ascii="Roboto" w:cs="Roboto" w:eastAsia="Roboto" w:hAnsi="Roboto"/>
                <w:sz w:val="24"/>
                <w:szCs w:val="24"/>
              </w:rPr>
              <w:t xml:space="preserve">a. 158 PBT company accounts are created.</w:t>
            </w:r>
          </w:p>
          <w:p>
            <w:pPr>
              <w:spacing w:after="0" w:before="0"/>
            </w:pPr>
            <w:r>
              <w:rPr>
                <w:rFonts w:ascii="Roboto" w:cs="Roboto" w:eastAsia="Roboto" w:hAnsi="Roboto"/>
                <w:sz w:val="24"/>
                <w:szCs w:val="24"/>
              </w:rPr>
              <w:t xml:space="preserve">b. Company Name, PBT Shortform and State are filled from Official PBT Name, Abbreviation and State / Federal Territory.</w:t>
            </w:r>
          </w:p>
          <w:p>
            <w:pPr>
              <w:spacing w:after="0" w:before="0"/>
            </w:pPr>
            <w:r>
              <w:rPr>
                <w:rFonts w:ascii="Roboto" w:cs="Roboto" w:eastAsia="Roboto" w:hAnsi="Roboto"/>
                <w:sz w:val="24"/>
                <w:szCs w:val="24"/>
              </w:rPr>
              <w:t xml:space="preserve">c. Company Reg. No. and other fields with no source data are stored empty.</w:t>
            </w:r>
          </w:p>
          <w:p/>
          <w:p>
            <w:pPr>
              <w:spacing w:after="0" w:before="0"/>
            </w:pPr>
            <w:r>
              <w:rPr>
                <w:rFonts w:ascii="Roboto" w:cs="Roboto" w:eastAsia="Roboto" w:hAnsi="Roboto"/>
                <w:b/>
                <w:bCs/>
                <w:sz w:val="24"/>
                <w:szCs w:val="24"/>
              </w:rPr>
              <w:t xml:space="preserve">Example 2: Licensed AATF list imported</w:t>
            </w:r>
          </w:p>
          <w:p>
            <w:pPr>
              <w:spacing w:after="0" w:before="0"/>
            </w:pPr>
            <w:r>
              <w:rPr>
                <w:rFonts w:ascii="Roboto" w:cs="Roboto" w:eastAsia="Roboto" w:hAnsi="Roboto"/>
                <w:sz w:val="24"/>
                <w:szCs w:val="24"/>
              </w:rPr>
              <w:t xml:space="preserve">a. 4 AATF company accounts are created.</w:t>
            </w:r>
          </w:p>
          <w:p>
            <w:pPr>
              <w:spacing w:after="0" w:before="0"/>
            </w:pPr>
            <w:r>
              <w:rPr>
                <w:rFonts w:ascii="Roboto" w:cs="Roboto" w:eastAsia="Roboto" w:hAnsi="Roboto"/>
                <w:sz w:val="24"/>
                <w:szCs w:val="24"/>
              </w:rPr>
              <w:t xml:space="preserve">b. Car Medic Sdn Bhd is not imported.</w:t>
            </w:r>
          </w:p>
          <w:p/>
          <w:p>
            <w:pPr>
              <w:spacing w:after="0" w:before="0"/>
            </w:pPr>
            <w:r>
              <w:rPr>
                <w:rFonts w:ascii="Roboto" w:cs="Roboto" w:eastAsia="Roboto" w:hAnsi="Roboto"/>
                <w:b/>
                <w:bCs/>
                <w:sz w:val="24"/>
                <w:szCs w:val="24"/>
              </w:rPr>
              <w:t xml:space="preserve">Example 3: Jaring Metal Industries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No.7&amp;9, Jalan Sungai Kayu Ara 32/37, Taman Perindustrian Berjaya, Seksyen 32</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40460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Shah Alam</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0357408823</w:t>
            </w:r>
          </w:p>
          <w:p/>
          <w:p>
            <w:pPr>
              <w:spacing w:after="0" w:before="0"/>
            </w:pPr>
            <w:r>
              <w:rPr>
                <w:rFonts w:ascii="Roboto" w:cs="Roboto" w:eastAsia="Roboto" w:hAnsi="Roboto"/>
                <w:b/>
                <w:bCs/>
                <w:sz w:val="24"/>
                <w:szCs w:val="24"/>
              </w:rPr>
              <w:t xml:space="preserve">Example 4: Kitaran Recovery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Lot 336613 Mukim Sungai Raya</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31300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Kinta</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053577002</w:t>
            </w:r>
          </w:p>
          <w:p/>
          <w:p>
            <w:pPr>
              <w:spacing w:after="0" w:before="0"/>
            </w:pPr>
            <w:r>
              <w:rPr>
                <w:rFonts w:ascii="Roboto" w:cs="Roboto" w:eastAsia="Roboto" w:hAnsi="Roboto"/>
                <w:b/>
                <w:bCs/>
                <w:sz w:val="24"/>
                <w:szCs w:val="24"/>
              </w:rPr>
              <w:t xml:space="preserve">Example 5: Eco-R Malaysia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Eco-R (Malaysia) Sdn Bhd, No.4A, Jalan Bestari 5/KU7, Taman Perindustrian Kapar Bestari</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42200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Kapar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0333598807</w:t>
            </w:r>
          </w:p>
          <w:p/>
          <w:p>
            <w:pPr>
              <w:spacing w:after="0" w:before="0"/>
            </w:pPr>
            <w:r>
              <w:rPr>
                <w:rFonts w:ascii="Roboto" w:cs="Roboto" w:eastAsia="Roboto" w:hAnsi="Roboto"/>
                <w:b/>
                <w:bCs/>
                <w:sz w:val="24"/>
                <w:szCs w:val="24"/>
              </w:rPr>
              <w:t xml:space="preserve">Example 6: YonMing Euro Used Parts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No.27, Lebuh Perusahaan Klebang 11, Kawasan Perindutrian IGB</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Chemor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052916663</w:t>
            </w:r>
          </w:p>
          <w:p/>
          <w:p>
            <w:pPr>
              <w:spacing w:after="0" w:before="0"/>
            </w:pPr>
            <w:r>
              <w:rPr>
                <w:rFonts w:ascii="Roboto" w:cs="Roboto" w:eastAsia="Roboto" w:hAnsi="Roboto"/>
                <w:b/>
                <w:bCs/>
                <w:sz w:val="24"/>
                <w:szCs w:val="24"/>
              </w:rPr>
              <w:t xml:space="preserve">Example 7: Imported account with no Login ID and Password</w:t>
            </w:r>
          </w:p>
          <w:p>
            <w:pPr>
              <w:spacing w:after="0" w:before="0"/>
            </w:pPr>
            <w:r>
              <w:rPr>
                <w:rFonts w:ascii="Roboto" w:cs="Roboto" w:eastAsia="Roboto" w:hAnsi="Roboto"/>
                <w:sz w:val="24"/>
                <w:szCs w:val="24"/>
              </w:rPr>
              <w:t xml:space="preserve">a. The account is not able to log in until Login ID and Password are filled under Director / Owner Details.</w:t>
            </w:r>
          </w:p>
          <w:p/>
          <w:p>
            <w:pPr>
              <w:spacing w:after="0" w:before="0"/>
            </w:pPr>
            <w:r>
              <w:rPr>
                <w:rFonts w:ascii="Roboto" w:cs="Roboto" w:eastAsia="Roboto" w:hAnsi="Roboto"/>
                <w:b/>
                <w:bCs/>
                <w:sz w:val="24"/>
                <w:szCs w:val="24"/>
              </w:rPr>
              <w:t xml:space="preserve">Example 8: Existing deregistration transaction referencing a migrated PBT</w:t>
            </w:r>
          </w:p>
          <w:p>
            <w:pPr>
              <w:spacing w:after="0" w:before="0"/>
            </w:pPr>
            <w:r>
              <w:rPr>
                <w:rFonts w:ascii="Roboto" w:cs="Roboto" w:eastAsia="Roboto" w:hAnsi="Roboto"/>
                <w:sz w:val="24"/>
                <w:szCs w:val="24"/>
              </w:rPr>
              <w:t xml:space="preserve">a. The transaction reference and its PBT reference remain unchanged.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Field Completion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Update AATF/PBT Company Account saves when every mandatory field is filled.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imported account with an empty mandatory field is saved only after every mandatory field is filled.</w:t>
            </w:r>
          </w:p>
          <w:p>
            <w:pPr>
              <w:spacing w:after="0" w:before="0"/>
              <w:ind w:left="360" w:hanging="240"/>
            </w:pPr>
            <w:r>
              <w:rPr>
                <w:rFonts w:ascii="Roboto" w:cs="Roboto" w:eastAsia="Roboto" w:hAnsi="Roboto"/>
                <w:sz w:val="24"/>
                <w:szCs w:val="24"/>
              </w:rPr>
              <w:t xml:space="preserve">b. Existing mandatory field validation on Update AATF/PBT Company Account applies to imported accounts.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Imported account updated with every mandatory field filled</w:t>
            </w:r>
          </w:p>
          <w:p>
            <w:pPr>
              <w:spacing w:after="0" w:before="0"/>
            </w:pPr>
            <w:r>
              <w:rPr>
                <w:rFonts w:ascii="Roboto" w:cs="Roboto" w:eastAsia="Roboto" w:hAnsi="Roboto"/>
                <w:sz w:val="24"/>
                <w:szCs w:val="24"/>
              </w:rPr>
              <w:t xml:space="preserve">a. The account is saved.</w:t>
            </w:r>
          </w:p>
          <w:p/>
          <w:p>
            <w:pPr>
              <w:spacing w:after="0" w:before="0"/>
            </w:pPr>
            <w:r>
              <w:rPr>
                <w:rFonts w:ascii="Roboto" w:cs="Roboto" w:eastAsia="Roboto" w:hAnsi="Roboto"/>
                <w:b/>
                <w:bCs/>
                <w:sz w:val="24"/>
                <w:szCs w:val="24"/>
              </w:rPr>
              <w:t xml:space="preserve">Example 2: Imported account updated with a mandatory field still empty</w:t>
            </w:r>
          </w:p>
          <w:p>
            <w:pPr>
              <w:spacing w:after="0" w:before="0"/>
            </w:pPr>
            <w:r>
              <w:rPr>
                <w:rFonts w:ascii="Roboto" w:cs="Roboto" w:eastAsia="Roboto" w:hAnsi="Roboto"/>
                <w:sz w:val="24"/>
                <w:szCs w:val="24"/>
              </w:rPr>
              <w:t xml:space="preserve">a. The account is not saved and the empty mandatory field is flagged.</w:t>
            </w:r>
          </w:p>
          <w:p/>
          <w:p>
            <w:pPr>
              <w:spacing w:after="0" w:before="0"/>
            </w:pPr>
            <w:r>
              <w:rPr>
                <w:rFonts w:ascii="Roboto" w:cs="Roboto" w:eastAsia="Roboto" w:hAnsi="Roboto"/>
                <w:b/>
                <w:bCs/>
                <w:sz w:val="24"/>
                <w:szCs w:val="24"/>
              </w:rPr>
              <w:t xml:space="preserve">Example 3: Account not imported</w:t>
            </w:r>
          </w:p>
          <w:p>
            <w:pPr>
              <w:spacing w:after="0" w:before="0"/>
            </w:pPr>
            <w:r>
              <w:rPr>
                <w:rFonts w:ascii="Roboto" w:cs="Roboto" w:eastAsia="Roboto" w:hAnsi="Roboto"/>
                <w:sz w:val="24"/>
                <w:szCs w:val="24"/>
              </w:rPr>
              <w:t xml:space="preserve">a. Update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TIN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New and Update AATF/PBT Company Account do not capture a TIN Number.</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highlight w:val="cyan"/>
              </w:rPr>
              <w:t xml:space="preserve">a. TIN Number is added to Company Details on Create New and Update for Company Type AATF and PBT.</w:t>
            </w:r>
          </w:p>
          <w:p>
            <w:pPr>
              <w:spacing w:after="0" w:before="0"/>
              <w:ind w:left="360" w:hanging="240"/>
            </w:pPr>
            <w:r>
              <w:rPr>
                <w:rFonts w:ascii="Roboto" w:cs="Roboto" w:eastAsia="Roboto" w:hAnsi="Roboto"/>
                <w:sz w:val="24"/>
                <w:szCs w:val="24"/>
              </w:rPr>
              <w:t xml:space="preserve">b. TIN Number is an optional free text field, following the TIN Number field on the UCD company account.</w:t>
            </w:r>
          </w:p>
          <w:p>
            <w:pPr>
              <w:spacing w:after="0" w:before="0"/>
              <w:ind w:left="360" w:hanging="240"/>
            </w:pPr>
            <w:r>
              <w:rPr>
                <w:rFonts w:ascii="Roboto" w:cs="Roboto" w:eastAsia="Roboto" w:hAnsi="Roboto"/>
                <w:sz w:val="24"/>
                <w:szCs w:val="24"/>
                <w:highlight w:val="cyan"/>
              </w:rPr>
              <w:t xml:space="preserve">c. TIN Number of the account is used as Buyer TIN on the e-Invoice.</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AATF</w:t>
            </w:r>
          </w:p>
          <w:p>
            <w:pPr>
              <w:spacing w:after="0" w:before="0"/>
            </w:pPr>
            <w:r>
              <w:rPr>
                <w:rFonts w:ascii="Roboto" w:cs="Roboto" w:eastAsia="Roboto" w:hAnsi="Roboto"/>
                <w:sz w:val="24"/>
                <w:szCs w:val="24"/>
              </w:rPr>
              <w:t xml:space="preserve">a. TIN Number is displayed and the account saves with or without a value.</w:t>
            </w:r>
          </w:p>
          <w:p/>
          <w:p>
            <w:pPr>
              <w:spacing w:after="0" w:before="0"/>
            </w:pPr>
            <w:r>
              <w:rPr>
                <w:rFonts w:ascii="Roboto" w:cs="Roboto" w:eastAsia="Roboto" w:hAnsi="Roboto"/>
                <w:b/>
                <w:bCs/>
                <w:sz w:val="24"/>
                <w:szCs w:val="24"/>
              </w:rPr>
              <w:t xml:space="preserve">Example 2: Company Type = PBT</w:t>
            </w:r>
          </w:p>
          <w:p>
            <w:pPr>
              <w:spacing w:after="0" w:before="0"/>
            </w:pPr>
            <w:r>
              <w:rPr>
                <w:rFonts w:ascii="Roboto" w:cs="Roboto" w:eastAsia="Roboto" w:hAnsi="Roboto"/>
                <w:sz w:val="24"/>
                <w:szCs w:val="24"/>
                <w:highlight w:val="cyan"/>
              </w:rPr>
              <w:t xml:space="preserve">a. TIN Number is displayed, for example MAJLIS BANDARAYA PULAU PINANG with TIN Number 10320870040.</w:t>
            </w:r>
          </w:p>
          <w:p/>
          <w:p>
            <w:pPr>
              <w:spacing w:after="0" w:before="0"/>
            </w:pPr>
            <w:r>
              <w:rPr>
                <w:rFonts w:ascii="Roboto" w:cs="Roboto" w:eastAsia="Roboto" w:hAnsi="Roboto"/>
                <w:b/>
                <w:bCs/>
                <w:sz w:val="24"/>
                <w:szCs w:val="24"/>
              </w:rPr>
              <w:t xml:space="preserve">Example 3: Imported AATF or PBT account</w:t>
            </w:r>
          </w:p>
          <w:p>
            <w:pPr>
              <w:spacing w:after="0" w:before="0"/>
            </w:pPr>
            <w:r>
              <w:rPr>
                <w:rFonts w:ascii="Roboto" w:cs="Roboto" w:eastAsia="Roboto" w:hAnsi="Roboto"/>
                <w:sz w:val="24"/>
                <w:szCs w:val="24"/>
                <w:highlight w:val="cyan"/>
              </w:rPr>
              <w:t xml:space="preserve">a. TIN Number is stored empty and is completed by Operations team on Update.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Pre-Checking Email</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Company Email is used for deregistration submission. The email used for eDereg Pre-Checking submission is held in the database and is not displayed.</w:t>
            </w:r>
          </w:p>
          <w:p/>
          <w:p>
            <w:pPr>
              <w:spacing w:after="0" w:before="0"/>
            </w:pPr>
            <w:r>
              <w:rPr>
                <w:rFonts w:ascii="Roboto" w:cs="Roboto" w:eastAsia="Roboto" w:hAnsi="Roboto"/>
                <w:b/>
                <w:bCs/>
                <w:sz w:val="24"/>
                <w:szCs w:val="24"/>
                <w:highlight w:val="cyan"/>
              </w:rPr>
              <w:t xml:space="preserve">New Expected:</w:t>
            </w:r>
          </w:p>
          <w:p>
            <w:pPr>
              <w:spacing w:after="0" w:before="0"/>
              <w:ind w:left="360" w:hanging="240"/>
            </w:pPr>
            <w:r>
              <w:rPr>
                <w:rFonts w:ascii="Roboto" w:cs="Roboto" w:eastAsia="Roboto" w:hAnsi="Roboto"/>
                <w:sz w:val="24"/>
                <w:szCs w:val="24"/>
                <w:highlight w:val="cyan"/>
              </w:rPr>
              <w:t xml:space="preserve">a. Pre-Checking Email is displayed in Company Details on Create New and Update AATF/PBT Company Account, beside Company Email.</w:t>
            </w:r>
          </w:p>
          <w:p>
            <w:pPr>
              <w:spacing w:after="0" w:before="0"/>
              <w:ind w:left="360" w:hanging="240"/>
            </w:pPr>
            <w:r>
              <w:rPr>
                <w:rFonts w:ascii="Roboto" w:cs="Roboto" w:eastAsia="Roboto" w:hAnsi="Roboto"/>
                <w:sz w:val="24"/>
                <w:szCs w:val="24"/>
                <w:highlight w:val="cyan"/>
              </w:rPr>
              <w:t xml:space="preserve">b. Pre-Checking Email is used for eDereg Pre-Checking submission.</w:t>
            </w:r>
          </w:p>
          <w:p>
            <w:pPr>
              <w:spacing w:after="0" w:before="0"/>
              <w:ind w:left="360" w:hanging="240"/>
            </w:pPr>
            <w:r>
              <w:rPr>
                <w:rFonts w:ascii="Roboto" w:cs="Roboto" w:eastAsia="Roboto" w:hAnsi="Roboto"/>
                <w:sz w:val="24"/>
                <w:szCs w:val="24"/>
                <w:highlight w:val="cyan"/>
              </w:rPr>
              <w:t xml:space="preserve">c. Pre-Checking Email applies to Company Type AATF and PBT.</w:t>
            </w:r>
          </w:p>
          <w:p/>
          <w:p>
            <w:pPr>
              <w:spacing w:after="0" w:before="0"/>
            </w:pPr>
            <w:r>
              <w:rPr>
                <w:rFonts w:ascii="Roboto" w:cs="Roboto" w:eastAsia="Roboto" w:hAnsi="Roboto"/>
                <w:sz w:val="24"/>
                <w:szCs w:val="24"/>
                <w:highlight w:val="yellow"/>
              </w:rPr>
              <w:t xml:space="preserve">Whether Pre-Checking Email is mandatory is pending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Update an existing account</w:t>
            </w:r>
          </w:p>
          <w:p>
            <w:pPr>
              <w:spacing w:after="0" w:before="0"/>
            </w:pPr>
            <w:r>
              <w:rPr>
                <w:rFonts w:ascii="Roboto" w:cs="Roboto" w:eastAsia="Roboto" w:hAnsi="Roboto"/>
                <w:sz w:val="24"/>
                <w:szCs w:val="24"/>
                <w:highlight w:val="cyan"/>
              </w:rPr>
              <w:t xml:space="preserve">a. Pre-Checking Email displays the value held in the database.</w:t>
            </w:r>
          </w:p>
          <w:p/>
          <w:p>
            <w:pPr>
              <w:spacing w:after="0" w:before="0"/>
            </w:pPr>
            <w:r>
              <w:rPr>
                <w:rFonts w:ascii="Roboto" w:cs="Roboto" w:eastAsia="Roboto" w:hAnsi="Roboto"/>
                <w:b/>
                <w:bCs/>
                <w:sz w:val="24"/>
                <w:szCs w:val="24"/>
                <w:highlight w:val="cyan"/>
              </w:rPr>
              <w:t xml:space="preserve">Example 2: eDereg Pre-Checking submission</w:t>
            </w:r>
          </w:p>
          <w:p>
            <w:pPr>
              <w:spacing w:after="0" w:before="0"/>
            </w:pPr>
            <w:r>
              <w:rPr>
                <w:rFonts w:ascii="Roboto" w:cs="Roboto" w:eastAsia="Roboto" w:hAnsi="Roboto"/>
                <w:sz w:val="24"/>
                <w:szCs w:val="24"/>
                <w:highlight w:val="cyan"/>
              </w:rPr>
              <w:t xml:space="preserve">a. Pre-Checking Email is used.</w:t>
            </w:r>
          </w:p>
          <w:p/>
          <w:p>
            <w:pPr>
              <w:spacing w:after="0" w:before="0"/>
            </w:pPr>
            <w:r>
              <w:rPr>
                <w:rFonts w:ascii="Roboto" w:cs="Roboto" w:eastAsia="Roboto" w:hAnsi="Roboto"/>
                <w:b/>
                <w:bCs/>
                <w:sz w:val="24"/>
                <w:szCs w:val="24"/>
                <w:highlight w:val="cyan"/>
              </w:rPr>
              <w:t xml:space="preserve">Example 3: Deregistration submission</w:t>
            </w:r>
          </w:p>
          <w:p>
            <w:pPr>
              <w:spacing w:after="0" w:before="0"/>
            </w:pPr>
            <w:r>
              <w:rPr>
                <w:rFonts w:ascii="Roboto" w:cs="Roboto" w:eastAsia="Roboto" w:hAnsi="Roboto"/>
                <w:sz w:val="24"/>
                <w:szCs w:val="24"/>
                <w:highlight w:val="cyan"/>
              </w:rPr>
              <w:t xml:space="preserve">a. Company Email is used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2.2.5  PBT Portal — PBT User Access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eDereg Portal is accessed by AATF users only.</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active PBT company account logs in to the eDereg Portal using the same login page as an AATF user.</w:t>
            </w:r>
          </w:p>
          <w:p>
            <w:pPr>
              <w:spacing w:after="0" w:before="0"/>
              <w:ind w:left="360" w:hanging="240"/>
            </w:pPr>
            <w:r>
              <w:rPr>
                <w:rFonts w:ascii="Roboto" w:cs="Roboto" w:eastAsia="Roboto" w:hAnsi="Roboto"/>
                <w:sz w:val="24"/>
                <w:szCs w:val="24"/>
              </w:rPr>
              <w:t xml:space="preserve">b. A logged-in PBT user accesses the eDereg module, including transaction creation, listing and details.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Active PBT account with valid credentials</w:t>
            </w:r>
          </w:p>
          <w:p>
            <w:pPr>
              <w:spacing w:after="0" w:before="0"/>
            </w:pPr>
            <w:r>
              <w:rPr>
                <w:rFonts w:ascii="Roboto" w:cs="Roboto" w:eastAsia="Roboto" w:hAnsi="Roboto"/>
                <w:sz w:val="24"/>
                <w:szCs w:val="24"/>
              </w:rPr>
              <w:t xml:space="preserve">a. Login succeeds and the eDereg homepage is displayed.</w:t>
            </w:r>
          </w:p>
          <w:p/>
          <w:p>
            <w:pPr>
              <w:spacing w:after="0" w:before="0"/>
            </w:pPr>
            <w:r>
              <w:rPr>
                <w:rFonts w:ascii="Roboto" w:cs="Roboto" w:eastAsia="Roboto" w:hAnsi="Roboto"/>
                <w:b/>
                <w:bCs/>
                <w:sz w:val="24"/>
                <w:szCs w:val="24"/>
              </w:rPr>
              <w:t xml:space="preserve">Example 2: Inactive PBT account</w:t>
            </w:r>
          </w:p>
          <w:p>
            <w:pPr>
              <w:spacing w:after="0" w:before="0"/>
            </w:pPr>
            <w:r>
              <w:rPr>
                <w:rFonts w:ascii="Roboto" w:cs="Roboto" w:eastAsia="Roboto" w:hAnsi="Roboto"/>
                <w:sz w:val="24"/>
                <w:szCs w:val="24"/>
              </w:rPr>
              <w:t xml:space="preserve">a. Login is blocked.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Flow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eDereg Pre-Checking and Create Deregistration Transaction are available to an AATF user only.</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accesses both flows exactly as an AATF user does:</w:t>
            </w:r>
          </w:p>
          <w:p/>
          <w:p>
            <w:pPr>
              <w:spacing w:after="0" w:before="0"/>
              <w:ind w:left="360" w:hanging="240"/>
            </w:pPr>
            <w:r>
              <w:rPr>
                <w:rFonts w:ascii="Roboto" w:cs="Roboto" w:eastAsia="Roboto" w:hAnsi="Roboto"/>
                <w:b/>
                <w:bCs/>
                <w:sz w:val="24"/>
                <w:szCs w:val="24"/>
              </w:rPr>
              <w:t xml:space="preserve">a. eDereg Pre-Checking Enquiry:</w:t>
            </w:r>
          </w:p>
          <w:p>
            <w:pPr>
              <w:spacing w:after="0" w:before="0"/>
              <w:ind w:left="720" w:hanging="300"/>
            </w:pPr>
            <w:r>
              <w:rPr>
                <w:rFonts w:ascii="Roboto" w:cs="Roboto" w:eastAsia="Roboto" w:hAnsi="Roboto"/>
                <w:sz w:val="24"/>
                <w:szCs w:val="24"/>
              </w:rPr>
              <w:t xml:space="preserve">i. Step 1 Vehicle</w:t>
            </w:r>
          </w:p>
          <w:p>
            <w:pPr>
              <w:spacing w:after="0" w:before="0"/>
              <w:ind w:left="720" w:hanging="300"/>
            </w:pPr>
            <w:r>
              <w:rPr>
                <w:rFonts w:ascii="Roboto" w:cs="Roboto" w:eastAsia="Roboto" w:hAnsi="Roboto"/>
                <w:sz w:val="24"/>
                <w:szCs w:val="24"/>
              </w:rPr>
              <w:t xml:space="preserve">ii. Step 2 Payment</w:t>
            </w:r>
          </w:p>
          <w:p>
            <w:pPr>
              <w:spacing w:after="0" w:before="0"/>
              <w:ind w:left="720" w:hanging="300"/>
            </w:pPr>
            <w:r>
              <w:rPr>
                <w:rFonts w:ascii="Roboto" w:cs="Roboto" w:eastAsia="Roboto" w:hAnsi="Roboto"/>
                <w:sz w:val="24"/>
                <w:szCs w:val="24"/>
              </w:rPr>
              <w:t xml:space="preserve">iii. Step 3 Result</w:t>
            </w:r>
          </w:p>
          <w:p>
            <w:pPr>
              <w:spacing w:after="0" w:before="0"/>
              <w:ind w:left="360" w:hanging="240"/>
            </w:pPr>
            <w:r>
              <w:rPr>
                <w:rFonts w:ascii="Roboto" w:cs="Roboto" w:eastAsia="Roboto" w:hAnsi="Roboto"/>
                <w:b/>
                <w:bCs/>
                <w:sz w:val="24"/>
                <w:szCs w:val="24"/>
              </w:rPr>
              <w:t xml:space="preserve">b. Create Deregistration Transaction:</w:t>
            </w:r>
          </w:p>
          <w:p>
            <w:pPr>
              <w:spacing w:after="0" w:before="0"/>
              <w:ind w:left="720" w:hanging="300"/>
            </w:pPr>
            <w:r>
              <w:rPr>
                <w:rFonts w:ascii="Roboto" w:cs="Roboto" w:eastAsia="Roboto" w:hAnsi="Roboto"/>
                <w:sz w:val="24"/>
                <w:szCs w:val="24"/>
              </w:rPr>
              <w:t xml:space="preserve">i. Sila Pilih Kategori ID — Orang Awam Malaysia (MyKad) or Penduduk Tetap Malaysia (MyPR)</w:t>
            </w:r>
          </w:p>
          <w:p>
            <w:pPr>
              <w:spacing w:after="0" w:before="0"/>
              <w:ind w:left="720" w:hanging="300"/>
            </w:pPr>
            <w:r>
              <w:rPr>
                <w:rFonts w:ascii="Roboto" w:cs="Roboto" w:eastAsia="Roboto" w:hAnsi="Roboto"/>
                <w:sz w:val="24"/>
                <w:szCs w:val="24"/>
              </w:rPr>
              <w:t xml:space="preserve">ii. Step 1 Owner</w:t>
            </w:r>
          </w:p>
          <w:p>
            <w:pPr>
              <w:spacing w:after="0" w:before="0"/>
              <w:ind w:left="720" w:hanging="300"/>
            </w:pPr>
            <w:r>
              <w:rPr>
                <w:rFonts w:ascii="Roboto" w:cs="Roboto" w:eastAsia="Roboto" w:hAnsi="Roboto"/>
                <w:sz w:val="24"/>
                <w:szCs w:val="24"/>
              </w:rPr>
              <w:t xml:space="preserve">iii. Step 2 Vehicle</w:t>
            </w:r>
          </w:p>
          <w:p>
            <w:pPr>
              <w:spacing w:after="0" w:before="0"/>
              <w:ind w:left="720" w:hanging="300"/>
            </w:pPr>
            <w:r>
              <w:rPr>
                <w:rFonts w:ascii="Roboto" w:cs="Roboto" w:eastAsia="Roboto" w:hAnsi="Roboto"/>
                <w:sz w:val="24"/>
                <w:szCs w:val="24"/>
              </w:rPr>
              <w:t xml:space="preserve">iv. Step 3 PBT</w:t>
            </w:r>
          </w:p>
          <w:p>
            <w:pPr>
              <w:spacing w:after="0" w:before="0"/>
              <w:ind w:left="720" w:hanging="300"/>
            </w:pPr>
            <w:r>
              <w:rPr>
                <w:rFonts w:ascii="Roboto" w:cs="Roboto" w:eastAsia="Roboto" w:hAnsi="Roboto"/>
                <w:sz w:val="24"/>
                <w:szCs w:val="24"/>
              </w:rPr>
              <w:t xml:space="preserve">v. Step 4 JPJ Check</w:t>
            </w:r>
          </w:p>
          <w:p>
            <w:pPr>
              <w:spacing w:after="0" w:before="0"/>
              <w:ind w:left="720" w:hanging="300"/>
            </w:pPr>
            <w:r>
              <w:rPr>
                <w:rFonts w:ascii="Roboto" w:cs="Roboto" w:eastAsia="Roboto" w:hAnsi="Roboto"/>
                <w:sz w:val="24"/>
                <w:szCs w:val="24"/>
              </w:rPr>
              <w:t xml:space="preserve">vi. Step 5 Payment</w:t>
            </w:r>
          </w:p>
          <w:p>
            <w:pPr>
              <w:spacing w:after="0" w:before="0"/>
              <w:ind w:left="720" w:hanging="300"/>
            </w:pPr>
            <w:r>
              <w:rPr>
                <w:rFonts w:ascii="Roboto" w:cs="Roboto" w:eastAsia="Roboto" w:hAnsi="Roboto"/>
                <w:sz w:val="24"/>
                <w:szCs w:val="24"/>
              </w:rPr>
              <w:t xml:space="preserve">vii. Step 6 Deregister</w:t>
            </w:r>
          </w:p>
          <w:p/>
          <w:p>
            <w:pPr>
              <w:spacing w:after="0" w:before="0"/>
            </w:pPr>
            <w:r>
              <w:rPr>
                <w:rFonts w:ascii="Roboto" w:cs="Roboto" w:eastAsia="Roboto" w:hAnsi="Roboto"/>
                <w:sz w:val="24"/>
                <w:szCs w:val="24"/>
                <w:highlight w:val="yellow"/>
              </w:rPr>
              <w:t xml:space="preserve">Whether a PBT user signs the AATF version of the Perakuan, or a PBT version, is pending requestor confirmation. This covers PERAKUAN eDEREG PRE-CHECKING at Pre-Checking Step 1 and the Registered Owner's Declaration at Create Deregistration Transaction Step 3.</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completes eDereg Pre-Checking Enquiry</w:t>
            </w:r>
          </w:p>
          <w:p>
            <w:pPr>
              <w:spacing w:after="0" w:before="0"/>
            </w:pPr>
            <w:r>
              <w:rPr>
                <w:rFonts w:ascii="Roboto" w:cs="Roboto" w:eastAsia="Roboto" w:hAnsi="Roboto"/>
                <w:sz w:val="24"/>
                <w:szCs w:val="24"/>
              </w:rPr>
              <w:t xml:space="preserve">a. The Vehicle, Payment and Result steps behave the same as for an AATF user.</w:t>
            </w:r>
          </w:p>
          <w:p/>
          <w:p>
            <w:pPr>
              <w:spacing w:after="0" w:before="0"/>
            </w:pPr>
            <w:r>
              <w:rPr>
                <w:rFonts w:ascii="Roboto" w:cs="Roboto" w:eastAsia="Roboto" w:hAnsi="Roboto"/>
                <w:b/>
                <w:bCs/>
                <w:sz w:val="24"/>
                <w:szCs w:val="24"/>
              </w:rPr>
              <w:t xml:space="preserve">Example 2: PBT user creates a deregistration transaction</w:t>
            </w:r>
          </w:p>
          <w:p>
            <w:pPr>
              <w:spacing w:after="0" w:before="0"/>
            </w:pPr>
            <w:r>
              <w:rPr>
                <w:rFonts w:ascii="Roboto" w:cs="Roboto" w:eastAsia="Roboto" w:hAnsi="Roboto"/>
                <w:sz w:val="24"/>
                <w:szCs w:val="24"/>
              </w:rPr>
              <w:t xml:space="preserve">a. The ID category selection and Steps 1 to 6 behave the same as for an AATF user.</w:t>
            </w:r>
          </w:p>
          <w:p/>
          <w:p>
            <w:pPr>
              <w:spacing w:after="0" w:before="0"/>
            </w:pPr>
            <w:r>
              <w:rPr>
                <w:rFonts w:ascii="Roboto" w:cs="Roboto" w:eastAsia="Roboto" w:hAnsi="Roboto"/>
                <w:b/>
                <w:bCs/>
                <w:sz w:val="24"/>
                <w:szCs w:val="24"/>
              </w:rPr>
              <w:t xml:space="preserve">Example 3: AATF user</w:t>
            </w:r>
          </w:p>
          <w:p>
            <w:pPr>
              <w:spacing w:after="0" w:before="0"/>
            </w:pPr>
            <w:r>
              <w:rPr>
                <w:rFonts w:ascii="Roboto" w:cs="Roboto" w:eastAsia="Roboto" w:hAnsi="Roboto"/>
                <w:sz w:val="24"/>
                <w:szCs w:val="24"/>
              </w:rPr>
              <w:t xml:space="preserve">a. Both flows remain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Organisation At Step 2</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 Individu is a dropdown at Step 2 of the deregistration transaction creation flow. The AATF user selects the PBT or selects Individu.</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When the logged-in user is a PBT, PBT Organisation displays that PBT organisation and is not editable.</w:t>
            </w:r>
          </w:p>
          <w:p>
            <w:pPr>
              <w:spacing w:after="0" w:before="0"/>
              <w:ind w:left="360" w:hanging="240"/>
            </w:pPr>
            <w:r>
              <w:rPr>
                <w:rFonts w:ascii="Roboto" w:cs="Roboto" w:eastAsia="Roboto" w:hAnsi="Roboto"/>
                <w:sz w:val="24"/>
                <w:szCs w:val="24"/>
              </w:rPr>
              <w:t xml:space="preserve">b. When the logged-in user is an AATF, the field remains a dropdown and behaves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logged in</w:t>
            </w:r>
          </w:p>
          <w:p>
            <w:pPr>
              <w:spacing w:after="0" w:before="0"/>
            </w:pPr>
            <w:r>
              <w:rPr>
                <w:rFonts w:ascii="Roboto" w:cs="Roboto" w:eastAsia="Roboto" w:hAnsi="Roboto"/>
                <w:sz w:val="24"/>
                <w:szCs w:val="24"/>
              </w:rPr>
              <w:t xml:space="preserve">a. PBT Organisation displays the logged-in PBT organisation and cannot be changed.</w:t>
            </w:r>
          </w:p>
          <w:p/>
          <w:p>
            <w:pPr>
              <w:spacing w:after="0" w:before="0"/>
            </w:pPr>
            <w:r>
              <w:rPr>
                <w:rFonts w:ascii="Roboto" w:cs="Roboto" w:eastAsia="Roboto" w:hAnsi="Roboto"/>
                <w:b/>
                <w:bCs/>
                <w:sz w:val="24"/>
                <w:szCs w:val="24"/>
              </w:rPr>
              <w:t xml:space="preserve">Example 2: AATF user logged in</w:t>
            </w:r>
          </w:p>
          <w:p>
            <w:pPr>
              <w:spacing w:after="0" w:before="0"/>
            </w:pPr>
            <w:r>
              <w:rPr>
                <w:rFonts w:ascii="Roboto" w:cs="Roboto" w:eastAsia="Roboto" w:hAnsi="Roboto"/>
                <w:sz w:val="24"/>
                <w:szCs w:val="24"/>
              </w:rPr>
              <w:t xml:space="preserve">a. PBT / Individu remains selectable with the existing option list.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Listing Scope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listing returns the transactions of the logged-in AATF company account.</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listing returns only the transactions created by the logged-in account.</w:t>
            </w:r>
          </w:p>
          <w:p>
            <w:pPr>
              <w:spacing w:after="0" w:before="0"/>
              <w:ind w:left="360" w:hanging="240"/>
            </w:pPr>
            <w:r>
              <w:rPr>
                <w:rFonts w:ascii="Roboto" w:cs="Roboto" w:eastAsia="Roboto" w:hAnsi="Roboto"/>
                <w:sz w:val="24"/>
                <w:szCs w:val="24"/>
              </w:rPr>
              <w:t xml:space="preserve">b. A PBT user views only transactions created by that PBT organisation.</w:t>
            </w:r>
          </w:p>
          <w:p/>
          <w:p>
            <w:pPr>
              <w:spacing w:after="0" w:before="0"/>
            </w:pPr>
            <w:r>
              <w:rPr>
                <w:rFonts w:ascii="Roboto" w:cs="Roboto" w:eastAsia="Roboto" w:hAnsi="Roboto"/>
                <w:sz w:val="24"/>
                <w:szCs w:val="24"/>
              </w:rPr>
              <w:t xml:space="preserve">The PBT filter displays All and INDIVIDU - INDIVIDU by default, followed by the PBT organisations.</w:t>
            </w:r>
          </w:p>
          <w:p/>
          <w:p>
            <w:pPr>
              <w:spacing w:after="0" w:before="0"/>
            </w:pPr>
            <w:r>
              <w:rPr>
                <w:rFonts w:ascii="Roboto" w:cs="Roboto" w:eastAsia="Roboto" w:hAnsi="Roboto"/>
                <w:sz w:val="24"/>
                <w:szCs w:val="24"/>
              </w:rPr>
              <w:t xml:space="preserve">The PBT filter displays only PBT organisations with Company Account Status Activated.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logged in</w:t>
            </w:r>
          </w:p>
          <w:p>
            <w:pPr>
              <w:spacing w:after="0" w:before="0"/>
            </w:pPr>
            <w:r>
              <w:rPr>
                <w:rFonts w:ascii="Roboto" w:cs="Roboto" w:eastAsia="Roboto" w:hAnsi="Roboto"/>
                <w:sz w:val="24"/>
                <w:szCs w:val="24"/>
              </w:rPr>
              <w:t xml:space="preserve">a. Only transactions created by that PBT organisation are listed.</w:t>
            </w:r>
          </w:p>
          <w:p/>
          <w:p>
            <w:pPr>
              <w:spacing w:after="0" w:before="0"/>
            </w:pPr>
            <w:r>
              <w:rPr>
                <w:rFonts w:ascii="Roboto" w:cs="Roboto" w:eastAsia="Roboto" w:hAnsi="Roboto"/>
                <w:b/>
                <w:bCs/>
                <w:sz w:val="24"/>
                <w:szCs w:val="24"/>
              </w:rPr>
              <w:t xml:space="preserve">Example 2: AATF user logged in</w:t>
            </w:r>
          </w:p>
          <w:p>
            <w:pPr>
              <w:spacing w:after="0" w:before="0"/>
            </w:pPr>
            <w:r>
              <w:rPr>
                <w:rFonts w:ascii="Roboto" w:cs="Roboto" w:eastAsia="Roboto" w:hAnsi="Roboto"/>
                <w:sz w:val="24"/>
                <w:szCs w:val="24"/>
              </w:rPr>
              <w:t xml:space="preserve">a. Only transactions created by that AATF organisation are listed.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details page displays AATF, Company Reg. No., Company Address and Company Contact No.</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For a transaction created by a PBT user the page displays PBT, PBT Shortform, PBT Address and PBT Contact No.</w:t>
            </w:r>
          </w:p>
          <w:p>
            <w:pPr>
              <w:spacing w:after="0" w:before="0"/>
              <w:ind w:left="360" w:hanging="240"/>
            </w:pPr>
            <w:r>
              <w:rPr>
                <w:rFonts w:ascii="Roboto" w:cs="Roboto" w:eastAsia="Roboto" w:hAnsi="Roboto"/>
                <w:sz w:val="24"/>
                <w:szCs w:val="24"/>
              </w:rPr>
              <w:t xml:space="preserve">b. Company Reg. No. is replaced by PBT Shortform and returns the PBT shortform value.</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a PBT user</w:t>
            </w:r>
          </w:p>
          <w:p>
            <w:pPr>
              <w:spacing w:after="0" w:before="0"/>
            </w:pPr>
            <w:r>
              <w:rPr>
                <w:rFonts w:ascii="Roboto" w:cs="Roboto" w:eastAsia="Roboto" w:hAnsi="Roboto"/>
                <w:sz w:val="24"/>
                <w:szCs w:val="24"/>
              </w:rPr>
              <w:t xml:space="preserve">a. PBT Shortform is displayed in place of Company Reg. No.</w:t>
            </w:r>
          </w:p>
          <w:p/>
          <w:p>
            <w:pPr>
              <w:spacing w:after="0" w:before="0"/>
            </w:pPr>
            <w:r>
              <w:rPr>
                <w:rFonts w:ascii="Roboto" w:cs="Roboto" w:eastAsia="Roboto" w:hAnsi="Roboto"/>
                <w:b/>
                <w:bCs/>
                <w:sz w:val="24"/>
                <w:szCs w:val="24"/>
              </w:rPr>
              <w:t xml:space="preserve">Example 2: Transaction created by an AATF user</w:t>
            </w:r>
          </w:p>
          <w:p>
            <w:pPr>
              <w:spacing w:after="0" w:before="0"/>
            </w:pPr>
            <w:r>
              <w:rPr>
                <w:rFonts w:ascii="Roboto" w:cs="Roboto" w:eastAsia="Roboto" w:hAnsi="Roboto"/>
                <w:sz w:val="24"/>
                <w:szCs w:val="24"/>
              </w:rPr>
              <w:t xml:space="preserve">a. Company Reg. No. is displayed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JPJ Submission Identifier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highlight w:val="cyan"/>
              </w:rPr>
              <w:t xml:space="preserve">Deregistration submission to JPJ sends the eAuto Company ID of the AATF account.</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highlight w:val="cyan"/>
              </w:rPr>
              <w:t xml:space="preserve">Deregistration submission for a PBT transaction sends the eAuto Company ID of the PBT account. The existing field is reused.</w:t>
            </w:r>
          </w:p>
          <w:p/>
          <w:p>
            <w:pPr>
              <w:spacing w:after="0" w:before="0"/>
            </w:pPr>
            <w:r>
              <w:rPr>
                <w:rFonts w:ascii="Roboto" w:cs="Roboto" w:eastAsia="Roboto" w:hAnsi="Roboto"/>
                <w:sz w:val="24"/>
                <w:szCs w:val="24"/>
                <w:highlight w:val="yellow"/>
              </w:rPr>
              <w:t xml:space="preserve">Whether the PBT Shortform is also sent during deregistration submission is pending Operations team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Transaction created by MBPJ</w:t>
            </w:r>
          </w:p>
          <w:p>
            <w:pPr>
              <w:spacing w:after="0" w:before="0"/>
            </w:pPr>
            <w:r>
              <w:rPr>
                <w:rFonts w:ascii="Roboto" w:cs="Roboto" w:eastAsia="Roboto" w:hAnsi="Roboto"/>
                <w:sz w:val="24"/>
                <w:szCs w:val="24"/>
                <w:highlight w:val="cyan"/>
              </w:rPr>
              <w:t xml:space="preserve">a. The eAuto Company ID of the MBPJ account, for example 4160008, is sent.</w:t>
            </w:r>
          </w:p>
          <w:p/>
          <w:p>
            <w:pPr>
              <w:spacing w:after="0" w:before="0"/>
            </w:pPr>
            <w:r>
              <w:rPr>
                <w:rFonts w:ascii="Roboto" w:cs="Roboto" w:eastAsia="Roboto" w:hAnsi="Roboto"/>
                <w:b/>
                <w:bCs/>
                <w:sz w:val="24"/>
                <w:szCs w:val="24"/>
                <w:highlight w:val="cyan"/>
              </w:rPr>
              <w:t xml:space="preserve">Example 2: Transaction created by an AATF user</w:t>
            </w:r>
          </w:p>
          <w:p>
            <w:pPr>
              <w:spacing w:after="0" w:before="0"/>
            </w:pPr>
            <w:r>
              <w:rPr>
                <w:rFonts w:ascii="Roboto" w:cs="Roboto" w:eastAsia="Roboto" w:hAnsi="Roboto"/>
                <w:sz w:val="24"/>
                <w:szCs w:val="24"/>
                <w:highlight w:val="cyan"/>
              </w:rPr>
              <w:t xml:space="preserve">a. The eAuto Company ID of the AATF account is sent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2.2.6  Deregistration Transaction Numbering</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highlight w:val="cyan"/>
              </w:rPr>
              <w:t xml:space="preserve">A deregistration transaction number is D followed by year, month and a 7 digit running number, for example D690000638.</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highlight w:val="cyan"/>
              </w:rPr>
              <w:t xml:space="preserve">a. A transaction created by a PBT user receives a running number in the format PBT followed by year, month and a 7 digit running number, for example PBT690000001.</w:t>
            </w:r>
          </w:p>
          <w:p>
            <w:pPr>
              <w:spacing w:after="0" w:before="0"/>
              <w:ind w:left="360" w:hanging="240"/>
            </w:pPr>
            <w:r>
              <w:rPr>
                <w:rFonts w:ascii="Roboto" w:cs="Roboto" w:eastAsia="Roboto" w:hAnsi="Roboto"/>
                <w:sz w:val="24"/>
                <w:szCs w:val="24"/>
                <w:highlight w:val="cyan"/>
              </w:rPr>
              <w:t xml:space="preserve">b. Year is the last digit of the year.</w:t>
            </w:r>
          </w:p>
          <w:p/>
          <w:p>
            <w:pPr>
              <w:spacing w:after="0" w:before="0"/>
            </w:pPr>
            <w:r>
              <w:rPr>
                <w:rFonts w:ascii="Roboto" w:cs="Roboto" w:eastAsia="Roboto" w:hAnsi="Roboto"/>
                <w:sz w:val="24"/>
                <w:szCs w:val="24"/>
                <w:highlight w:val="cyan"/>
              </w:rPr>
              <w:t xml:space="preserve">Month is written as:</w:t>
            </w:r>
          </w:p>
          <w:p/>
          <w:p>
            <w:pPr>
              <w:spacing w:after="0" w:before="0"/>
              <w:ind w:left="360" w:hanging="240"/>
            </w:pPr>
            <w:r>
              <w:rPr>
                <w:rFonts w:ascii="Roboto" w:cs="Roboto" w:eastAsia="Roboto" w:hAnsi="Roboto"/>
                <w:sz w:val="24"/>
                <w:szCs w:val="24"/>
                <w:highlight w:val="cyan"/>
              </w:rPr>
              <w:t xml:space="preserve">a. January to September: 1 to 9</w:t>
            </w:r>
          </w:p>
          <w:p>
            <w:pPr>
              <w:spacing w:after="0" w:before="0"/>
              <w:ind w:left="360" w:hanging="240"/>
            </w:pPr>
            <w:r>
              <w:rPr>
                <w:rFonts w:ascii="Roboto" w:cs="Roboto" w:eastAsia="Roboto" w:hAnsi="Roboto"/>
                <w:sz w:val="24"/>
                <w:szCs w:val="24"/>
                <w:highlight w:val="cyan"/>
              </w:rPr>
              <w:t xml:space="preserve">b. October: 0</w:t>
            </w:r>
          </w:p>
          <w:p>
            <w:pPr>
              <w:spacing w:after="0" w:before="0"/>
              <w:ind w:left="360" w:hanging="240"/>
            </w:pPr>
            <w:r>
              <w:rPr>
                <w:rFonts w:ascii="Roboto" w:cs="Roboto" w:eastAsia="Roboto" w:hAnsi="Roboto"/>
                <w:sz w:val="24"/>
                <w:szCs w:val="24"/>
                <w:highlight w:val="cyan"/>
              </w:rPr>
              <w:t xml:space="preserve">c. November: N</w:t>
            </w:r>
          </w:p>
          <w:p>
            <w:pPr>
              <w:spacing w:after="0" w:before="0"/>
              <w:ind w:left="360" w:hanging="240"/>
            </w:pPr>
            <w:r>
              <w:rPr>
                <w:rFonts w:ascii="Roboto" w:cs="Roboto" w:eastAsia="Roboto" w:hAnsi="Roboto"/>
                <w:sz w:val="24"/>
                <w:szCs w:val="24"/>
                <w:highlight w:val="cyan"/>
              </w:rPr>
              <w:t xml:space="preserve">d. December: D</w:t>
            </w:r>
          </w:p>
          <w:p/>
          <w:p>
            <w:pPr>
              <w:spacing w:after="0" w:before="0"/>
            </w:pPr>
            <w:r>
              <w:rPr>
                <w:rFonts w:ascii="Roboto" w:cs="Roboto" w:eastAsia="Roboto" w:hAnsi="Roboto"/>
                <w:sz w:val="24"/>
                <w:szCs w:val="24"/>
                <w:highlight w:val="yellow"/>
              </w:rPr>
              <w:t xml:space="preserve">Developer confirmed either format can be supported. PBT followed by year and month, or the PBT0000001 format in the source ticket, is pending requestor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Transaction created by a PBT user in September 2026</w:t>
            </w:r>
          </w:p>
          <w:p>
            <w:pPr>
              <w:spacing w:after="0" w:before="0"/>
            </w:pPr>
            <w:r>
              <w:rPr>
                <w:rFonts w:ascii="Roboto" w:cs="Roboto" w:eastAsia="Roboto" w:hAnsi="Roboto"/>
                <w:sz w:val="24"/>
                <w:szCs w:val="24"/>
                <w:highlight w:val="cyan"/>
              </w:rPr>
              <w:t xml:space="preserve">a. Transaction number begins with PBT69, for example PBT690000001.</w:t>
            </w:r>
          </w:p>
          <w:p/>
          <w:p>
            <w:pPr>
              <w:spacing w:after="0" w:before="0"/>
            </w:pPr>
            <w:r>
              <w:rPr>
                <w:rFonts w:ascii="Roboto" w:cs="Roboto" w:eastAsia="Roboto" w:hAnsi="Roboto"/>
                <w:b/>
                <w:bCs/>
                <w:sz w:val="24"/>
                <w:szCs w:val="24"/>
                <w:highlight w:val="cyan"/>
              </w:rPr>
              <w:t xml:space="preserve">Example 2: Transaction created by a PBT user in October 2026</w:t>
            </w:r>
          </w:p>
          <w:p>
            <w:pPr>
              <w:spacing w:after="0" w:before="0"/>
            </w:pPr>
            <w:r>
              <w:rPr>
                <w:rFonts w:ascii="Roboto" w:cs="Roboto" w:eastAsia="Roboto" w:hAnsi="Roboto"/>
                <w:sz w:val="24"/>
                <w:szCs w:val="24"/>
                <w:highlight w:val="cyan"/>
              </w:rPr>
              <w:t xml:space="preserve">a. Transaction number begins with PBT60.</w:t>
            </w:r>
          </w:p>
          <w:p/>
          <w:p>
            <w:pPr>
              <w:spacing w:after="0" w:before="0"/>
            </w:pPr>
            <w:r>
              <w:rPr>
                <w:rFonts w:ascii="Roboto" w:cs="Roboto" w:eastAsia="Roboto" w:hAnsi="Roboto"/>
                <w:b/>
                <w:bCs/>
                <w:sz w:val="24"/>
                <w:szCs w:val="24"/>
                <w:highlight w:val="cyan"/>
              </w:rPr>
              <w:t xml:space="preserve">Example 3: Transaction created by a PBT user in November 2026</w:t>
            </w:r>
          </w:p>
          <w:p>
            <w:pPr>
              <w:spacing w:after="0" w:before="0"/>
            </w:pPr>
            <w:r>
              <w:rPr>
                <w:rFonts w:ascii="Roboto" w:cs="Roboto" w:eastAsia="Roboto" w:hAnsi="Roboto"/>
                <w:sz w:val="24"/>
                <w:szCs w:val="24"/>
                <w:highlight w:val="cyan"/>
              </w:rPr>
              <w:t xml:space="preserve">a. Transaction number begins with PBT6N.</w:t>
            </w:r>
          </w:p>
          <w:p/>
          <w:p>
            <w:pPr>
              <w:spacing w:after="0" w:before="0"/>
            </w:pPr>
            <w:r>
              <w:rPr>
                <w:rFonts w:ascii="Roboto" w:cs="Roboto" w:eastAsia="Roboto" w:hAnsi="Roboto"/>
                <w:b/>
                <w:bCs/>
                <w:sz w:val="24"/>
                <w:szCs w:val="24"/>
                <w:highlight w:val="cyan"/>
              </w:rPr>
              <w:t xml:space="preserve">Example 4: Transaction created by a PBT user in December 2026</w:t>
            </w:r>
          </w:p>
          <w:p>
            <w:pPr>
              <w:spacing w:after="0" w:before="0"/>
            </w:pPr>
            <w:r>
              <w:rPr>
                <w:rFonts w:ascii="Roboto" w:cs="Roboto" w:eastAsia="Roboto" w:hAnsi="Roboto"/>
                <w:sz w:val="24"/>
                <w:szCs w:val="24"/>
                <w:highlight w:val="cyan"/>
              </w:rPr>
              <w:t xml:space="preserve">a. Transaction number begins with PBT6D.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highlight w:val="cyan"/>
              </w:rPr>
              <w:t xml:space="preserve">AATF transactions carry a running number in the format D followed by year, month and a 7 digit running number.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The AATF running number sequence continues without change.</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An AATF transaction created after this enhancement continues the existing D690000638 sequence.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Display And Search</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transaction reference is displayed in the transaction listing and transaction details and is searchable by Transaction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running number is displayed and searchable in the same fields in the PBT Portal and the BackOffice Portal.</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Search by a PBT reference number</w:t>
            </w:r>
          </w:p>
          <w:p>
            <w:pPr>
              <w:spacing w:after="0" w:before="0"/>
            </w:pPr>
            <w:r>
              <w:rPr>
                <w:rFonts w:ascii="Roboto" w:cs="Roboto" w:eastAsia="Roboto" w:hAnsi="Roboto"/>
                <w:sz w:val="24"/>
                <w:szCs w:val="24"/>
              </w:rPr>
              <w:t xml:space="preserve">a. The matching transaction is returned in the listing.</w:t>
            </w:r>
          </w:p>
          <w:p/>
          <w:p>
            <w:pPr>
              <w:spacing w:after="0" w:before="0"/>
            </w:pPr>
            <w:r>
              <w:rPr>
                <w:rFonts w:ascii="Roboto" w:cs="Roboto" w:eastAsia="Roboto" w:hAnsi="Roboto"/>
                <w:b/>
                <w:bCs/>
                <w:sz w:val="24"/>
                <w:szCs w:val="24"/>
              </w:rPr>
              <w:t xml:space="preserve">Example 2: Search by an AATF reference number</w:t>
            </w:r>
          </w:p>
          <w:p>
            <w:pPr>
              <w:spacing w:after="0" w:before="0"/>
            </w:pPr>
            <w:r>
              <w:rPr>
                <w:rFonts w:ascii="Roboto" w:cs="Roboto" w:eastAsia="Roboto" w:hAnsi="Roboto"/>
                <w:sz w:val="24"/>
                <w:szCs w:val="24"/>
              </w:rPr>
              <w:t xml:space="preserve">a. The matching transaction is returned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Pre-Checking Transaction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eDereg Pre-Checking transaction number is PC followed by year, month and a 6 digit running number, for example PC69001611.</w:t>
            </w:r>
          </w:p>
          <w:p/>
          <w:p>
            <w:pPr>
              <w:spacing w:after="0" w:before="0"/>
            </w:pPr>
            <w:r>
              <w:rPr>
                <w:rFonts w:ascii="Roboto" w:cs="Roboto" w:eastAsia="Roboto" w:hAnsi="Roboto"/>
                <w:sz w:val="24"/>
                <w:szCs w:val="24"/>
              </w:rPr>
              <w:t xml:space="preserve">Year is the last digit of the year. Month is written as:</w:t>
            </w:r>
          </w:p>
          <w:p/>
          <w:p>
            <w:pPr>
              <w:spacing w:after="0" w:before="0"/>
              <w:ind w:left="360" w:hanging="240"/>
            </w:pPr>
            <w:r>
              <w:rPr>
                <w:rFonts w:ascii="Roboto" w:cs="Roboto" w:eastAsia="Roboto" w:hAnsi="Roboto"/>
                <w:sz w:val="24"/>
                <w:szCs w:val="24"/>
              </w:rPr>
              <w:t xml:space="preserve">a. January to September: 1 to 9</w:t>
            </w:r>
          </w:p>
          <w:p>
            <w:pPr>
              <w:spacing w:after="0" w:before="0"/>
              <w:ind w:left="360" w:hanging="240"/>
            </w:pPr>
            <w:r>
              <w:rPr>
                <w:rFonts w:ascii="Roboto" w:cs="Roboto" w:eastAsia="Roboto" w:hAnsi="Roboto"/>
                <w:sz w:val="24"/>
                <w:szCs w:val="24"/>
              </w:rPr>
              <w:t xml:space="preserve">b. October: 0</w:t>
            </w:r>
          </w:p>
          <w:p>
            <w:pPr>
              <w:spacing w:after="0" w:before="0"/>
              <w:ind w:left="360" w:hanging="240"/>
            </w:pPr>
            <w:r>
              <w:rPr>
                <w:rFonts w:ascii="Roboto" w:cs="Roboto" w:eastAsia="Roboto" w:hAnsi="Roboto"/>
                <w:sz w:val="24"/>
                <w:szCs w:val="24"/>
              </w:rPr>
              <w:t xml:space="preserve">c. November: N</w:t>
            </w:r>
          </w:p>
          <w:p>
            <w:pPr>
              <w:spacing w:after="0" w:before="0"/>
              <w:ind w:left="360" w:hanging="240"/>
            </w:pPr>
            <w:r>
              <w:rPr>
                <w:rFonts w:ascii="Roboto" w:cs="Roboto" w:eastAsia="Roboto" w:hAnsi="Roboto"/>
                <w:sz w:val="24"/>
                <w:szCs w:val="24"/>
              </w:rPr>
              <w:t xml:space="preserve">d. December: 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pre-checking transaction created by a PBT user uses a separate running number in the format PBTPC followed by year, month and a 6 digit running number, starting from PBTPC69000001.</w:t>
            </w:r>
          </w:p>
          <w:p>
            <w:pPr>
              <w:spacing w:after="0" w:before="0"/>
              <w:ind w:left="360" w:hanging="240"/>
            </w:pPr>
            <w:r>
              <w:rPr>
                <w:rFonts w:ascii="Roboto" w:cs="Roboto" w:eastAsia="Roboto" w:hAnsi="Roboto"/>
                <w:sz w:val="24"/>
                <w:szCs w:val="24"/>
              </w:rPr>
              <w:t xml:space="preserve">b. The PBTPC number uses the same year and month format as the PC number.</w:t>
            </w:r>
          </w:p>
          <w:p>
            <w:pPr>
              <w:spacing w:after="0" w:before="0"/>
              <w:ind w:left="360" w:hanging="240"/>
            </w:pPr>
            <w:r>
              <w:rPr>
                <w:rFonts w:ascii="Roboto" w:cs="Roboto" w:eastAsia="Roboto" w:hAnsi="Roboto"/>
                <w:sz w:val="24"/>
                <w:szCs w:val="24"/>
              </w:rPr>
              <w:t xml:space="preserve">c. A pre-checking transaction created by an AATF user keeps the existing PC format.</w:t>
            </w:r>
          </w:p>
          <w:p/>
          <w:p>
            <w:pPr>
              <w:spacing w:after="0" w:before="0"/>
            </w:pPr>
            <w:r>
              <w:rPr>
                <w:rFonts w:ascii="Roboto" w:cs="Roboto" w:eastAsia="Roboto" w:hAnsi="Roboto"/>
                <w:sz w:val="24"/>
                <w:szCs w:val="24"/>
                <w:highlight w:val="yellow"/>
              </w:rPr>
              <w:t xml:space="preserve">Whether the 13 character PBTPC number fits the fields passed to RHB and JPJ is pending developer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First pre-checking transaction created by a PBT user</w:t>
            </w:r>
          </w:p>
          <w:p>
            <w:pPr>
              <w:spacing w:after="0" w:before="0"/>
            </w:pPr>
            <w:r>
              <w:rPr>
                <w:rFonts w:ascii="Roboto" w:cs="Roboto" w:eastAsia="Roboto" w:hAnsi="Roboto"/>
                <w:sz w:val="24"/>
                <w:szCs w:val="24"/>
              </w:rPr>
              <w:t xml:space="preserve">a. Transaction number is PBTPC69000001.</w:t>
            </w:r>
          </w:p>
          <w:p/>
          <w:p>
            <w:pPr>
              <w:spacing w:after="0" w:before="0"/>
            </w:pPr>
            <w:r>
              <w:rPr>
                <w:rFonts w:ascii="Roboto" w:cs="Roboto" w:eastAsia="Roboto" w:hAnsi="Roboto"/>
                <w:b/>
                <w:bCs/>
                <w:sz w:val="24"/>
                <w:szCs w:val="24"/>
              </w:rPr>
              <w:t xml:space="preserve">Example 2: Pre-checking transaction created by a PBT user in October 2026</w:t>
            </w:r>
          </w:p>
          <w:p>
            <w:pPr>
              <w:spacing w:after="0" w:before="0"/>
            </w:pPr>
            <w:r>
              <w:rPr>
                <w:rFonts w:ascii="Roboto" w:cs="Roboto" w:eastAsia="Roboto" w:hAnsi="Roboto"/>
                <w:sz w:val="24"/>
                <w:szCs w:val="24"/>
              </w:rPr>
              <w:t xml:space="preserve">a. Transaction number begins with PBTPC60.</w:t>
            </w:r>
          </w:p>
          <w:p/>
          <w:p>
            <w:pPr>
              <w:spacing w:after="0" w:before="0"/>
            </w:pPr>
            <w:r>
              <w:rPr>
                <w:rFonts w:ascii="Roboto" w:cs="Roboto" w:eastAsia="Roboto" w:hAnsi="Roboto"/>
                <w:b/>
                <w:bCs/>
                <w:sz w:val="24"/>
                <w:szCs w:val="24"/>
              </w:rPr>
              <w:t xml:space="preserve">Example 3: Pre-checking transaction created by a PBT user in November 2026</w:t>
            </w:r>
          </w:p>
          <w:p>
            <w:pPr>
              <w:spacing w:after="0" w:before="0"/>
            </w:pPr>
            <w:r>
              <w:rPr>
                <w:rFonts w:ascii="Roboto" w:cs="Roboto" w:eastAsia="Roboto" w:hAnsi="Roboto"/>
                <w:sz w:val="24"/>
                <w:szCs w:val="24"/>
              </w:rPr>
              <w:t xml:space="preserve">a. Transaction number begins with PBTPC6N.</w:t>
            </w:r>
          </w:p>
          <w:p/>
          <w:p>
            <w:pPr>
              <w:spacing w:after="0" w:before="0"/>
            </w:pPr>
            <w:r>
              <w:rPr>
                <w:rFonts w:ascii="Roboto" w:cs="Roboto" w:eastAsia="Roboto" w:hAnsi="Roboto"/>
                <w:b/>
                <w:bCs/>
                <w:sz w:val="24"/>
                <w:szCs w:val="24"/>
              </w:rPr>
              <w:t xml:space="preserve">Example 4: Pre-checking transaction created by a PBT user in December 2026</w:t>
            </w:r>
          </w:p>
          <w:p>
            <w:pPr>
              <w:spacing w:after="0" w:before="0"/>
            </w:pPr>
            <w:r>
              <w:rPr>
                <w:rFonts w:ascii="Roboto" w:cs="Roboto" w:eastAsia="Roboto" w:hAnsi="Roboto"/>
                <w:sz w:val="24"/>
                <w:szCs w:val="24"/>
              </w:rPr>
              <w:t xml:space="preserve">a. Transaction number begins with PBTPC6D.</w:t>
            </w:r>
          </w:p>
          <w:p/>
          <w:p>
            <w:pPr>
              <w:spacing w:after="0" w:before="0"/>
            </w:pPr>
            <w:r>
              <w:rPr>
                <w:rFonts w:ascii="Roboto" w:cs="Roboto" w:eastAsia="Roboto" w:hAnsi="Roboto"/>
                <w:b/>
                <w:bCs/>
                <w:sz w:val="24"/>
                <w:szCs w:val="24"/>
              </w:rPr>
              <w:t xml:space="preserve">Example 5: Pre-checking transaction created by an AATF user</w:t>
            </w:r>
          </w:p>
          <w:p>
            <w:pPr>
              <w:spacing w:after="0" w:before="0"/>
            </w:pPr>
            <w:r>
              <w:rPr>
                <w:rFonts w:ascii="Roboto" w:cs="Roboto" w:eastAsia="Roboto" w:hAnsi="Roboto"/>
                <w:sz w:val="24"/>
                <w:szCs w:val="24"/>
              </w:rPr>
              <w:t xml:space="preserve">a. Transaction number continues the existing PC sequence, for example PC69001612.</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RHB Payment ID</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An RHB Payment ID is DRG for a deregistration payment or DPC for a pre-checking payment, followed by year, month, day, a 6 digit running number and the vehicle number, for example DRG260914000016-EATRT454.</w:t>
            </w:r>
          </w:p>
          <w:p/>
          <w:p>
            <w:pPr>
              <w:spacing w:after="0" w:before="0"/>
            </w:pPr>
            <w:r>
              <w:rPr>
                <w:rFonts w:ascii="Roboto" w:cs="Roboto" w:eastAsia="Roboto" w:hAnsi="Roboto"/>
                <w:b/>
                <w:bCs/>
                <w:sz w:val="24"/>
                <w:szCs w:val="24"/>
                <w:highlight w:val="cyan"/>
              </w:rPr>
              <w:t xml:space="preserve">New Expected:</w:t>
            </w:r>
          </w:p>
          <w:p>
            <w:pPr>
              <w:spacing w:after="0" w:before="0"/>
              <w:ind w:left="360" w:hanging="240"/>
            </w:pPr>
            <w:r>
              <w:rPr>
                <w:rFonts w:ascii="Roboto" w:cs="Roboto" w:eastAsia="Roboto" w:hAnsi="Roboto"/>
                <w:sz w:val="24"/>
                <w:szCs w:val="24"/>
                <w:highlight w:val="cyan"/>
              </w:rPr>
              <w:t xml:space="preserve">a. A payment made by a PBT user uses a separate RHB Payment ID set for PBT.</w:t>
            </w:r>
          </w:p>
          <w:p>
            <w:pPr>
              <w:spacing w:after="0" w:before="0"/>
              <w:ind w:left="360" w:hanging="240"/>
            </w:pPr>
            <w:r>
              <w:rPr>
                <w:rFonts w:ascii="Roboto" w:cs="Roboto" w:eastAsia="Roboto" w:hAnsi="Roboto"/>
                <w:sz w:val="24"/>
                <w:szCs w:val="24"/>
                <w:highlight w:val="cyan"/>
              </w:rPr>
              <w:t xml:space="preserve">b. A payment made by an AATF user keeps the existing RHB Payment ID set.</w:t>
            </w:r>
          </w:p>
          <w:p/>
          <w:p>
            <w:pPr>
              <w:spacing w:after="0" w:before="0"/>
              <w:ind w:left="360" w:hanging="240"/>
            </w:pPr>
            <w:r>
              <w:rPr>
                <w:rFonts w:ascii="Roboto" w:cs="Roboto" w:eastAsia="Roboto" w:hAnsi="Roboto"/>
                <w:sz w:val="24"/>
                <w:szCs w:val="24"/>
                <w:highlight w:val="cyan"/>
              </w:rPr>
              <w:t xml:space="preserve">c. JPJ accepts a Payment ID of up to 30 characters.</w:t>
            </w:r>
          </w:p>
          <w:p>
            <w:pPr>
              <w:spacing w:after="0" w:before="0"/>
              <w:ind w:left="360" w:hanging="240"/>
            </w:pPr>
            <w:r>
              <w:rPr>
                <w:rFonts w:ascii="Roboto" w:cs="Roboto" w:eastAsia="Roboto" w:hAnsi="Roboto"/>
                <w:sz w:val="24"/>
                <w:szCs w:val="24"/>
                <w:highlight w:val="cyan"/>
              </w:rPr>
              <w:t xml:space="preserve">d. RHB payment information for AATF and PBT is listed in Section 2.2.6.1.</w:t>
            </w:r>
          </w:p>
          <w:p/>
          <w:p>
            <w:pPr>
              <w:spacing w:after="0" w:before="0"/>
            </w:pPr>
            <w:r>
              <w:rPr>
                <w:rFonts w:ascii="Roboto" w:cs="Roboto" w:eastAsia="Roboto" w:hAnsi="Roboto"/>
                <w:sz w:val="24"/>
                <w:szCs w:val="24"/>
                <w:highlight w:val="yellow"/>
              </w:rPr>
              <w:t xml:space="preserve">The format of the PBT RHB Payment ID, and the maximum length accepted by RHB, are pending developer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Deregistration or pre-checking payment made by a PBT user</w:t>
            </w:r>
          </w:p>
          <w:p>
            <w:pPr>
              <w:spacing w:after="0" w:before="0"/>
            </w:pPr>
            <w:r>
              <w:rPr>
                <w:rFonts w:ascii="Roboto" w:cs="Roboto" w:eastAsia="Roboto" w:hAnsi="Roboto"/>
                <w:sz w:val="24"/>
                <w:szCs w:val="24"/>
                <w:highlight w:val="cyan"/>
              </w:rPr>
              <w:t xml:space="preserve">a. The RHB Payment ID is issued from the PBT set.</w:t>
            </w:r>
          </w:p>
          <w:p/>
          <w:p>
            <w:pPr>
              <w:spacing w:after="0" w:before="0"/>
            </w:pPr>
            <w:r>
              <w:rPr>
                <w:rFonts w:ascii="Roboto" w:cs="Roboto" w:eastAsia="Roboto" w:hAnsi="Roboto"/>
                <w:b/>
                <w:bCs/>
                <w:sz w:val="24"/>
                <w:szCs w:val="24"/>
                <w:highlight w:val="cyan"/>
              </w:rPr>
              <w:t xml:space="preserve">Example 2: Deregistration or pre-checking payment made by an AATF user</w:t>
            </w:r>
          </w:p>
          <w:p>
            <w:pPr>
              <w:spacing w:after="0" w:before="0"/>
            </w:pPr>
            <w:r>
              <w:rPr>
                <w:rFonts w:ascii="Roboto" w:cs="Roboto" w:eastAsia="Roboto" w:hAnsi="Roboto"/>
                <w:sz w:val="24"/>
                <w:szCs w:val="24"/>
                <w:highlight w:val="cyan"/>
              </w:rPr>
              <w:t xml:space="preserve">a. The RHB Payment ID is issued from the existing set as before this enhancement.</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highlight w:val="cyan"/>
        </w:rPr>
        <w:t xml:space="preserve">2.2.6.1  RHB Payment Information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3000"/>
        <w:gridCol w:w="1800"/>
        <w:gridCol w:w="4179"/>
        <w:gridCol w:w="4179"/>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3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Transaction</w:t>
            </w:r>
          </w:p>
        </w:tc>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(Existing)</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(New)</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DRG260914000020-HXA224</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DPC260924000005-VA12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bl>
    <w:p>
      <w:pPr>
        <w:pStyle w:val="Heading3"/>
        <w:keepNext/>
        <w:pageBreakBefore/>
        <w:spacing w:after="0" w:before="0" w:line="276" w:lineRule="auto"/>
      </w:pPr>
      <w:r>
        <w:rPr>
          <w:rFonts w:ascii="Roboto" w:cs="Roboto" w:eastAsia="Roboto" w:hAnsi="Roboto"/>
          <w:b/>
          <w:bCs/>
          <w:color w:val="0F4761"/>
        </w:rPr>
        <w:t xml:space="preserve">2.2.7  BackOffice — Deregistration Transaction Enquiry</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PBT filter returns transactions where the AATF user selected that PBT at Step 2.</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PBT filter also returns transactions created by a PBT user.</w:t>
            </w:r>
          </w:p>
          <w:p>
            <w:pPr>
              <w:spacing w:after="0" w:before="0"/>
              <w:ind w:left="360" w:hanging="240"/>
            </w:pPr>
            <w:r>
              <w:rPr>
                <w:rFonts w:ascii="Roboto" w:cs="Roboto" w:eastAsia="Roboto" w:hAnsi="Roboto"/>
                <w:sz w:val="24"/>
                <w:szCs w:val="24"/>
              </w:rPr>
              <w:t xml:space="preserve">b. The PBT filter displays All and INDIVIDU - INDIVIDU by default, followed by the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filter = MBPJ - MAJLIS BANDARAYA PETALING JAYA</w:t>
            </w:r>
          </w:p>
          <w:p>
            <w:pPr>
              <w:spacing w:after="0" w:before="0"/>
            </w:pPr>
            <w:r>
              <w:rPr>
                <w:rFonts w:ascii="Roboto" w:cs="Roboto" w:eastAsia="Roboto" w:hAnsi="Roboto"/>
                <w:sz w:val="24"/>
                <w:szCs w:val="24"/>
              </w:rPr>
              <w:t xml:space="preserve">a. Transactions where the AATF user selected MBPJ at Step 2 are returned.</w:t>
            </w:r>
          </w:p>
          <w:p>
            <w:pPr>
              <w:spacing w:after="0" w:before="0"/>
            </w:pPr>
            <w:r>
              <w:rPr>
                <w:rFonts w:ascii="Roboto" w:cs="Roboto" w:eastAsia="Roboto" w:hAnsi="Roboto"/>
                <w:sz w:val="24"/>
                <w:szCs w:val="24"/>
              </w:rPr>
              <w:t xml:space="preserve">b. Transactions created by the MBPJ PBT user are returned.</w:t>
            </w:r>
          </w:p>
          <w:p/>
          <w:p>
            <w:pPr>
              <w:spacing w:after="0" w:before="0"/>
            </w:pPr>
            <w:r>
              <w:rPr>
                <w:rFonts w:ascii="Roboto" w:cs="Roboto" w:eastAsia="Roboto" w:hAnsi="Roboto"/>
                <w:b/>
                <w:bCs/>
                <w:sz w:val="24"/>
                <w:szCs w:val="24"/>
              </w:rPr>
              <w:t xml:space="preserve">Example 2: PBT filter = INDIVIDU - INDIVIDU</w:t>
            </w:r>
          </w:p>
          <w:p>
            <w:pPr>
              <w:spacing w:after="0" w:before="0"/>
            </w:pPr>
            <w:r>
              <w:rPr>
                <w:rFonts w:ascii="Roboto" w:cs="Roboto" w:eastAsia="Roboto" w:hAnsi="Roboto"/>
                <w:sz w:val="24"/>
                <w:szCs w:val="24"/>
              </w:rPr>
              <w:t xml:space="preserve">a. Transactions where the AATF user selected Individu at Step 2 are returned.</w:t>
            </w:r>
          </w:p>
          <w:p/>
          <w:p>
            <w:pPr>
              <w:spacing w:after="0" w:before="0"/>
            </w:pPr>
            <w:r>
              <w:rPr>
                <w:rFonts w:ascii="Roboto" w:cs="Roboto" w:eastAsia="Roboto" w:hAnsi="Roboto"/>
                <w:b/>
                <w:bCs/>
                <w:sz w:val="24"/>
                <w:szCs w:val="24"/>
              </w:rPr>
              <w:t xml:space="preserve">Example 3: PBT filter = All</w:t>
            </w:r>
          </w:p>
          <w:p>
            <w:pPr>
              <w:spacing w:after="0" w:before="0"/>
            </w:pPr>
            <w:r>
              <w:rPr>
                <w:rFonts w:ascii="Roboto" w:cs="Roboto" w:eastAsia="Roboto" w:hAnsi="Roboto"/>
                <w:sz w:val="24"/>
                <w:szCs w:val="24"/>
              </w:rPr>
              <w:t xml:space="preserve">a. Transactions are returned regardless of PBT.</w:t>
            </w:r>
          </w:p>
          <w:p/>
        </w:tc>
      </w:tr>
    </w:tbl>
    <w:p>
      <w:pPr>
        <w:pStyle w:val="Heading3"/>
        <w:keepNext/>
        <w:pageBreakBefore/>
        <w:spacing w:after="0" w:before="0" w:line="276" w:lineRule="auto"/>
      </w:pPr>
      <w:r>
        <w:rPr>
          <w:rFonts w:ascii="Roboto" w:cs="Roboto" w:eastAsia="Roboto" w:hAnsi="Roboto"/>
          <w:b/>
          <w:bCs/>
          <w:color w:val="0F4761"/>
        </w:rPr>
        <w:t xml:space="preserve">2.2.8  Certificate of Destruction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AATF user uploads a Certificate of Destruction (COD) for an approved deregistration transaction through Upload Certificate of Destruction (COD).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uploads a COD exactly as an AATF user does:</w:t>
            </w:r>
          </w:p>
          <w:p/>
          <w:p>
            <w:pPr>
              <w:spacing w:after="0" w:before="0"/>
              <w:ind w:left="360" w:hanging="240"/>
            </w:pPr>
            <w:r>
              <w:rPr>
                <w:rFonts w:ascii="Roboto" w:cs="Roboto" w:eastAsia="Roboto" w:hAnsi="Roboto"/>
                <w:sz w:val="24"/>
                <w:szCs w:val="24"/>
              </w:rPr>
              <w:t xml:space="preserve">a. Deregistration Transaction Listing displays Upload COD beside View when Tx Status is Approved and COD is No.</w:t>
            </w:r>
          </w:p>
          <w:p>
            <w:pPr>
              <w:spacing w:after="0" w:before="0"/>
              <w:ind w:left="360" w:hanging="240"/>
            </w:pPr>
            <w:r>
              <w:rPr>
                <w:rFonts w:ascii="Roboto" w:cs="Roboto" w:eastAsia="Roboto" w:hAnsi="Roboto"/>
                <w:sz w:val="24"/>
                <w:szCs w:val="24"/>
              </w:rPr>
              <w:t xml:space="preserve">b. Step 1 PBT displays PBT Authentication with MyKad details and thumbprint verification.</w:t>
            </w:r>
          </w:p>
          <w:p>
            <w:pPr>
              <w:spacing w:after="0" w:before="0"/>
              <w:ind w:left="360" w:hanging="240"/>
            </w:pPr>
            <w:r>
              <w:rPr>
                <w:rFonts w:ascii="Roboto" w:cs="Roboto" w:eastAsia="Roboto" w:hAnsi="Roboto"/>
                <w:sz w:val="24"/>
                <w:szCs w:val="24"/>
              </w:rPr>
              <w:t xml:space="preserve">c. Step 2 Vehicle displays Upload Date &amp; Certificate with Date of Destruction and Upload Certificate, both mandatory.</w:t>
            </w:r>
          </w:p>
          <w:p>
            <w:pPr>
              <w:spacing w:after="0" w:before="0"/>
              <w:ind w:left="360" w:hanging="240"/>
            </w:pPr>
            <w:r>
              <w:rPr>
                <w:rFonts w:ascii="Roboto" w:cs="Roboto" w:eastAsia="Roboto" w:hAnsi="Roboto"/>
                <w:sz w:val="24"/>
                <w:szCs w:val="24"/>
              </w:rPr>
              <w:t xml:space="preserve">d. Step 3 Submit displays COD Submitted with Date of COD, JPJ Decomposition Status and Submission Date/Time.</w:t>
            </w:r>
          </w:p>
          <w:p>
            <w:pPr>
              <w:spacing w:after="0" w:before="0"/>
              <w:ind w:left="360" w:hanging="240"/>
            </w:pPr>
            <w:r>
              <w:rPr>
                <w:rFonts w:ascii="Roboto" w:cs="Roboto" w:eastAsia="Roboto" w:hAnsi="Roboto"/>
                <w:sz w:val="24"/>
                <w:szCs w:val="24"/>
              </w:rPr>
              <w:t xml:space="preserve">e. Company labels display as PBT labels and Company Reg. No. displays as PBT Shortform.</w:t>
            </w:r>
          </w:p>
          <w:p/>
          <w:p>
            <w:pPr>
              <w:spacing w:after="0" w:before="0"/>
            </w:pPr>
            <w:r>
              <w:rPr>
                <w:rFonts w:ascii="Roboto" w:cs="Roboto" w:eastAsia="Roboto" w:hAnsi="Roboto"/>
                <w:sz w:val="24"/>
                <w:szCs w:val="24"/>
              </w:rPr>
              <w:t xml:space="preserve">Step 3 is labelled Submit on every step of Upload Certificate of Destruction (COD).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Approved transaction with COD No</w:t>
            </w:r>
          </w:p>
          <w:p>
            <w:pPr>
              <w:spacing w:after="0" w:before="0"/>
            </w:pPr>
            <w:r>
              <w:rPr>
                <w:rFonts w:ascii="Roboto" w:cs="Roboto" w:eastAsia="Roboto" w:hAnsi="Roboto"/>
                <w:sz w:val="24"/>
                <w:szCs w:val="24"/>
              </w:rPr>
              <w:t xml:space="preserve">a. Action displays View and Upload COD.</w:t>
            </w:r>
          </w:p>
          <w:p/>
          <w:p>
            <w:pPr>
              <w:spacing w:after="0" w:before="0"/>
            </w:pPr>
            <w:r>
              <w:rPr>
                <w:rFonts w:ascii="Roboto" w:cs="Roboto" w:eastAsia="Roboto" w:hAnsi="Roboto"/>
                <w:b/>
                <w:bCs/>
                <w:sz w:val="24"/>
                <w:szCs w:val="24"/>
              </w:rPr>
              <w:t xml:space="preserve">Example 2: Approved transaction with COD Yes</w:t>
            </w:r>
          </w:p>
          <w:p>
            <w:pPr>
              <w:spacing w:after="0" w:before="0"/>
            </w:pPr>
            <w:r>
              <w:rPr>
                <w:rFonts w:ascii="Roboto" w:cs="Roboto" w:eastAsia="Roboto" w:hAnsi="Roboto"/>
                <w:sz w:val="24"/>
                <w:szCs w:val="24"/>
              </w:rPr>
              <w:t xml:space="preserve">a. Action displays View only.</w:t>
            </w:r>
          </w:p>
          <w:p/>
          <w:p>
            <w:pPr>
              <w:spacing w:after="0" w:before="0"/>
            </w:pPr>
            <w:r>
              <w:rPr>
                <w:rFonts w:ascii="Roboto" w:cs="Roboto" w:eastAsia="Roboto" w:hAnsi="Roboto"/>
                <w:b/>
                <w:bCs/>
                <w:sz w:val="24"/>
                <w:szCs w:val="24"/>
              </w:rPr>
              <w:t xml:space="preserve">Example 3: PBT user submits Date of Destruction and certificate</w:t>
            </w:r>
          </w:p>
          <w:p>
            <w:pPr>
              <w:spacing w:after="0" w:before="0"/>
            </w:pPr>
            <w:r>
              <w:rPr>
                <w:rFonts w:ascii="Roboto" w:cs="Roboto" w:eastAsia="Roboto" w:hAnsi="Roboto"/>
                <w:sz w:val="24"/>
                <w:szCs w:val="24"/>
              </w:rPr>
              <w:t xml:space="preserve">a. COD Submitted is displayed with JPJ Decomposition Status OK - TRANSACTION SUCCESSFUL.</w:t>
            </w:r>
          </w:p>
          <w:p>
            <w:pPr>
              <w:spacing w:after="0" w:before="0"/>
            </w:pPr>
            <w:r>
              <w:rPr>
                <w:rFonts w:ascii="Roboto" w:cs="Roboto" w:eastAsia="Roboto" w:hAnsi="Roboto"/>
                <w:sz w:val="24"/>
                <w:szCs w:val="24"/>
              </w:rPr>
              <w:t xml:space="preserve">b. COD in the listing displays Yes.</w:t>
            </w:r>
          </w:p>
          <w:p/>
          <w:p>
            <w:pPr>
              <w:spacing w:after="0" w:before="0"/>
            </w:pPr>
            <w:r>
              <w:rPr>
                <w:rFonts w:ascii="Roboto" w:cs="Roboto" w:eastAsia="Roboto" w:hAnsi="Roboto"/>
                <w:b/>
                <w:bCs/>
                <w:sz w:val="24"/>
                <w:szCs w:val="24"/>
              </w:rPr>
              <w:t xml:space="preserve">Example 4: AATF user</w:t>
            </w:r>
          </w:p>
          <w:p>
            <w:pPr>
              <w:spacing w:after="0" w:before="0"/>
            </w:pPr>
            <w:r>
              <w:rPr>
                <w:rFonts w:ascii="Roboto" w:cs="Roboto" w:eastAsia="Roboto" w:hAnsi="Roboto"/>
                <w:sz w:val="24"/>
                <w:szCs w:val="24"/>
              </w:rPr>
              <w:t xml:space="preserve">a. Upload Certificate of Destruction (COD) remains as before this enhancement.</w:t>
            </w:r>
          </w:p>
          <w:p/>
        </w:tc>
      </w:tr>
    </w:tbl>
    <w:p>
      <w:pPr>
        <w:pStyle w:val="Heading3"/>
        <w:keepNext/>
        <w:pageBreakBefore/>
        <w:spacing w:after="0" w:before="0" w:line="276" w:lineRule="auto"/>
      </w:pPr>
      <w:r>
        <w:rPr>
          <w:rFonts w:ascii="Roboto" w:cs="Roboto" w:eastAsia="Roboto" w:hAnsi="Roboto"/>
          <w:b/>
          <w:bCs/>
          <w:color w:val="0F4761"/>
          <w:highlight w:val="cyan"/>
        </w:rPr>
        <w:t xml:space="preserve">2.2.9  Invoice and e-Invoice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Invoice And e-Invoice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Deregistration Invoice, Deregistration e-Invoice, eDereg Pre-Checking Invoice and eDereg Pre-Checking e-Invoice show the AATF company as Buyer.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a transaction created by a PBT user:</w:t>
            </w:r>
          </w:p>
          <w:p/>
          <w:p>
            <w:pPr>
              <w:spacing w:after="0" w:before="0"/>
              <w:ind w:left="360" w:hanging="240"/>
            </w:pPr>
            <w:r>
              <w:rPr>
                <w:rFonts w:ascii="Roboto" w:cs="Roboto" w:eastAsia="Roboto" w:hAnsi="Roboto"/>
                <w:sz w:val="24"/>
                <w:szCs w:val="24"/>
              </w:rPr>
              <w:t xml:space="preserve">a. Buyer Name, Address, Email and Contact Number show the PBT account details.</w:t>
            </w:r>
          </w:p>
          <w:p>
            <w:pPr>
              <w:spacing w:after="0" w:before="0"/>
              <w:ind w:left="360" w:hanging="240"/>
            </w:pPr>
            <w:r>
              <w:rPr>
                <w:rFonts w:ascii="Roboto" w:cs="Roboto" w:eastAsia="Roboto" w:hAnsi="Roboto"/>
                <w:sz w:val="24"/>
                <w:szCs w:val="24"/>
              </w:rPr>
              <w:t xml:space="preserve">b. Payment Reference No. shows the PBT RHB Payment ID.</w:t>
            </w:r>
          </w:p>
          <w:p>
            <w:pPr>
              <w:spacing w:after="0" w:before="0"/>
              <w:ind w:left="360" w:hanging="240"/>
            </w:pPr>
            <w:r>
              <w:rPr>
                <w:rFonts w:ascii="Roboto" w:cs="Roboto" w:eastAsia="Roboto" w:hAnsi="Roboto"/>
                <w:sz w:val="24"/>
                <w:szCs w:val="24"/>
              </w:rPr>
              <w:t xml:space="preserve">c. eDereg Pre-Checking Invoice page 2 shows the PBT name as Nama Pemunya Berdaftar.</w:t>
            </w:r>
          </w:p>
          <w:p>
            <w:pPr>
              <w:spacing w:after="0" w:before="0"/>
              <w:ind w:left="360" w:hanging="240"/>
            </w:pPr>
            <w:r>
              <w:rPr>
                <w:rFonts w:ascii="Roboto" w:cs="Roboto" w:eastAsia="Roboto" w:hAnsi="Roboto"/>
                <w:sz w:val="24"/>
                <w:szCs w:val="24"/>
                <w:highlight w:val="cyan"/>
              </w:rPr>
              <w:t xml:space="preserve">d. eDereg Pre-Checking Invoice page 3 shows the Perakuan signed at Pre-Checking Step 1.</w:t>
            </w:r>
          </w:p>
          <w:p>
            <w:pPr>
              <w:spacing w:after="0" w:before="0"/>
              <w:ind w:left="360" w:hanging="240"/>
            </w:pPr>
            <w:r>
              <w:rPr>
                <w:rFonts w:ascii="Roboto" w:cs="Roboto" w:eastAsia="Roboto" w:hAnsi="Roboto"/>
                <w:sz w:val="24"/>
                <w:szCs w:val="24"/>
                <w:highlight w:val="cyan"/>
              </w:rPr>
              <w:t xml:space="preserve">e. An e-Invoice is generated for a PBT transaction. Buyer TIN shows the TIN Number of the PBT account.</w:t>
            </w:r>
          </w:p>
          <w:p/>
          <w:p>
            <w:pPr>
              <w:spacing w:after="0" w:before="0"/>
            </w:pPr>
            <w:r>
              <w:rPr>
                <w:rFonts w:ascii="Roboto" w:cs="Roboto" w:eastAsia="Roboto" w:hAnsi="Roboto"/>
                <w:sz w:val="24"/>
                <w:szCs w:val="24"/>
                <w:highlight w:val="yellow"/>
              </w:rPr>
              <w:t xml:space="preserve">A PBT does not hold a Business Registration Number. Showing the PBT Shortform as Registration Number and as No. Kad Pengenalan / No. Daftar Perniagaan is pending requestor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paid by MBPJ</w:t>
            </w:r>
          </w:p>
          <w:p>
            <w:pPr>
              <w:spacing w:after="0" w:before="0"/>
            </w:pPr>
            <w:r>
              <w:rPr>
                <w:rFonts w:ascii="Roboto" w:cs="Roboto" w:eastAsia="Roboto" w:hAnsi="Roboto"/>
                <w:sz w:val="24"/>
                <w:szCs w:val="24"/>
              </w:rPr>
              <w:t xml:space="preserve">a. Invoice and e-Invoice Buyer shows MAJLIS BANDARAYA PETALING JAYA with the MBPJ address, email and contact number.</w:t>
            </w:r>
          </w:p>
          <w:p/>
          <w:p>
            <w:pPr>
              <w:spacing w:after="0" w:before="0"/>
            </w:pPr>
            <w:r>
              <w:rPr>
                <w:rFonts w:ascii="Roboto" w:cs="Roboto" w:eastAsia="Roboto" w:hAnsi="Roboto"/>
                <w:b/>
                <w:bCs/>
                <w:sz w:val="24"/>
                <w:szCs w:val="24"/>
              </w:rPr>
              <w:t xml:space="preserve">Example 2: Pre-checking paid by MBPJ</w:t>
            </w:r>
          </w:p>
          <w:p>
            <w:pPr>
              <w:spacing w:after="0" w:before="0"/>
            </w:pPr>
            <w:r>
              <w:rPr>
                <w:rFonts w:ascii="Roboto" w:cs="Roboto" w:eastAsia="Roboto" w:hAnsi="Roboto"/>
                <w:sz w:val="24"/>
                <w:szCs w:val="24"/>
              </w:rPr>
              <w:t xml:space="preserve">a. Invoice page 2 shows MAJLIS BANDARAYA PETALING JAYA.</w:t>
            </w:r>
          </w:p>
          <w:p>
            <w:pPr>
              <w:spacing w:after="0" w:before="0"/>
            </w:pPr>
            <w:r>
              <w:rPr>
                <w:rFonts w:ascii="Roboto" w:cs="Roboto" w:eastAsia="Roboto" w:hAnsi="Roboto"/>
                <w:sz w:val="24"/>
                <w:szCs w:val="24"/>
                <w:highlight w:val="cyan"/>
              </w:rPr>
              <w:t xml:space="preserve">b. Invoice page 3 shows the Perakuan signed at Pre-Checking Step 1.</w:t>
            </w:r>
          </w:p>
          <w:p/>
          <w:p>
            <w:pPr>
              <w:spacing w:after="0" w:before="0"/>
            </w:pPr>
            <w:r>
              <w:rPr>
                <w:rFonts w:ascii="Roboto" w:cs="Roboto" w:eastAsia="Roboto" w:hAnsi="Roboto"/>
                <w:b/>
                <w:bCs/>
                <w:sz w:val="24"/>
                <w:szCs w:val="24"/>
              </w:rPr>
              <w:t xml:space="preserve">Example 3: e-Invoice for MAJLIS BANDARAYA PULAU PINANG</w:t>
            </w:r>
          </w:p>
          <w:p>
            <w:pPr>
              <w:spacing w:after="0" w:before="0"/>
            </w:pPr>
            <w:r>
              <w:rPr>
                <w:rFonts w:ascii="Roboto" w:cs="Roboto" w:eastAsia="Roboto" w:hAnsi="Roboto"/>
                <w:sz w:val="24"/>
                <w:szCs w:val="24"/>
                <w:highlight w:val="cyan"/>
              </w:rPr>
              <w:t xml:space="preserve">a. Buyer TIN shows 10320870040.</w:t>
            </w:r>
          </w:p>
          <w:p/>
          <w:p>
            <w:pPr>
              <w:spacing w:after="0" w:before="0"/>
            </w:pPr>
            <w:r>
              <w:rPr>
                <w:rFonts w:ascii="Roboto" w:cs="Roboto" w:eastAsia="Roboto" w:hAnsi="Roboto"/>
                <w:b/>
                <w:bCs/>
                <w:sz w:val="24"/>
                <w:szCs w:val="24"/>
              </w:rPr>
              <w:t xml:space="preserve">Example 4: Transaction created by an AATF user</w:t>
            </w:r>
          </w:p>
          <w:p>
            <w:pPr>
              <w:spacing w:after="0" w:before="0"/>
            </w:pPr>
            <w:r>
              <w:rPr>
                <w:rFonts w:ascii="Roboto" w:cs="Roboto" w:eastAsia="Roboto" w:hAnsi="Roboto"/>
                <w:sz w:val="24"/>
                <w:szCs w:val="24"/>
              </w:rPr>
              <w:t xml:space="preserve">a. Invoice and e-Invoice remain as before this enhancement.</w:t>
            </w:r>
          </w:p>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p>
      <w:pPr>
        <w:spacing w:after="0" w:before="0"/>
      </w:pPr>
      <w:r>
        <w:rPr>
          <w:rFonts w:ascii="Roboto" w:cs="Roboto" w:eastAsia="Roboto" w:hAnsi="Roboto"/>
          <w:sz w:val="24"/>
          <w:szCs w:val="24"/>
        </w:rPr>
        <w:t xml:space="preserve"/>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100"/>
        <w:gridCol w:w="2400"/>
        <w:gridCol w:w="1276"/>
        <w:gridCol w:w="7382"/>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Status</w:t>
            </w:r>
          </w:p>
        </w:tc>
        <w:tc>
          <w:tcPr>
            <w:tcW w:type="dxa" w:w="7382"/>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with login access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 to Manage AATF/PBT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Company Type cannot be changed after account creation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and licensed AATF list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field completion for imported accounts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TIN Number on the AATF and PBT company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Pre-Checking Email on the company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 and deregistration flow access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Organisation set from the logged-in 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listing scoped to the logged-in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eAuto Company ID sent to JPJ for a PBT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14</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running number with year and month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15</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AATF running number remains unchanged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reference display and search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Separate pre-checking transaction number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18</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Separate RHB Payment ID set for a PBT payment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 in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upload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Invoice and e-Invoice</w:t>
            </w:r>
          </w:p>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 w:type="table" w:styleId="TableGrid">
    <w:name w:val="Table Grid"/>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2026-10-08T08:30:14.582Z</dcterms:created>
  <dcterms:modified xsi:type="dcterms:W3CDTF">2026-10-08T08:30:14.587Z</dcterms:modified>
</cp:coreProperties>
</file>

<file path=docProps/custom.xml><?xml version="1.0" encoding="utf-8"?>
<Properties xmlns="http://schemas.openxmlformats.org/officeDocument/2006/custom-properties" xmlns:vt="http://schemas.openxmlformats.org/officeDocument/2006/docPropsVTypes"/>
</file>