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Roboto" w:cs="Roboto" w:eastAsia="Roboto" w:hAnsi="Roboto"/>
          <w:b/>
          <w:bCs/>
          <w:sz w:val="24"/>
          <w:szCs w:val="24"/>
        </w:rPr>
        <w:t xml:space="preserve">SYSTEM REQUIREMENT DOCUMENT (SRD)</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3823"/>
        <w:gridCol w:w="10135"/>
      </w:tblGrid>
      <w:tr>
        <w:trPr>
          <w:cantSplit/>
        </w:trPr>
        <w:tc>
          <w:tcPr>
            <w:tcW w:type="dxa" w:w="3823"/>
            <w:tcMar>
              <w:top w:type="dxa" w:w="80"/>
              <w:left w:type="dxa" w:w="120"/>
              <w:bottom w:type="dxa" w:w="80"/>
              <w:right w:type="dxa" w:w="120"/>
            </w:tcMar>
            <w:vAlign w:val="top"/>
          </w:tcPr>
          <w:p>
            <w:pPr>
              <w:spacing w:after="0" w:before="0"/>
            </w:pPr>
            <w:r>
              <w:rPr>
                <w:rFonts w:ascii="Roboto" w:cs="Roboto" w:eastAsia="Roboto" w:hAnsi="Roboto"/>
                <w:sz w:val="24"/>
                <w:szCs w:val="24"/>
              </w:rPr>
              <w:t xml:space="preserve">Requirement</w:t>
            </w:r>
          </w:p>
          <w:p/>
        </w:tc>
        <w:tc>
          <w:tcPr>
            <w:tcW w:type="dxa" w:w="10135"/>
            <w:tcMar>
              <w:top w:type="dxa" w:w="80"/>
              <w:left w:type="dxa" w:w="120"/>
              <w:bottom w:type="dxa" w:w="80"/>
              <w:right w:type="dxa" w:w="120"/>
            </w:tcMar>
            <w:vAlign w:val="top"/>
          </w:tcPr>
          <w:p>
            <w:pPr>
              <w:spacing w:after="0" w:before="0"/>
            </w:pPr>
            <w:r>
              <w:rPr>
                <w:rFonts w:ascii="Roboto" w:cs="Roboto" w:eastAsia="Roboto" w:hAnsi="Roboto"/>
                <w:sz w:val="24"/>
                <w:szCs w:val="24"/>
              </w:rPr>
              <w:t xml:space="preserve">[eAuto-AATF &amp; BackOffice] eDereg: Enable PBT Organisations as Active eDereg Users</w:t>
            </w:r>
          </w:p>
          <w:p/>
        </w:tc>
      </w:tr>
      <w:tr>
        <w:trPr>
          <w:cantSplit/>
        </w:trPr>
        <w:tc>
          <w:tcPr>
            <w:tcW w:type="dxa" w:w="3823"/>
            <w:tcMar>
              <w:top w:type="dxa" w:w="80"/>
              <w:left w:type="dxa" w:w="120"/>
              <w:bottom w:type="dxa" w:w="80"/>
              <w:right w:type="dxa" w:w="120"/>
            </w:tcMar>
            <w:vAlign w:val="top"/>
          </w:tcPr>
          <w:p>
            <w:pPr>
              <w:spacing w:after="0" w:before="0"/>
            </w:pPr>
            <w:r>
              <w:rPr>
                <w:rFonts w:ascii="Roboto" w:cs="Roboto" w:eastAsia="Roboto" w:hAnsi="Roboto"/>
                <w:sz w:val="24"/>
                <w:szCs w:val="24"/>
              </w:rPr>
              <w:t xml:space="preserve">Version</w:t>
            </w:r>
          </w:p>
          <w:p/>
        </w:tc>
        <w:tc>
          <w:tcPr>
            <w:tcW w:type="dxa" w:w="10135"/>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Version 0.5</w:t>
            </w:r>
          </w:p>
          <w:p/>
        </w:tc>
      </w:tr>
      <w:tr>
        <w:trPr>
          <w:cantSplit/>
        </w:trPr>
        <w:tc>
          <w:tcPr>
            <w:tcW w:type="dxa" w:w="3823"/>
            <w:tcMar>
              <w:top w:type="dxa" w:w="80"/>
              <w:left w:type="dxa" w:w="120"/>
              <w:bottom w:type="dxa" w:w="80"/>
              <w:right w:type="dxa" w:w="120"/>
            </w:tcMar>
            <w:vAlign w:val="top"/>
          </w:tcPr>
          <w:p>
            <w:pPr>
              <w:spacing w:after="0" w:before="0"/>
            </w:pPr>
            <w:r>
              <w:rPr>
                <w:rFonts w:ascii="Roboto" w:cs="Roboto" w:eastAsia="Roboto" w:hAnsi="Roboto"/>
                <w:sz w:val="24"/>
                <w:szCs w:val="24"/>
              </w:rPr>
              <w:t xml:space="preserve">Latest Revision Date</w:t>
            </w:r>
          </w:p>
          <w:p/>
        </w:tc>
        <w:tc>
          <w:tcPr>
            <w:tcW w:type="dxa" w:w="10135"/>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09.10.2026 (Friday)</w:t>
            </w:r>
          </w:p>
          <w:p/>
        </w:tc>
      </w:tr>
    </w:tbl>
    <w:p>
      <w:pPr>
        <w:sectPr>
          <w:pgSz w:w="16838" w:h="11906" w:orient="landscape"/>
          <w:pgMar w:top="1440" w:right="1440" w:bottom="1440" w:left="1440" w:header="708" w:footer="708" w:gutter="0"/>
          <w:pgNumType/>
          <w:vAlign w:val="center"/>
          <w:docGrid w:linePitch="360"/>
        </w:sectPr>
      </w:pPr>
    </w:p>
    <w:p>
      <w:pPr>
        <w:spacing w:after="240"/>
        <w:jc w:val="center"/>
      </w:pPr>
      <w:r>
        <w:rPr>
          <w:rFonts w:ascii="Roboto" w:cs="Roboto" w:eastAsia="Roboto" w:hAnsi="Roboto"/>
          <w:b/>
          <w:bCs/>
          <w:sz w:val="24"/>
          <w:szCs w:val="24"/>
        </w:rPr>
        <w:t xml:space="preserve">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pPr>
        <w:pStyle w:val="Heading1"/>
        <w:keepNext/>
        <w:pageBreakBefore/>
        <w:spacing w:after="0" w:before="0" w:line="276" w:lineRule="auto"/>
      </w:pPr>
      <w:r>
        <w:rPr>
          <w:rFonts w:ascii="Roboto" w:cs="Roboto" w:eastAsia="Roboto" w:hAnsi="Roboto"/>
          <w:b/>
          <w:bCs/>
          <w:color w:val="0F4761"/>
        </w:rPr>
        <w:t xml:space="preserve">1.0  DOCUMENT INFORMATION</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1.1  Purpose</w:t>
      </w:r>
    </w:p>
    <w:p>
      <w:pPr>
        <w:spacing w:after="120" w:line="276" w:lineRule="auto"/>
      </w:pPr>
      <w:r>
        <w:rPr>
          <w:rFonts w:ascii="Roboto" w:cs="Roboto" w:eastAsia="Roboto" w:hAnsi="Roboto"/>
          <w:sz w:val="24"/>
          <w:szCs w:val="24"/>
        </w:rPr>
        <w:t xml:space="preserve">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1.2  Intended Audience</w:t>
      </w:r>
    </w:p>
    <w:p>
      <w:pPr>
        <w:spacing w:after="120" w:line="276" w:lineRule="auto"/>
      </w:pPr>
      <w:r>
        <w:rPr>
          <w:rFonts w:ascii="Roboto" w:cs="Roboto" w:eastAsia="Roboto" w:hAnsi="Roboto"/>
          <w:sz w:val="24"/>
          <w:szCs w:val="24"/>
        </w:rPr>
        <w:t xml:space="preserve">The intended audience for this document includes project stakeholders and any team members involved in defining, implementing, or validating the system requirements.</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1.3  Revision History</w:t>
      </w:r>
    </w:p>
    <w:p>
      <w:pPr>
        <w:spacing w:after="120" w:line="276" w:lineRule="auto"/>
      </w:pPr>
      <w:r>
        <w:rPr>
          <w:rFonts w:ascii="Roboto" w:cs="Roboto" w:eastAsia="Roboto" w:hAnsi="Roboto"/>
          <w:sz w:val="24"/>
          <w:szCs w:val="24"/>
        </w:rPr>
        <w:t xml:space="preserve">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800"/>
        <w:gridCol w:w="3200"/>
        <w:gridCol w:w="3300"/>
        <w:gridCol w:w="5658"/>
      </w:tblGrid>
      <w:tr>
        <w:trPr>
          <w:cantSplit/>
          <w:tblHeader/>
        </w:trPr>
        <w:tc>
          <w:tcPr>
            <w:tcW w:type="dxa" w:w="1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Version No</w:t>
            </w:r>
          </w:p>
        </w:tc>
        <w:tc>
          <w:tcPr>
            <w:tcW w:type="dxa" w:w="3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Date</w:t>
            </w:r>
          </w:p>
        </w:tc>
        <w:tc>
          <w:tcPr>
            <w:tcW w:type="dxa" w:w="33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Revised By</w:t>
            </w:r>
          </w:p>
        </w:tc>
        <w:tc>
          <w:tcPr>
            <w:tcW w:type="dxa" w:w="5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Reason for Revision</w:t>
            </w:r>
          </w:p>
        </w:tc>
      </w:tr>
      <w:tr>
        <w:trPr>
          <w:cantSplit/>
        </w:trPr>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0.1</w:t>
            </w:r>
          </w:p>
        </w:tc>
        <w:tc>
          <w:tcPr>
            <w:tcW w:type="dxa" w:w="3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18.09.2026 (Fri)</w:t>
            </w:r>
          </w:p>
        </w:tc>
        <w:tc>
          <w:tcPr>
            <w:tcW w:type="dxa" w:w="33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pPr>
            <w:r>
              <w:rPr>
                <w:rFonts w:ascii="Roboto" w:cs="Roboto" w:eastAsia="Roboto" w:hAnsi="Roboto"/>
                <w:sz w:val="24"/>
                <w:szCs w:val="24"/>
              </w:rPr>
              <w:t xml:space="preserve">Initial Draft</w:t>
            </w:r>
          </w:p>
        </w:tc>
      </w:tr>
      <w:tr>
        <w:trPr>
          <w:cantSplit/>
        </w:trPr>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0.2</w:t>
            </w:r>
          </w:p>
        </w:tc>
        <w:tc>
          <w:tcPr>
            <w:tcW w:type="dxa" w:w="3200"/>
            <w:tcMar>
              <w:top w:type="dxa" w:w="80"/>
              <w:left w:type="dxa" w:w="120"/>
              <w:bottom w:type="dxa" w:w="80"/>
              <w:right w:type="dxa" w:w="120"/>
            </w:tcMar>
            <w:vAlign w:val="top"/>
          </w:tcPr>
          <w:p>
            <w:pPr>
              <w:spacing w:after="0" w:before="0"/>
            </w:pPr>
            <w:r>
              <w:rPr>
                <w:rFonts w:ascii="Roboto" w:cs="Roboto" w:eastAsia="Roboto" w:hAnsi="Roboto"/>
                <w:sz w:val="24"/>
                <w:szCs w:val="24"/>
              </w:rPr>
              <w:t xml:space="preserve">28.09.2026 (Mon)</w:t>
            </w:r>
          </w:p>
        </w:tc>
        <w:tc>
          <w:tcPr>
            <w:tcW w:type="dxa" w:w="33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Updated Section 2.1 and Section 2.2</w:t>
            </w:r>
          </w:p>
          <w:p>
            <w:pPr>
              <w:spacing w:after="0" w:before="0"/>
            </w:pPr>
            <w:r>
              <w:rPr>
                <w:rFonts w:ascii="Roboto" w:cs="Roboto" w:eastAsia="Roboto" w:hAnsi="Roboto"/>
                <w:sz w:val="24"/>
                <w:szCs w:val="24"/>
              </w:rPr>
              <w:t xml:space="preserve">b. Replaced Section 2.2.4 to Section 2.2.8</w:t>
            </w:r>
          </w:p>
          <w:p>
            <w:pPr>
              <w:spacing w:after="0" w:before="0"/>
            </w:pPr>
            <w:r>
              <w:rPr>
                <w:rFonts w:ascii="Roboto" w:cs="Roboto" w:eastAsia="Roboto" w:hAnsi="Roboto"/>
                <w:sz w:val="24"/>
                <w:szCs w:val="24"/>
              </w:rPr>
              <w:t xml:space="preserve">c. Updated Section 1.5 Associated Document(s)</w:t>
            </w:r>
          </w:p>
        </w:tc>
      </w:tr>
      <w:tr>
        <w:trPr>
          <w:cantSplit/>
        </w:trPr>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0.3</w:t>
            </w:r>
          </w:p>
        </w:tc>
        <w:tc>
          <w:tcPr>
            <w:tcW w:type="dxa" w:w="3200"/>
            <w:tcMar>
              <w:top w:type="dxa" w:w="80"/>
              <w:left w:type="dxa" w:w="120"/>
              <w:bottom w:type="dxa" w:w="80"/>
              <w:right w:type="dxa" w:w="120"/>
            </w:tcMar>
            <w:vAlign w:val="top"/>
          </w:tcPr>
          <w:p>
            <w:pPr>
              <w:spacing w:after="0" w:before="0"/>
            </w:pPr>
            <w:r>
              <w:rPr>
                <w:rFonts w:ascii="Roboto" w:cs="Roboto" w:eastAsia="Roboto" w:hAnsi="Roboto"/>
                <w:sz w:val="24"/>
                <w:szCs w:val="24"/>
              </w:rPr>
              <w:t xml:space="preserve">07.10.2026 (Wed)</w:t>
            </w:r>
          </w:p>
        </w:tc>
        <w:tc>
          <w:tcPr>
            <w:tcW w:type="dxa" w:w="33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Removed Organisation Name and updated Company Type change in Section 2.2.4</w:t>
            </w:r>
          </w:p>
          <w:p>
            <w:pPr>
              <w:spacing w:after="0" w:before="0"/>
            </w:pPr>
            <w:r>
              <w:rPr>
                <w:rFonts w:ascii="Roboto" w:cs="Roboto" w:eastAsia="Roboto" w:hAnsi="Roboto"/>
                <w:sz w:val="24"/>
                <w:szCs w:val="24"/>
              </w:rPr>
              <w:t xml:space="preserve">b. Added Master List Data Import, Mandatory Field Completion and TIN Number in Section 2.2.4</w:t>
            </w:r>
          </w:p>
          <w:p>
            <w:pPr>
              <w:spacing w:after="0" w:before="0"/>
            </w:pPr>
            <w:r>
              <w:rPr>
                <w:rFonts w:ascii="Roboto" w:cs="Roboto" w:eastAsia="Roboto" w:hAnsi="Roboto"/>
                <w:sz w:val="24"/>
                <w:szCs w:val="24"/>
              </w:rPr>
              <w:t xml:space="preserve">c. Added eDereg flow access, PBT filter and JPJ Submission Identifier in Section 2.2.5</w:t>
            </w:r>
          </w:p>
          <w:p>
            <w:pPr>
              <w:spacing w:after="0" w:before="0"/>
            </w:pPr>
            <w:r>
              <w:rPr>
                <w:rFonts w:ascii="Roboto" w:cs="Roboto" w:eastAsia="Roboto" w:hAnsi="Roboto"/>
                <w:sz w:val="24"/>
                <w:szCs w:val="24"/>
              </w:rPr>
              <w:t xml:space="preserve">d. Added PBT Pre-Checking Transaction Number in Section 2.2.6</w:t>
            </w:r>
          </w:p>
          <w:p>
            <w:pPr>
              <w:spacing w:after="0" w:before="0"/>
            </w:pPr>
            <w:r>
              <w:rPr>
                <w:rFonts w:ascii="Roboto" w:cs="Roboto" w:eastAsia="Roboto" w:hAnsi="Roboto"/>
                <w:sz w:val="24"/>
                <w:szCs w:val="24"/>
              </w:rPr>
              <w:t xml:space="preserve">e. Updated Section 1.5, 2.1.2, 2.2.1 and Certificate of Destruction in Section 2.2.8</w:t>
            </w:r>
          </w:p>
        </w:tc>
      </w:tr>
      <w:tr>
        <w:trPr>
          <w:cantSplit/>
        </w:trPr>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0.4</w:t>
            </w:r>
          </w:p>
        </w:tc>
        <w:tc>
          <w:tcPr>
            <w:tcW w:type="dxa" w:w="3200"/>
            <w:tcMar>
              <w:top w:type="dxa" w:w="80"/>
              <w:left w:type="dxa" w:w="120"/>
              <w:bottom w:type="dxa" w:w="80"/>
              <w:right w:type="dxa" w:w="120"/>
            </w:tcMar>
            <w:vAlign w:val="top"/>
          </w:tcPr>
          <w:p>
            <w:pPr>
              <w:spacing w:after="0" w:before="0"/>
            </w:pPr>
            <w:r>
              <w:rPr>
                <w:rFonts w:ascii="Roboto" w:cs="Roboto" w:eastAsia="Roboto" w:hAnsi="Roboto"/>
                <w:sz w:val="24"/>
                <w:szCs w:val="24"/>
              </w:rPr>
              <w:t xml:space="preserve">08.10.2026 (Thu)</w:t>
            </w:r>
          </w:p>
        </w:tc>
        <w:tc>
          <w:tcPr>
            <w:tcW w:type="dxa" w:w="33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Updated the transaction number format, RHB Payment ID and RHB Payment Information in Section 2.2.6</w:t>
            </w:r>
          </w:p>
          <w:p>
            <w:pPr>
              <w:spacing w:after="0" w:before="0"/>
            </w:pPr>
            <w:r>
              <w:rPr>
                <w:rFonts w:ascii="Roboto" w:cs="Roboto" w:eastAsia="Roboto" w:hAnsi="Roboto"/>
                <w:sz w:val="24"/>
                <w:szCs w:val="24"/>
              </w:rPr>
              <w:t xml:space="preserve">b. Added Invoice and e-Invoice in Section 2.2.9</w:t>
            </w:r>
          </w:p>
          <w:p>
            <w:pPr>
              <w:spacing w:after="0" w:before="0"/>
            </w:pPr>
            <w:r>
              <w:rPr>
                <w:rFonts w:ascii="Roboto" w:cs="Roboto" w:eastAsia="Roboto" w:hAnsi="Roboto"/>
                <w:sz w:val="24"/>
                <w:szCs w:val="24"/>
              </w:rPr>
              <w:t xml:space="preserve">c. Updated Section 1.5, Section 2.1.2 and Section 2.2.3</w:t>
            </w:r>
          </w:p>
          <w:p>
            <w:pPr>
              <w:spacing w:after="0" w:before="0"/>
            </w:pPr>
            <w:r>
              <w:rPr>
                <w:rFonts w:ascii="Roboto" w:cs="Roboto" w:eastAsia="Roboto" w:hAnsi="Roboto"/>
                <w:sz w:val="24"/>
                <w:szCs w:val="24"/>
              </w:rPr>
              <w:t xml:space="preserve">d. Added Pre-Checking Email, updated Company Type and TIN Number in Section 2.2.4</w:t>
            </w:r>
          </w:p>
          <w:p>
            <w:pPr>
              <w:spacing w:after="0" w:before="0"/>
            </w:pPr>
            <w:r>
              <w:rPr>
                <w:rFonts w:ascii="Roboto" w:cs="Roboto" w:eastAsia="Roboto" w:hAnsi="Roboto"/>
                <w:sz w:val="24"/>
                <w:szCs w:val="24"/>
              </w:rPr>
              <w:t xml:space="preserve">e. Updated JPJ Submission Identifier in Section 2.2.5</w:t>
            </w:r>
          </w:p>
        </w:tc>
      </w:tr>
      <w:tr>
        <w:trPr>
          <w:cantSplit/>
        </w:trPr>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0.5</w:t>
            </w:r>
          </w:p>
        </w:tc>
        <w:tc>
          <w:tcPr>
            <w:tcW w:type="dxa" w:w="32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09.10.2026 (Fri)</w:t>
            </w:r>
          </w:p>
        </w:tc>
        <w:tc>
          <w:tcPr>
            <w:tcW w:type="dxa" w:w="33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Chee Mei Jia</w:t>
            </w:r>
          </w:p>
        </w:tc>
        <w:tc>
          <w:tcPr>
            <w:tcW w:type="dxa" w:w="56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 Updated BackOffice User Access, Master List Data Import and Pre-Checking Email, and added PBT Account Form Fields in Section 2.2.4</w:t>
            </w:r>
          </w:p>
          <w:p>
            <w:pPr>
              <w:spacing w:after="0" w:before="0"/>
            </w:pPr>
            <w:r>
              <w:rPr>
                <w:rFonts w:ascii="Roboto" w:cs="Roboto" w:eastAsia="Roboto" w:hAnsi="Roboto"/>
                <w:sz w:val="24"/>
                <w:szCs w:val="24"/>
                <w:highlight w:val="cyan"/>
              </w:rPr>
              <w:t xml:space="preserve">b. Updated PBT / Individu, Step 5 Payment Summary and Transaction Listing Scope in Section 2.2.5</w:t>
            </w:r>
          </w:p>
          <w:p>
            <w:pPr>
              <w:spacing w:after="0" w:before="0"/>
            </w:pPr>
            <w:r>
              <w:rPr>
                <w:rFonts w:ascii="Roboto" w:cs="Roboto" w:eastAsia="Roboto" w:hAnsi="Roboto"/>
                <w:sz w:val="24"/>
                <w:szCs w:val="24"/>
                <w:highlight w:val="cyan"/>
              </w:rPr>
              <w:t xml:space="preserve">c. Updated JPJ Submission Identifier and added Section 2.2.5.1 to Section 2.2.5.3 for submission to JPJ</w:t>
            </w:r>
          </w:p>
          <w:p>
            <w:pPr>
              <w:spacing w:after="0" w:before="0"/>
            </w:pPr>
            <w:r>
              <w:rPr>
                <w:rFonts w:ascii="Roboto" w:cs="Roboto" w:eastAsia="Roboto" w:hAnsi="Roboto"/>
                <w:sz w:val="24"/>
                <w:szCs w:val="24"/>
                <w:highlight w:val="cyan"/>
              </w:rPr>
              <w:t xml:space="preserve">d. Updated RHB Payment ID in Section 2.2.6</w:t>
            </w:r>
          </w:p>
          <w:p>
            <w:pPr>
              <w:spacing w:after="0" w:before="0"/>
            </w:pPr>
            <w:r>
              <w:rPr>
                <w:rFonts w:ascii="Roboto" w:cs="Roboto" w:eastAsia="Roboto" w:hAnsi="Roboto"/>
                <w:sz w:val="24"/>
                <w:szCs w:val="24"/>
                <w:highlight w:val="cyan"/>
              </w:rPr>
              <w:t xml:space="preserve">e. Updated Section 2.2.7, Section 2.2.8 and Invoice and e-Invoice in Section 2.2.9</w:t>
            </w:r>
          </w:p>
        </w:tc>
      </w:tr>
    </w:tbl>
    <w:p>
      <w:pPr>
        <w:spacing w:after="0" w:before="0"/>
      </w:pPr>
      <w:r>
        <w:rPr>
          <w:rFonts w:ascii="Roboto" w:cs="Roboto" w:eastAsia="Roboto" w:hAnsi="Roboto"/>
          <w:i/>
          <w:iCs/>
          <w:sz w:val="24"/>
          <w:szCs w:val="24"/>
          <w:highlight w:val="cyan"/>
        </w:rPr>
        <w:t xml:space="preserve">Note: Update made to the document is highlighted in blue</w:t>
      </w:r>
    </w:p>
    <w:p>
      <w:pPr>
        <w:pStyle w:val="Heading2"/>
        <w:keepNext/>
        <w:pageBreakBefore/>
        <w:spacing w:after="0" w:before="0" w:line="276" w:lineRule="auto"/>
      </w:pPr>
      <w:r>
        <w:rPr>
          <w:rFonts w:ascii="Roboto" w:cs="Roboto" w:eastAsia="Roboto" w:hAnsi="Roboto"/>
          <w:b/>
          <w:bCs/>
          <w:color w:val="0F4761"/>
        </w:rPr>
        <w:t xml:space="preserve">1.4  Glossary of Terms</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900"/>
        <w:gridCol w:w="4058"/>
        <w:gridCol w:w="9000"/>
      </w:tblGrid>
      <w:tr>
        <w:trPr>
          <w:cantSplit/>
          <w:tblHeader/>
        </w:trPr>
        <w:tc>
          <w:tcPr>
            <w:tcW w:type="dxa" w:w="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40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Abbreviation / Term</w:t>
            </w:r>
          </w:p>
        </w:tc>
        <w:tc>
          <w:tcPr>
            <w:tcW w:type="dxa" w:w="9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Interpretation / Description</w:t>
            </w:r>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Pihak Berkuasa Tempatan, the local authority organisation in Malaysia.</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Authorised Automotive Treatment Facility, a facility licensed to treat end-of-life vehicles.</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eDereg</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Electronic deregistration service used to deregister a vehicle.</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KPKT</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Kementerian Pembangunan Kerajaan Tempatan, the reference source for the PBT master list.</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DOE</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Department of Environment, the reference source for the licensed AATF listing.</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COD</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Certificate of Destruction issued after a vehicle is destroyed.</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MyKad</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Malaysian identity card held by a Malaysian citizen.</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8</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MyPR</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Malaysian identity card held by a permanent resident.</w:t>
            </w:r>
          </w:p>
          <w:p/>
        </w:tc>
      </w:tr>
    </w:tbl>
    <w:p>
      <w:pPr>
        <w:pStyle w:val="Heading2"/>
        <w:keepNext/>
        <w:pageBreakBefore/>
        <w:spacing w:after="0" w:before="0" w:line="276" w:lineRule="auto"/>
      </w:pPr>
      <w:r>
        <w:rPr>
          <w:rFonts w:ascii="Roboto" w:cs="Roboto" w:eastAsia="Roboto" w:hAnsi="Roboto"/>
          <w:b/>
          <w:bCs/>
          <w:color w:val="0F4761"/>
        </w:rPr>
        <w:t xml:space="preserve">1.5  Associated Document(s)</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5100"/>
        <w:gridCol w:w="4058"/>
        <w:gridCol w:w="4000"/>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51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0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Location / URL</w:t>
            </w:r>
          </w:p>
        </w:tc>
        <w:tc>
          <w:tcPr>
            <w:tcW w:type="dxa" w:w="4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Rationale for Relevance</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 — [eAuto-AATF &amp; BackOffice] eDereg: Enable PBT Organisations as Active eDereg Users</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https://mfservices.atlassian.net/browse/EAINT-12348</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Internal IT ticket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EAUTO-1058 — Enhancement for eDereg Module for PBT</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https://mfservices.atlassian.net/browse/EAUTO-1058</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Source ticket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CCB-956 — EAUTO | To Enable PBT Organisations as Active eDereg Users</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https://mfservices.atlassian.net/browse/CCB-956</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Cross-department ticket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listing published by KPKT</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https://pbtpay.kpkt.gov.my/pbt</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Reference purpose only</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Licensed AATF listing published by DOE</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https://www.doe.gov.my/en/list-of-authorized-automotive-treatment-facilities-aatf/</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Reference purpose only</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Malaysia_PBT_Master_List_eDereg.xlsx</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Attached to EAUTO-1058</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Source data for PBT company account import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20260223-SENARAI-KEMUDAHAN-RAWATAN-AUTOMOTIF-BERLESEN-AATF.pdf</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Attached to EAUTO-1058</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Source data for AATF company account import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8</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Mock Up_EAINT-12348_PBT Portal_20261009.html</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Attached to this ticket</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Screen mockup for the PBT portal</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9</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Mock Up_EAINT-12348_BackOffice Portal_20261009.html</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Attached to this ticket</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Screen mockup for the BackOffice portal</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10</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Sample_EAINT-12348_Dereg Invoice PBT_20261009 and Sample_EAINT-12348_Dereg e-Invoice PBT_20261009</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Attached to this ticket</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Deregistration Invoice and e-Invoice for a PBT buyer</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11</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Sample_EAINT-12348_eDereg Pre-Checking Invoice PBT_20261009 and Sample_EAINT-12348_eDereg Pre-Checking e-Invoice PBT_20261009</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Attached to this ticket</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eDereg Pre-Checking Invoice and e-Invoice for a PBT buyer</w:t>
            </w:r>
          </w:p>
          <w:p/>
        </w:tc>
      </w:tr>
    </w:tbl>
    <w:p>
      <w:pPr>
        <w:pStyle w:val="Heading1"/>
        <w:keepNext/>
        <w:pageBreakBefore/>
        <w:spacing w:after="0" w:before="0" w:line="276" w:lineRule="auto"/>
      </w:pPr>
      <w:r>
        <w:rPr>
          <w:rFonts w:ascii="Roboto" w:cs="Roboto" w:eastAsia="Roboto" w:hAnsi="Roboto"/>
          <w:b/>
          <w:bCs/>
          <w:color w:val="0F4761"/>
        </w:rPr>
        <w:t xml:space="preserve">2.0  REQUIREMENT</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2.1  High-Level Requirement Overview</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91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Enhancement Overview</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PBT organisation is a reference record only. It is selected by an AATF user during deregistration and cannot log in to eDereg.</w:t>
            </w:r>
          </w:p>
          <w:p/>
          <w:p>
            <w:pPr>
              <w:spacing w:after="0" w:before="0"/>
            </w:pPr>
            <w:r>
              <w:rPr>
                <w:rFonts w:ascii="Roboto" w:cs="Roboto" w:eastAsia="Roboto" w:hAnsi="Roboto"/>
                <w:sz w:val="24"/>
                <w:szCs w:val="24"/>
              </w:rPr>
              <w:t xml:space="preserve">Extend a PBT organisation to an eDereg user that logs in and creates deregistration transactions in the same way as an AATF user.</w:t>
            </w:r>
          </w:p>
          <w:p/>
          <w:p>
            <w:pPr>
              <w:spacing w:after="0" w:before="0"/>
            </w:pPr>
            <w:r>
              <w:rPr>
                <w:rFonts w:ascii="Roboto" w:cs="Roboto" w:eastAsia="Roboto" w:hAnsi="Roboto"/>
                <w:sz w:val="24"/>
                <w:szCs w:val="24"/>
              </w:rPr>
              <w:t xml:space="preserve">The existing AATF operating flow remains unchanged.</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Key Value(s) Expected</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1. PBT organisations create deregistration transactions directly instead of going through an AATF.</w:t>
            </w:r>
          </w:p>
          <w:p/>
          <w:p>
            <w:pPr>
              <w:spacing w:after="0" w:before="0"/>
            </w:pPr>
            <w:r>
              <w:rPr>
                <w:rFonts w:ascii="Roboto" w:cs="Roboto" w:eastAsia="Roboto" w:hAnsi="Roboto"/>
                <w:sz w:val="24"/>
                <w:szCs w:val="24"/>
              </w:rPr>
              <w:t xml:space="preserve">2. PBT transactions are distinguished from AATF transactions by a dedicated running number.</w:t>
            </w:r>
          </w:p>
          <w:p/>
          <w:p>
            <w:pPr>
              <w:spacing w:after="0" w:before="0"/>
            </w:pPr>
            <w:r>
              <w:rPr>
                <w:rFonts w:ascii="Roboto" w:cs="Roboto" w:eastAsia="Roboto" w:hAnsi="Roboto"/>
                <w:sz w:val="24"/>
                <w:szCs w:val="24"/>
              </w:rPr>
              <w:t xml:space="preserve">3. PBT onboarding is controlled through the BackOffice Portal.</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Additional Note(s)</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master list is sourced from the KPKT listing and provided by the requestor.</w:t>
            </w:r>
          </w:p>
          <w:p/>
        </w:tc>
      </w:tr>
    </w:tbl>
    <w:p>
      <w:pPr>
        <w:pStyle w:val="Heading3"/>
        <w:keepNext/>
        <w:pageBreakBefore/>
        <w:spacing w:after="0" w:before="0" w:line="276" w:lineRule="auto"/>
      </w:pPr>
      <w:r>
        <w:rPr>
          <w:rFonts w:ascii="Roboto" w:cs="Roboto" w:eastAsia="Roboto" w:hAnsi="Roboto"/>
          <w:b/>
          <w:bCs/>
          <w:color w:val="0F4761"/>
        </w:rPr>
        <w:t xml:space="preserve">2.1.1  Assumptions</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900"/>
        <w:gridCol w:w="13058"/>
      </w:tblGrid>
      <w:tr>
        <w:trPr>
          <w:cantSplit/>
          <w:tblHeader/>
        </w:trPr>
        <w:tc>
          <w:tcPr>
            <w:tcW w:type="dxa" w:w="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130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Assumption</w:t>
            </w:r>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1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Existing AATF company accounts, deregistration transactions and running number sequence remain unchanged.</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1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PBT uses the same payment method as an AATF. The PBT creates its own RHB bank account.</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1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PBT follows the same deregistration transaction flow as an AATF unless stated otherwise in this document.</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1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master list is provided by the requestor and maintained by the business team.</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13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PBT company account is created by an authorised BackOffice user.</w:t>
            </w:r>
          </w:p>
          <w:p/>
        </w:tc>
      </w:tr>
    </w:tbl>
    <w:p>
      <w:pPr>
        <w:pStyle w:val="Heading3"/>
        <w:keepNext/>
        <w:pageBreakBefore/>
        <w:spacing w:after="0" w:before="0" w:line="276" w:lineRule="auto"/>
      </w:pPr>
      <w:r>
        <w:rPr>
          <w:rFonts w:ascii="Roboto" w:cs="Roboto" w:eastAsia="Roboto" w:hAnsi="Roboto"/>
          <w:b/>
          <w:bCs/>
          <w:color w:val="0F4761"/>
        </w:rPr>
        <w:t xml:space="preserve">2.1.2  Out-of-Scope</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6000"/>
        <w:gridCol w:w="71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6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71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Reason</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6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End-to-end UI/UX revamp of the eDereg Portal</w:t>
            </w:r>
          </w:p>
          <w:p/>
        </w:tc>
        <w:tc>
          <w:tcPr>
            <w:tcW w:type="dxa" w:w="7158"/>
            <w:tcMar>
              <w:top w:type="dxa" w:w="80"/>
              <w:left w:type="dxa" w:w="120"/>
              <w:bottom w:type="dxa" w:w="80"/>
              <w:right w:type="dxa" w:w="120"/>
            </w:tcMar>
            <w:vAlign w:val="top"/>
          </w:tcPr>
          <w:p>
            <w:pPr>
              <w:spacing w:after="0" w:before="0"/>
            </w:pPr>
            <w:r>
              <w:rPr>
                <w:rFonts w:ascii="Roboto" w:cs="Roboto" w:eastAsia="Roboto" w:hAnsi="Roboto"/>
                <w:sz w:val="24"/>
                <w:szCs w:val="24"/>
              </w:rPr>
              <w:t xml:space="preserve">Covered under EAINT-12252.</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60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Changes to JPJ integration rules, eDereg fees and payment flow</w:t>
            </w:r>
          </w:p>
          <w:p/>
        </w:tc>
        <w:tc>
          <w:tcPr>
            <w:tcW w:type="dxa" w:w="7158"/>
            <w:tcMar>
              <w:top w:type="dxa" w:w="80"/>
              <w:left w:type="dxa" w:w="120"/>
              <w:bottom w:type="dxa" w:w="80"/>
              <w:right w:type="dxa" w:w="120"/>
            </w:tcMar>
            <w:vAlign w:val="top"/>
          </w:tcPr>
          <w:p>
            <w:pPr>
              <w:spacing w:after="0" w:before="0"/>
            </w:pPr>
            <w:r>
              <w:rPr>
                <w:rFonts w:ascii="Roboto" w:cs="Roboto" w:eastAsia="Roboto" w:hAnsi="Roboto"/>
                <w:sz w:val="24"/>
                <w:szCs w:val="24"/>
              </w:rPr>
              <w:t xml:space="preserve">No change required for this enhancement.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6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Enhancement to RHB payment reconciliation (Recon)</w:t>
            </w:r>
          </w:p>
          <w:p/>
        </w:tc>
        <w:tc>
          <w:tcPr>
            <w:tcW w:type="dxa" w:w="7158"/>
            <w:tcMar>
              <w:top w:type="dxa" w:w="80"/>
              <w:left w:type="dxa" w:w="120"/>
              <w:bottom w:type="dxa" w:w="80"/>
              <w:right w:type="dxa" w:w="120"/>
            </w:tcMar>
            <w:vAlign w:val="top"/>
          </w:tcPr>
          <w:p>
            <w:pPr>
              <w:spacing w:after="0" w:before="0"/>
            </w:pPr>
            <w:r>
              <w:rPr>
                <w:rFonts w:ascii="Roboto" w:cs="Roboto" w:eastAsia="Roboto" w:hAnsi="Roboto"/>
                <w:sz w:val="24"/>
                <w:szCs w:val="24"/>
              </w:rPr>
              <w:t xml:space="preserve">Confirmed by developer that the PBT changes do not affect Recon. Recon is included in QA testing.</w:t>
            </w:r>
          </w:p>
          <w:p/>
        </w:tc>
      </w:tr>
    </w:tbl>
    <w:p>
      <w:pPr>
        <w:pStyle w:val="Heading2"/>
        <w:keepNext/>
        <w:pageBreakBefore/>
        <w:spacing w:after="0" w:before="0" w:line="276" w:lineRule="auto"/>
      </w:pPr>
      <w:r>
        <w:rPr>
          <w:rFonts w:ascii="Roboto" w:cs="Roboto" w:eastAsia="Roboto" w:hAnsi="Roboto"/>
          <w:b/>
          <w:bCs/>
          <w:color w:val="0F4761"/>
        </w:rPr>
        <w:t xml:space="preserve">2.2  Key Highlights and Baseline Requirements</w:t>
      </w:r>
    </w:p>
    <w:p>
      <w:pPr>
        <w:spacing w:after="120" w:line="276" w:lineRule="auto"/>
      </w:pPr>
      <w:r>
        <w:rPr>
          <w:rFonts w:ascii="Roboto" w:cs="Roboto" w:eastAsia="Roboto" w:hAnsi="Roboto"/>
          <w:sz w:val="24"/>
          <w:szCs w:val="24"/>
        </w:rPr>
        <w:t xml:space="preserve">The following key highlights and requirements were established during the initial sync-up sessions with requestor. As this forms the baseline, any changes requested thereafter may result in adjustments to scope, timeline, or deliverables, for which requestor will be responsible to review and confirm.</w:t>
      </w:r>
    </w:p>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2.2.1  Background</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Affected Item</w:t>
            </w:r>
          </w:p>
        </w:tc>
        <w:tc>
          <w:tcPr>
            <w:tcW w:type="dxa" w:w="91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Project</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eAuto</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Portal</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1. AATF Portal</w:t>
            </w:r>
          </w:p>
          <w:p>
            <w:pPr>
              <w:spacing w:after="0" w:before="0"/>
            </w:pPr>
            <w:r>
              <w:rPr>
                <w:rFonts w:ascii="Roboto" w:cs="Roboto" w:eastAsia="Roboto" w:hAnsi="Roboto"/>
                <w:sz w:val="24"/>
                <w:szCs w:val="24"/>
              </w:rPr>
              <w:t xml:space="preserve">2. BackOffice Portal</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Module</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(eDereg)</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Request</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Enable a PBT organisation to log in to eDereg and create deregistration transactions in the same way as an AATF organisation.</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Additional Note</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1. Business scope is expanding to include PBT users.</w:t>
            </w:r>
          </w:p>
          <w:p>
            <w:pPr>
              <w:spacing w:after="0" w:before="0"/>
            </w:pPr>
            <w:r>
              <w:rPr>
                <w:rFonts w:ascii="Roboto" w:cs="Roboto" w:eastAsia="Roboto" w:hAnsi="Roboto"/>
                <w:sz w:val="24"/>
                <w:szCs w:val="24"/>
              </w:rPr>
              <w:t xml:space="preserve">2. PBT master list reference: https://pbtpay.kpkt.gov.my/pbt</w:t>
            </w:r>
          </w:p>
          <w:p>
            <w:pPr>
              <w:spacing w:after="0" w:before="0"/>
            </w:pPr>
            <w:r>
              <w:rPr>
                <w:rFonts w:ascii="Roboto" w:cs="Roboto" w:eastAsia="Roboto" w:hAnsi="Roboto"/>
                <w:sz w:val="24"/>
                <w:szCs w:val="24"/>
              </w:rPr>
              <w:t xml:space="preserve">3. Licensed AATF list reference: https://www.doe.gov.my/en/list-of-authorized-automotive-treatment-facilities-aatf/</w:t>
            </w:r>
          </w:p>
          <w:p>
            <w:pPr>
              <w:spacing w:after="0" w:before="0"/>
            </w:pPr>
            <w:r>
              <w:rPr>
                <w:rFonts w:ascii="Roboto" w:cs="Roboto" w:eastAsia="Roboto" w:hAnsi="Roboto"/>
                <w:sz w:val="24"/>
                <w:szCs w:val="24"/>
              </w:rPr>
              <w:t xml:space="preserve">4. The PBT master list and licensed AATF list are imported directly as company accounts, in place of an Organisation Name field and a master list selection on account creation.</w:t>
            </w:r>
          </w:p>
          <w:p/>
        </w:tc>
      </w:tr>
    </w:tbl>
    <w:p>
      <w:pPr>
        <w:pStyle w:val="Heading3"/>
        <w:keepNext/>
        <w:pageBreakBefore/>
        <w:spacing w:after="0" w:before="0" w:line="276" w:lineRule="auto"/>
      </w:pPr>
      <w:r>
        <w:rPr>
          <w:rFonts w:ascii="Roboto" w:cs="Roboto" w:eastAsia="Roboto" w:hAnsi="Roboto"/>
          <w:b/>
          <w:bCs/>
          <w:color w:val="0F4761"/>
        </w:rPr>
        <w:t xml:space="preserve">2.2.2  Existing Issue &amp; Expected Behaviour</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91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Existing Issue / Behaviour</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1. Company Type in Manage AATF/PBT Account provides an AATF option and a PBT option.</w:t>
            </w:r>
          </w:p>
          <w:p/>
          <w:p>
            <w:pPr>
              <w:spacing w:after="0" w:before="0"/>
            </w:pPr>
            <w:r>
              <w:rPr>
                <w:rFonts w:ascii="Roboto" w:cs="Roboto" w:eastAsia="Roboto" w:hAnsi="Roboto"/>
                <w:sz w:val="24"/>
                <w:szCs w:val="24"/>
              </w:rPr>
              <w:t xml:space="preserve">2. A PBT record is used as a reference. The AATF user selects the PBT at Step 2 of the deregistration transaction creation flow.</w:t>
            </w:r>
          </w:p>
          <w:p/>
          <w:p>
            <w:pPr>
              <w:spacing w:after="0" w:before="0"/>
            </w:pPr>
            <w:r>
              <w:rPr>
                <w:rFonts w:ascii="Roboto" w:cs="Roboto" w:eastAsia="Roboto" w:hAnsi="Roboto"/>
                <w:sz w:val="24"/>
                <w:szCs w:val="24"/>
              </w:rPr>
              <w:t xml:space="preserve">3. A PBT is not able to log in to the eDereg Portal and is not able to create a deregistration transaction.</w:t>
            </w:r>
          </w:p>
          <w:p/>
          <w:p>
            <w:pPr>
              <w:spacing w:after="0" w:before="0"/>
            </w:pPr>
            <w:r>
              <w:rPr>
                <w:rFonts w:ascii="Roboto" w:cs="Roboto" w:eastAsia="Roboto" w:hAnsi="Roboto"/>
                <w:sz w:val="24"/>
                <w:szCs w:val="24"/>
              </w:rPr>
              <w:t xml:space="preserve">4. Deregistration transactions carry a single running number in the format D690000638.</w:t>
            </w:r>
          </w:p>
          <w:p/>
          <w:p>
            <w:pPr>
              <w:spacing w:after="0" w:before="0"/>
            </w:pPr>
            <w:r>
              <w:rPr>
                <w:rFonts w:ascii="Roboto" w:cs="Roboto" w:eastAsia="Roboto" w:hAnsi="Roboto"/>
                <w:sz w:val="24"/>
                <w:szCs w:val="24"/>
              </w:rPr>
              <w:t xml:space="preserve">5. PBT Shortform is captured as free text when Company Type is PBT.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Expected New Handling / Behaviour</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1. An authorised BackOffice user creates a PBT company account with login access to the eDereg Portal.</w:t>
            </w:r>
          </w:p>
          <w:p/>
          <w:p>
            <w:pPr>
              <w:spacing w:after="0" w:before="0"/>
            </w:pPr>
            <w:r>
              <w:rPr>
                <w:rFonts w:ascii="Roboto" w:cs="Roboto" w:eastAsia="Roboto" w:hAnsi="Roboto"/>
                <w:sz w:val="24"/>
                <w:szCs w:val="24"/>
              </w:rPr>
              <w:t xml:space="preserve">2. A PBT user logs in and creates deregistration transactions using the same 6 step flow as an AATF user.</w:t>
            </w:r>
          </w:p>
          <w:p/>
          <w:p>
            <w:pPr>
              <w:spacing w:after="0" w:before="0"/>
            </w:pPr>
            <w:r>
              <w:rPr>
                <w:rFonts w:ascii="Roboto" w:cs="Roboto" w:eastAsia="Roboto" w:hAnsi="Roboto"/>
                <w:sz w:val="24"/>
                <w:szCs w:val="24"/>
              </w:rPr>
              <w:t xml:space="preserve">3. A deregistration transaction created by a PBT user receives a running number in the format PBT690000001.</w:t>
            </w:r>
          </w:p>
          <w:p/>
          <w:p>
            <w:pPr>
              <w:spacing w:after="0" w:before="0"/>
            </w:pPr>
            <w:r>
              <w:rPr>
                <w:rFonts w:ascii="Roboto" w:cs="Roboto" w:eastAsia="Roboto" w:hAnsi="Roboto"/>
                <w:sz w:val="24"/>
                <w:szCs w:val="24"/>
              </w:rPr>
              <w:t xml:space="preserve">4. The existing AATF running number sequence in the format D690000638 remains unchanged.</w:t>
            </w:r>
          </w:p>
          <w:p/>
          <w:p>
            <w:pPr>
              <w:spacing w:after="0" w:before="0"/>
            </w:pPr>
            <w:r>
              <w:rPr>
                <w:rFonts w:ascii="Roboto" w:cs="Roboto" w:eastAsia="Roboto" w:hAnsi="Roboto"/>
                <w:sz w:val="24"/>
                <w:szCs w:val="24"/>
              </w:rPr>
              <w:t xml:space="preserve">5. A PBT user views only the deregistration transactions created by that PBT organisation.</w:t>
            </w:r>
          </w:p>
          <w:p/>
          <w:p>
            <w:pPr>
              <w:spacing w:after="0" w:before="0"/>
            </w:pPr>
            <w:r>
              <w:rPr>
                <w:rFonts w:ascii="Roboto" w:cs="Roboto" w:eastAsia="Roboto" w:hAnsi="Roboto"/>
                <w:sz w:val="24"/>
                <w:szCs w:val="24"/>
                <w:highlight w:val="cyan"/>
              </w:rPr>
              <w:t xml:space="preserve">6. A PBT holds a Registration Number, captured in Company Reg. No. on the PBT account.</w:t>
            </w:r>
          </w:p>
          <w:p/>
          <w:p>
            <w:pPr>
              <w:spacing w:after="0" w:before="0"/>
            </w:pPr>
            <w:r>
              <w:rPr>
                <w:rFonts w:ascii="Roboto" w:cs="Roboto" w:eastAsia="Roboto" w:hAnsi="Roboto"/>
                <w:sz w:val="24"/>
                <w:szCs w:val="24"/>
              </w:rPr>
              <w:t xml:space="preserve">7. Company Type cannot be changed once the account is created.</w:t>
            </w:r>
          </w:p>
          <w:p/>
          <w:p>
            <w:pPr>
              <w:spacing w:after="0" w:before="0"/>
            </w:pPr>
            <w:r>
              <w:rPr>
                <w:rFonts w:ascii="Roboto" w:cs="Roboto" w:eastAsia="Roboto" w:hAnsi="Roboto"/>
                <w:sz w:val="24"/>
                <w:szCs w:val="24"/>
              </w:rPr>
              <w:t xml:space="preserve">8. PBT master list and licensed AATF list are imported as PBT and AATF company accounts. Mandatory fields with no source data are completed by Operations team before the account is saved.</w:t>
            </w:r>
          </w:p>
          <w:p/>
        </w:tc>
      </w:tr>
    </w:tbl>
    <w:p>
      <w:pPr>
        <w:pStyle w:val="Heading3"/>
        <w:keepNext/>
        <w:pageBreakBefore/>
        <w:spacing w:after="0" w:before="0" w:line="276" w:lineRule="auto"/>
      </w:pPr>
      <w:r>
        <w:rPr>
          <w:rFonts w:ascii="Roboto" w:cs="Roboto" w:eastAsia="Roboto" w:hAnsi="Roboto"/>
          <w:b/>
          <w:bCs/>
          <w:color w:val="0F4761"/>
        </w:rPr>
        <w:t xml:space="preserve">2.2.3  Affected Pages</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4500"/>
        <w:gridCol w:w="8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45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Affected Pages</w:t>
            </w:r>
          </w:p>
        </w:tc>
        <w:tc>
          <w:tcPr>
            <w:tcW w:type="dxa" w:w="8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BackOffice — Manage AATF/PBT Account (Create New)</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Company Type = PBT creates an account with login access.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BackOffice — Manage AATF/PBT Account (Update)</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company account is maintained, activated and inactivated.</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BackOffice — Deregistration Transaction Enquiry</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running number and PBT organisation are displayed and searchable.</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Portal — Login</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A PBT company account logs in to the eDereg Portal.</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5</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Portal — Create Deregistration Transaction (Step 2 Vehicle)</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 Individu lists INDIVIDU - INDIVIDU and the logged-in PBT only.</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6</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Portal — Create Deregistration Transaction (Step 5 Payment)</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Payment Summary follows the eDereg Pre-Checking Step 2 Payment layout.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Portal — Deregistration Transaction Listing</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Only transactions created by the logged-in PBT account are listed.</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8</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Portal — Deregistration Transaction Details</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details are displayed in place of AATF details.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9</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Portal — Upload Certificate of Destruction (COD)</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labels and PBT Shortform are displayed in place of AATF and Company labels.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rPr>
              <w:t xml:space="preserve">Deregistration and eDereg Pre-Checking Invoice and e-Invoice</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rPr>
              <w:t xml:space="preserve">Buyer shows the PBT account for a PBT transaction.</w:t>
            </w:r>
          </w:p>
          <w:p/>
        </w:tc>
      </w:tr>
    </w:tbl>
    <w:p>
      <w:pPr>
        <w:pStyle w:val="Heading3"/>
        <w:keepNext/>
        <w:pageBreakBefore/>
        <w:spacing w:after="0" w:before="0" w:line="276" w:lineRule="auto"/>
      </w:pPr>
      <w:r>
        <w:rPr>
          <w:rFonts w:ascii="Roboto" w:cs="Roboto" w:eastAsia="Roboto" w:hAnsi="Roboto"/>
          <w:b/>
          <w:bCs/>
          <w:color w:val="0F4761"/>
        </w:rPr>
        <w:t xml:space="preserve">2.2.4  BackOffice — Manage AATF/PBT Account</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EAINT-12348-REQ-001</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Account Login Access</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A PBT record is saved as a reference and is not able to log in to the eDereg Portal.</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Company Type = PBT saves a company account with login access to the eDereg Portal.</w:t>
            </w:r>
          </w:p>
          <w:p>
            <w:pPr>
              <w:spacing w:after="0" w:before="0"/>
              <w:ind w:left="360" w:hanging="240"/>
            </w:pPr>
            <w:r>
              <w:rPr>
                <w:rFonts w:ascii="Roboto" w:cs="Roboto" w:eastAsia="Roboto" w:hAnsi="Roboto"/>
                <w:sz w:val="24"/>
                <w:szCs w:val="24"/>
                <w:highlight w:val="cyan"/>
              </w:rPr>
              <w:t xml:space="preserve">b. Company Type AATF and PBT use the same set of fields for the main user, including Login ID and Password. Only the section label differs: Director / Owner Details for AATF and Main User Details for PBT.</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Company Type = PBT saved with an active status</w:t>
            </w:r>
          </w:p>
          <w:p>
            <w:pPr>
              <w:spacing w:after="0" w:before="0"/>
            </w:pPr>
            <w:r>
              <w:rPr>
                <w:rFonts w:ascii="Roboto" w:cs="Roboto" w:eastAsia="Roboto" w:hAnsi="Roboto"/>
                <w:sz w:val="24"/>
                <w:szCs w:val="24"/>
              </w:rPr>
              <w:t xml:space="preserve">a. The PBT account logs in to the eDereg Portal successfully.</w:t>
            </w:r>
          </w:p>
          <w:p/>
          <w:p>
            <w:pPr>
              <w:spacing w:after="0" w:before="0"/>
            </w:pPr>
            <w:r>
              <w:rPr>
                <w:rFonts w:ascii="Roboto" w:cs="Roboto" w:eastAsia="Roboto" w:hAnsi="Roboto"/>
                <w:b/>
                <w:bCs/>
                <w:sz w:val="24"/>
                <w:szCs w:val="24"/>
              </w:rPr>
              <w:t xml:space="preserve">Example 2: Company Type = PBT saved with an inactive status</w:t>
            </w:r>
          </w:p>
          <w:p>
            <w:pPr>
              <w:spacing w:after="0" w:before="0"/>
            </w:pPr>
            <w:r>
              <w:rPr>
                <w:rFonts w:ascii="Roboto" w:cs="Roboto" w:eastAsia="Roboto" w:hAnsi="Roboto"/>
                <w:sz w:val="24"/>
                <w:szCs w:val="24"/>
              </w:rPr>
              <w:t xml:space="preserve">a. Login is blocked and existing transactions of that account remain unchanged.</w:t>
            </w:r>
          </w:p>
          <w:p/>
          <w:p>
            <w:pPr>
              <w:spacing w:after="0" w:before="0"/>
            </w:pPr>
            <w:r>
              <w:rPr>
                <w:rFonts w:ascii="Roboto" w:cs="Roboto" w:eastAsia="Roboto" w:hAnsi="Roboto"/>
                <w:b/>
                <w:bCs/>
                <w:sz w:val="24"/>
                <w:szCs w:val="24"/>
              </w:rPr>
              <w:t xml:space="preserve">Example 3: Company Type = AATF</w:t>
            </w:r>
          </w:p>
          <w:p>
            <w:pPr>
              <w:spacing w:after="0" w:before="0"/>
            </w:pPr>
            <w:r>
              <w:rPr>
                <w:rFonts w:ascii="Roboto" w:cs="Roboto" w:eastAsia="Roboto" w:hAnsi="Roboto"/>
                <w:sz w:val="24"/>
                <w:szCs w:val="24"/>
              </w:rPr>
              <w:t xml:space="preserve">a. Login behaviour remains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EAINT-12348-REQ-002</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BackOffice User Access</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Manage AATF/PBT Account is accessed by authorised BackOffice users.</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highlight w:val="cyan"/>
              </w:rPr>
              <w:t xml:space="preserve">All BackOffice users can view and access Manage AATF/PBT Account. The access setting follows Manage Company Accounts under BackOffice &gt; Account Management.</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Any BackOffice user opens BackOffice &gt; Account Management</w:t>
            </w:r>
          </w:p>
          <w:p>
            <w:pPr>
              <w:spacing w:after="0" w:before="0"/>
            </w:pPr>
            <w:r>
              <w:rPr>
                <w:rFonts w:ascii="Roboto" w:cs="Roboto" w:eastAsia="Roboto" w:hAnsi="Roboto"/>
                <w:sz w:val="24"/>
                <w:szCs w:val="24"/>
                <w:highlight w:val="cyan"/>
              </w:rPr>
              <w:t xml:space="preserve">a. Manage AATF/PBT Account is displayed and accessible, the same as Manage Company Accounts.</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EAINT-12348-REQ-003</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Company Type Change After Creation</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Company Type is editable on the Update AATF/PBT Company Account page after the account is created.</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Company Type cannot be changed once the account is created. Update AATF/PBT Company Account displays Company Type as read-only.</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Create New AATF/PBT Company Account</w:t>
            </w:r>
          </w:p>
          <w:p>
            <w:pPr>
              <w:spacing w:after="0" w:before="0"/>
            </w:pPr>
            <w:r>
              <w:rPr>
                <w:rFonts w:ascii="Roboto" w:cs="Roboto" w:eastAsia="Roboto" w:hAnsi="Roboto"/>
                <w:sz w:val="24"/>
                <w:szCs w:val="24"/>
              </w:rPr>
              <w:t xml:space="preserve">a. Company Type is selectable.</w:t>
            </w:r>
          </w:p>
          <w:p/>
          <w:p>
            <w:pPr>
              <w:spacing w:after="0" w:before="0"/>
            </w:pPr>
            <w:r>
              <w:rPr>
                <w:rFonts w:ascii="Roboto" w:cs="Roboto" w:eastAsia="Roboto" w:hAnsi="Roboto"/>
                <w:b/>
                <w:bCs/>
                <w:sz w:val="24"/>
                <w:szCs w:val="24"/>
              </w:rPr>
              <w:t xml:space="preserve">Example 2: Update AATF/PBT Company Account</w:t>
            </w:r>
          </w:p>
          <w:p>
            <w:pPr>
              <w:spacing w:after="0" w:before="0"/>
            </w:pPr>
            <w:r>
              <w:rPr>
                <w:rFonts w:ascii="Roboto" w:cs="Roboto" w:eastAsia="Roboto" w:hAnsi="Roboto"/>
                <w:sz w:val="24"/>
                <w:szCs w:val="24"/>
              </w:rPr>
              <w:t xml:space="preserve">a. Company Type is displayed and cannot be changed.</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EAINT-12348-REQ-004</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Master List Data Import</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ind w:left="360" w:hanging="240"/>
            </w:pPr>
            <w:r>
              <w:rPr>
                <w:rFonts w:ascii="Roboto" w:cs="Roboto" w:eastAsia="Roboto" w:hAnsi="Roboto"/>
                <w:sz w:val="24"/>
                <w:szCs w:val="24"/>
              </w:rPr>
              <w:t xml:space="preserve">a. A PBT record held under the AATF function is a reference entry with a PBT Shortform and a PBT name.</w:t>
            </w:r>
          </w:p>
          <w:p>
            <w:pPr>
              <w:spacing w:after="0" w:before="0"/>
              <w:ind w:left="360" w:hanging="240"/>
            </w:pPr>
            <w:r>
              <w:rPr>
                <w:rFonts w:ascii="Roboto" w:cs="Roboto" w:eastAsia="Roboto" w:hAnsi="Roboto"/>
                <w:sz w:val="24"/>
                <w:szCs w:val="24"/>
              </w:rPr>
              <w:t xml:space="preserve">b. No licensed AATF list is held in the system.</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Every record in the PBT master list is imported as a PBT company account.</w:t>
            </w:r>
          </w:p>
          <w:p>
            <w:pPr>
              <w:spacing w:after="0" w:before="0"/>
              <w:ind w:left="360" w:hanging="240"/>
            </w:pPr>
            <w:r>
              <w:rPr>
                <w:rFonts w:ascii="Roboto" w:cs="Roboto" w:eastAsia="Roboto" w:hAnsi="Roboto"/>
                <w:sz w:val="24"/>
                <w:szCs w:val="24"/>
              </w:rPr>
              <w:t xml:space="preserve">b. Every record in the licensed AATF list is imported as an AATF company account.</w:t>
            </w:r>
          </w:p>
          <w:p>
            <w:pPr>
              <w:spacing w:after="0" w:before="0"/>
              <w:ind w:left="360" w:hanging="240"/>
            </w:pPr>
            <w:r>
              <w:rPr>
                <w:rFonts w:ascii="Roboto" w:cs="Roboto" w:eastAsia="Roboto" w:hAnsi="Roboto"/>
                <w:sz w:val="24"/>
                <w:szCs w:val="24"/>
              </w:rPr>
              <w:t xml:space="preserve">c. Existing PBT records held under the AATF function are migrated to PBT company accounts.</w:t>
            </w:r>
          </w:p>
          <w:p>
            <w:pPr>
              <w:spacing w:after="0" w:before="0"/>
              <w:ind w:left="360" w:hanging="240"/>
            </w:pPr>
            <w:r>
              <w:rPr>
                <w:rFonts w:ascii="Roboto" w:cs="Roboto" w:eastAsia="Roboto" w:hAnsi="Roboto"/>
                <w:sz w:val="24"/>
                <w:szCs w:val="24"/>
              </w:rPr>
              <w:t xml:space="preserve">d. A mandatory field with no source data is stored empty on import.</w:t>
            </w:r>
          </w:p>
          <w:p>
            <w:pPr>
              <w:spacing w:after="0" w:before="0"/>
              <w:ind w:left="360" w:hanging="240"/>
            </w:pPr>
            <w:r>
              <w:rPr>
                <w:rFonts w:ascii="Roboto" w:cs="Roboto" w:eastAsia="Roboto" w:hAnsi="Roboto"/>
                <w:sz w:val="24"/>
                <w:szCs w:val="24"/>
                <w:highlight w:val="cyan"/>
              </w:rPr>
              <w:t xml:space="preserve">e. Imported PBT and AATF company accounts are saved with Company Account Status New.</w:t>
            </w:r>
          </w:p>
          <w:p>
            <w:pPr>
              <w:spacing w:after="0" w:before="0"/>
              <w:ind w:left="360" w:hanging="240"/>
            </w:pPr>
            <w:r>
              <w:rPr>
                <w:rFonts w:ascii="Roboto" w:cs="Roboto" w:eastAsia="Roboto" w:hAnsi="Roboto"/>
                <w:sz w:val="24"/>
                <w:szCs w:val="24"/>
                <w:highlight w:val="cyan"/>
              </w:rPr>
              <w:t xml:space="preserve">f. After deployment, existing PBT records in production log in as PBT and create deregistration and eDereg Pre-Checking transactions.</w:t>
            </w:r>
          </w:p>
          <w:p>
            <w:pPr>
              <w:spacing w:after="0" w:before="0"/>
              <w:ind w:left="360" w:hanging="240"/>
            </w:pPr>
            <w:r>
              <w:rPr>
                <w:rFonts w:ascii="Roboto" w:cs="Roboto" w:eastAsia="Roboto" w:hAnsi="Roboto"/>
                <w:sz w:val="24"/>
                <w:szCs w:val="24"/>
                <w:highlight w:val="cyan"/>
              </w:rPr>
              <w:t xml:space="preserve">g. MAJLIS BANDARAYA PULAU PINANG is imported with:</w:t>
            </w:r>
          </w:p>
          <w:p/>
          <w:p>
            <w:pPr>
              <w:spacing w:after="0" w:before="0"/>
              <w:ind w:left="720" w:hanging="300"/>
            </w:pPr>
            <w:r>
              <w:rPr>
                <w:rFonts w:ascii="Roboto" w:cs="Roboto" w:eastAsia="Roboto" w:hAnsi="Roboto"/>
                <w:b/>
                <w:bCs/>
                <w:sz w:val="24"/>
                <w:szCs w:val="24"/>
                <w:highlight w:val="cyan"/>
              </w:rPr>
              <w:t xml:space="preserve">i. TIN Number: </w:t>
            </w:r>
            <w:r>
              <w:rPr>
                <w:rFonts w:ascii="Roboto" w:cs="Roboto" w:eastAsia="Roboto" w:hAnsi="Roboto"/>
                <w:sz w:val="24"/>
                <w:szCs w:val="24"/>
                <w:highlight w:val="cyan"/>
              </w:rPr>
              <w:t xml:space="preserve">10320870040</w:t>
            </w:r>
          </w:p>
          <w:p>
            <w:pPr>
              <w:spacing w:after="0" w:before="0"/>
              <w:ind w:left="720" w:hanging="300"/>
            </w:pPr>
            <w:r>
              <w:rPr>
                <w:rFonts w:ascii="Roboto" w:cs="Roboto" w:eastAsia="Roboto" w:hAnsi="Roboto"/>
                <w:b/>
                <w:bCs/>
                <w:sz w:val="24"/>
                <w:szCs w:val="24"/>
                <w:highlight w:val="cyan"/>
              </w:rPr>
              <w:t xml:space="preserve">ii. Company Reg. No.: </w:t>
            </w:r>
            <w:r>
              <w:rPr>
                <w:rFonts w:ascii="Roboto" w:cs="Roboto" w:eastAsia="Roboto" w:hAnsi="Roboto"/>
                <w:sz w:val="24"/>
                <w:szCs w:val="24"/>
                <w:highlight w:val="cyan"/>
              </w:rPr>
              <w:t xml:space="preserve">AKT/07/0701/0001</w:t>
            </w:r>
          </w:p>
          <w:p>
            <w:pPr>
              <w:spacing w:after="0" w:before="0"/>
              <w:ind w:left="720" w:hanging="300"/>
            </w:pPr>
            <w:r>
              <w:rPr>
                <w:rFonts w:ascii="Roboto" w:cs="Roboto" w:eastAsia="Roboto" w:hAnsi="Roboto"/>
                <w:b/>
                <w:bCs/>
                <w:sz w:val="24"/>
                <w:szCs w:val="24"/>
                <w:highlight w:val="cyan"/>
              </w:rPr>
              <w:t xml:space="preserve">iii. SST Registration Number: </w:t>
            </w:r>
            <w:r>
              <w:rPr>
                <w:rFonts w:ascii="Roboto" w:cs="Roboto" w:eastAsia="Roboto" w:hAnsi="Roboto"/>
                <w:sz w:val="24"/>
                <w:szCs w:val="24"/>
                <w:highlight w:val="cyan"/>
              </w:rPr>
              <w:t xml:space="preserve">P11-1809-32000202</w:t>
            </w:r>
          </w:p>
          <w:p/>
          <w:p>
            <w:pPr>
              <w:spacing w:after="0" w:before="0"/>
            </w:pPr>
            <w:r>
              <w:rPr>
                <w:rFonts w:ascii="Roboto" w:cs="Roboto" w:eastAsia="Roboto" w:hAnsi="Roboto"/>
                <w:sz w:val="24"/>
                <w:szCs w:val="24"/>
                <w:highlight w:val="yellow"/>
              </w:rPr>
              <w:t xml:space="preserve">The list of existing PBT records in production is pending developer check.</w:t>
            </w:r>
          </w:p>
          <w:p/>
          <w:p>
            <w:pPr>
              <w:spacing w:after="0" w:before="0"/>
            </w:pPr>
            <w:r>
              <w:rPr>
                <w:rFonts w:ascii="Roboto" w:cs="Roboto" w:eastAsia="Roboto" w:hAnsi="Roboto"/>
                <w:b/>
                <w:bCs/>
                <w:sz w:val="24"/>
                <w:szCs w:val="24"/>
              </w:rPr>
              <w:t xml:space="preserve">PBT master list mapping to Create New AATF/PBT Company Account:</w:t>
            </w:r>
          </w:p>
          <w:p/>
          <w:p>
            <w:pPr>
              <w:spacing w:after="0" w:before="0"/>
              <w:ind w:left="360" w:hanging="240"/>
            </w:pPr>
            <w:r>
              <w:rPr>
                <w:rFonts w:ascii="Roboto" w:cs="Roboto" w:eastAsia="Roboto" w:hAnsi="Roboto"/>
                <w:sz w:val="24"/>
                <w:szCs w:val="24"/>
              </w:rPr>
              <w:t xml:space="preserve">a. Official PBT Name to Company Name</w:t>
            </w:r>
          </w:p>
          <w:p>
            <w:pPr>
              <w:spacing w:after="0" w:before="0"/>
              <w:ind w:left="360" w:hanging="240"/>
            </w:pPr>
            <w:r>
              <w:rPr>
                <w:rFonts w:ascii="Roboto" w:cs="Roboto" w:eastAsia="Roboto" w:hAnsi="Roboto"/>
                <w:sz w:val="24"/>
                <w:szCs w:val="24"/>
              </w:rPr>
              <w:t xml:space="preserve">b. Abbreviation to PBT Shortform</w:t>
            </w:r>
          </w:p>
          <w:p>
            <w:pPr>
              <w:spacing w:after="0" w:before="0"/>
              <w:ind w:left="360" w:hanging="240"/>
            </w:pPr>
            <w:r>
              <w:rPr>
                <w:rFonts w:ascii="Roboto" w:cs="Roboto" w:eastAsia="Roboto" w:hAnsi="Roboto"/>
                <w:sz w:val="24"/>
                <w:szCs w:val="24"/>
              </w:rPr>
              <w:t xml:space="preserve">c. State / Federal Territory to State, matched by state name to the State dropdown value, for example Selangor to SELANGOR (10)</w:t>
            </w:r>
          </w:p>
          <w:p/>
          <w:p>
            <w:pPr>
              <w:spacing w:after="0" w:before="0"/>
            </w:pPr>
            <w:r>
              <w:rPr>
                <w:rFonts w:ascii="Roboto" w:cs="Roboto" w:eastAsia="Roboto" w:hAnsi="Roboto"/>
                <w:sz w:val="24"/>
                <w:szCs w:val="24"/>
              </w:rPr>
              <w:t xml:space="preserve">Company Reg. No. is not mandatory when Company Type is PBT and is stored empty for an imported PBT account.</w:t>
            </w:r>
          </w:p>
          <w:p/>
          <w:p>
            <w:pPr>
              <w:spacing w:after="0" w:before="0"/>
            </w:pPr>
            <w:r>
              <w:rPr>
                <w:rFonts w:ascii="Roboto" w:cs="Roboto" w:eastAsia="Roboto" w:hAnsi="Roboto"/>
                <w:b/>
                <w:bCs/>
                <w:sz w:val="24"/>
                <w:szCs w:val="24"/>
              </w:rPr>
              <w:t xml:space="preserve">Licensed AATF list mapping to Create New AATF/PBT Company Account:</w:t>
            </w:r>
          </w:p>
          <w:p/>
          <w:p>
            <w:pPr>
              <w:spacing w:after="0" w:before="0"/>
              <w:ind w:left="360" w:hanging="240"/>
            </w:pPr>
            <w:r>
              <w:rPr>
                <w:rFonts w:ascii="Roboto" w:cs="Roboto" w:eastAsia="Roboto" w:hAnsi="Roboto"/>
                <w:sz w:val="24"/>
                <w:szCs w:val="24"/>
              </w:rPr>
              <w:t xml:space="preserve">a. Nama premis to Company Name</w:t>
            </w:r>
          </w:p>
          <w:p>
            <w:pPr>
              <w:spacing w:after="0" w:before="0"/>
              <w:ind w:left="360" w:hanging="240"/>
            </w:pPr>
            <w:r>
              <w:rPr>
                <w:rFonts w:ascii="Roboto" w:cs="Roboto" w:eastAsia="Roboto" w:hAnsi="Roboto"/>
                <w:sz w:val="24"/>
                <w:szCs w:val="24"/>
              </w:rPr>
              <w:t xml:space="preserve">b. Alamat, text before the postcode, to Mailing Address</w:t>
            </w:r>
          </w:p>
          <w:p>
            <w:pPr>
              <w:spacing w:after="0" w:before="0"/>
              <w:ind w:left="360" w:hanging="240"/>
            </w:pPr>
            <w:r>
              <w:rPr>
                <w:rFonts w:ascii="Roboto" w:cs="Roboto" w:eastAsia="Roboto" w:hAnsi="Roboto"/>
                <w:sz w:val="24"/>
                <w:szCs w:val="24"/>
              </w:rPr>
              <w:t xml:space="preserve">c. Alamat, postcode, to Postcode</w:t>
            </w:r>
          </w:p>
          <w:p>
            <w:pPr>
              <w:spacing w:after="0" w:before="0"/>
              <w:ind w:left="360" w:hanging="240"/>
            </w:pPr>
            <w:r>
              <w:rPr>
                <w:rFonts w:ascii="Roboto" w:cs="Roboto" w:eastAsia="Roboto" w:hAnsi="Roboto"/>
                <w:sz w:val="24"/>
                <w:szCs w:val="24"/>
              </w:rPr>
              <w:t xml:space="preserve">d. Alamat, state, to State, matched by state name to the State dropdown value</w:t>
            </w:r>
          </w:p>
          <w:p>
            <w:pPr>
              <w:spacing w:after="0" w:before="0"/>
              <w:ind w:left="360" w:hanging="240"/>
            </w:pPr>
            <w:r>
              <w:rPr>
                <w:rFonts w:ascii="Roboto" w:cs="Roboto" w:eastAsia="Roboto" w:hAnsi="Roboto"/>
                <w:sz w:val="24"/>
                <w:szCs w:val="24"/>
              </w:rPr>
              <w:t xml:space="preserve">e. Alamat, town after the postcode, to City, matched to the City dropdown value</w:t>
            </w:r>
          </w:p>
          <w:p>
            <w:pPr>
              <w:spacing w:after="0" w:before="0"/>
              <w:ind w:left="360" w:hanging="240"/>
            </w:pPr>
            <w:r>
              <w:rPr>
                <w:rFonts w:ascii="Roboto" w:cs="Roboto" w:eastAsia="Roboto" w:hAnsi="Roboto"/>
                <w:sz w:val="24"/>
                <w:szCs w:val="24"/>
              </w:rPr>
              <w:t xml:space="preserve">f. Alamat, Daerah, to District, matched to the District dropdown value</w:t>
            </w:r>
          </w:p>
          <w:p>
            <w:pPr>
              <w:spacing w:after="0" w:before="0"/>
              <w:ind w:left="360" w:hanging="240"/>
            </w:pPr>
            <w:r>
              <w:rPr>
                <w:rFonts w:ascii="Roboto" w:cs="Roboto" w:eastAsia="Roboto" w:hAnsi="Roboto"/>
                <w:sz w:val="24"/>
                <w:szCs w:val="24"/>
              </w:rPr>
              <w:t xml:space="preserve">g. No. telefon to Contact Number, stored as digits only</w:t>
            </w:r>
          </w:p>
          <w:p/>
          <w:p>
            <w:pPr>
              <w:spacing w:after="0" w:before="0"/>
            </w:pPr>
            <w:r>
              <w:rPr>
                <w:rFonts w:ascii="Roboto" w:cs="Roboto" w:eastAsia="Roboto" w:hAnsi="Roboto"/>
                <w:sz w:val="24"/>
                <w:szCs w:val="24"/>
              </w:rPr>
              <w:t xml:space="preserve">A value not stated in Alamat, or with no matching dropdown value, is stored empty.</w:t>
            </w:r>
          </w:p>
          <w:p/>
          <w:p>
            <w:pPr>
              <w:spacing w:after="0" w:before="0"/>
            </w:pPr>
            <w:r>
              <w:rPr>
                <w:rFonts w:ascii="Roboto" w:cs="Roboto" w:eastAsia="Roboto" w:hAnsi="Roboto"/>
                <w:sz w:val="24"/>
                <w:szCs w:val="24"/>
              </w:rPr>
              <w:t xml:space="preserve">A licensed AATF that already holds a company account in production is excluded. Car Medic Sdn Bhd is excluded on this basis.</w:t>
            </w:r>
          </w:p>
          <w:p/>
          <w:p>
            <w:pPr>
              <w:spacing w:after="0" w:before="0"/>
            </w:pPr>
            <w:r>
              <w:rPr>
                <w:rFonts w:ascii="Roboto" w:cs="Roboto" w:eastAsia="Roboto" w:hAnsi="Roboto"/>
                <w:sz w:val="24"/>
                <w:szCs w:val="24"/>
                <w:highlight w:val="cyan"/>
              </w:rPr>
              <w:t xml:space="preserve">An imported account with no Login ID and Password is not able to log in. Login ID and Password sit under Director / Owner Details for Company Type AATF and under Main User Details for Company Type PBT.</w:t>
            </w:r>
          </w:p>
          <w:p/>
          <w:p>
            <w:pPr>
              <w:spacing w:after="0" w:before="0"/>
            </w:pPr>
            <w:r>
              <w:rPr>
                <w:rFonts w:ascii="Roboto" w:cs="Roboto" w:eastAsia="Roboto" w:hAnsi="Roboto"/>
                <w:sz w:val="24"/>
                <w:szCs w:val="24"/>
                <w:highlight w:val="yellow"/>
              </w:rPr>
              <w:t xml:space="preserve">10 abbreviations are shared by 2 to 4 PBT organisations, for example MDK, MPP and MPS. Whether PBT Shortform must be unique is pending requestor confirmation.</w:t>
            </w:r>
          </w:p>
          <w:p/>
          <w:p>
            <w:pPr>
              <w:spacing w:after="0" w:before="0"/>
            </w:pPr>
            <w:r>
              <w:rPr>
                <w:rFonts w:ascii="Roboto" w:cs="Roboto" w:eastAsia="Roboto" w:hAnsi="Roboto"/>
                <w:sz w:val="24"/>
                <w:szCs w:val="24"/>
                <w:highlight w:val="yellow"/>
              </w:rPr>
              <w:t xml:space="preserve">3 records are marked Review Required: Majlis Daerah Telupid, Majlis Daerah Gedong and Majlis Daerah Sebuyau. Inclusion is pending confirmation.</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PBT master list imported</w:t>
            </w:r>
          </w:p>
          <w:p>
            <w:pPr>
              <w:spacing w:after="0" w:before="0"/>
            </w:pPr>
            <w:r>
              <w:rPr>
                <w:rFonts w:ascii="Roboto" w:cs="Roboto" w:eastAsia="Roboto" w:hAnsi="Roboto"/>
                <w:sz w:val="24"/>
                <w:szCs w:val="24"/>
              </w:rPr>
              <w:t xml:space="preserve">a. 158 PBT company accounts are created.</w:t>
            </w:r>
          </w:p>
          <w:p>
            <w:pPr>
              <w:spacing w:after="0" w:before="0"/>
            </w:pPr>
            <w:r>
              <w:rPr>
                <w:rFonts w:ascii="Roboto" w:cs="Roboto" w:eastAsia="Roboto" w:hAnsi="Roboto"/>
                <w:sz w:val="24"/>
                <w:szCs w:val="24"/>
              </w:rPr>
              <w:t xml:space="preserve">b. Company Name, PBT Shortform and State are filled from Official PBT Name, Abbreviation and State / Federal Territory.</w:t>
            </w:r>
          </w:p>
          <w:p>
            <w:pPr>
              <w:spacing w:after="0" w:before="0"/>
            </w:pPr>
            <w:r>
              <w:rPr>
                <w:rFonts w:ascii="Roboto" w:cs="Roboto" w:eastAsia="Roboto" w:hAnsi="Roboto"/>
                <w:sz w:val="24"/>
                <w:szCs w:val="24"/>
              </w:rPr>
              <w:t xml:space="preserve">c. Company Reg. No. and other fields with no source data are stored empty.</w:t>
            </w:r>
          </w:p>
          <w:p/>
          <w:p>
            <w:pPr>
              <w:spacing w:after="0" w:before="0"/>
            </w:pPr>
            <w:r>
              <w:rPr>
                <w:rFonts w:ascii="Roboto" w:cs="Roboto" w:eastAsia="Roboto" w:hAnsi="Roboto"/>
                <w:b/>
                <w:bCs/>
                <w:sz w:val="24"/>
                <w:szCs w:val="24"/>
              </w:rPr>
              <w:t xml:space="preserve">Example 2: Licensed AATF list imported</w:t>
            </w:r>
          </w:p>
          <w:p>
            <w:pPr>
              <w:spacing w:after="0" w:before="0"/>
            </w:pPr>
            <w:r>
              <w:rPr>
                <w:rFonts w:ascii="Roboto" w:cs="Roboto" w:eastAsia="Roboto" w:hAnsi="Roboto"/>
                <w:sz w:val="24"/>
                <w:szCs w:val="24"/>
              </w:rPr>
              <w:t xml:space="preserve">a. 4 AATF company accounts are created.</w:t>
            </w:r>
          </w:p>
          <w:p>
            <w:pPr>
              <w:spacing w:after="0" w:before="0"/>
            </w:pPr>
            <w:r>
              <w:rPr>
                <w:rFonts w:ascii="Roboto" w:cs="Roboto" w:eastAsia="Roboto" w:hAnsi="Roboto"/>
                <w:sz w:val="24"/>
                <w:szCs w:val="24"/>
              </w:rPr>
              <w:t xml:space="preserve">b. Car Medic Sdn Bhd is not imported.</w:t>
            </w:r>
          </w:p>
          <w:p/>
          <w:p>
            <w:pPr>
              <w:spacing w:after="0" w:before="0"/>
            </w:pPr>
            <w:r>
              <w:rPr>
                <w:rFonts w:ascii="Roboto" w:cs="Roboto" w:eastAsia="Roboto" w:hAnsi="Roboto"/>
                <w:b/>
                <w:bCs/>
                <w:sz w:val="24"/>
                <w:szCs w:val="24"/>
              </w:rPr>
              <w:t xml:space="preserve">Example 3: Jaring Metal Industries Sdn Bhd</w:t>
            </w:r>
          </w:p>
          <w:p>
            <w:pPr>
              <w:spacing w:after="0" w:before="0"/>
            </w:pPr>
            <w:r>
              <w:rPr>
                <w:rFonts w:ascii="Roboto" w:cs="Roboto" w:eastAsia="Roboto" w:hAnsi="Roboto"/>
                <w:b/>
                <w:bCs/>
                <w:sz w:val="24"/>
                <w:szCs w:val="24"/>
              </w:rPr>
              <w:t xml:space="preserve">a. Mailing Address: </w:t>
            </w:r>
            <w:r>
              <w:rPr>
                <w:rFonts w:ascii="Roboto" w:cs="Roboto" w:eastAsia="Roboto" w:hAnsi="Roboto"/>
                <w:sz w:val="24"/>
                <w:szCs w:val="24"/>
              </w:rPr>
              <w:t xml:space="preserve">No.7&amp;9, Jalan Sungai Kayu Ara 32/37, Taman Perindustrian Berjaya, Seksyen 32</w:t>
            </w:r>
          </w:p>
          <w:p>
            <w:pPr>
              <w:spacing w:after="0" w:before="0"/>
            </w:pPr>
            <w:r>
              <w:rPr>
                <w:rFonts w:ascii="Roboto" w:cs="Roboto" w:eastAsia="Roboto" w:hAnsi="Roboto"/>
                <w:b/>
                <w:bCs/>
                <w:sz w:val="24"/>
                <w:szCs w:val="24"/>
              </w:rPr>
              <w:t xml:space="preserve">b. Postcode: </w:t>
            </w:r>
            <w:r>
              <w:rPr>
                <w:rFonts w:ascii="Roboto" w:cs="Roboto" w:eastAsia="Roboto" w:hAnsi="Roboto"/>
                <w:sz w:val="24"/>
                <w:szCs w:val="24"/>
              </w:rPr>
              <w:t xml:space="preserve">40460</w:t>
            </w:r>
          </w:p>
          <w:p>
            <w:pPr>
              <w:spacing w:after="0" w:before="0"/>
            </w:pPr>
            <w:r>
              <w:rPr>
                <w:rFonts w:ascii="Roboto" w:cs="Roboto" w:eastAsia="Roboto" w:hAnsi="Roboto"/>
                <w:b/>
                <w:bCs/>
                <w:sz w:val="24"/>
                <w:szCs w:val="24"/>
              </w:rPr>
              <w:t xml:space="preserve">c. State: </w:t>
            </w:r>
            <w:r>
              <w:rPr>
                <w:rFonts w:ascii="Roboto" w:cs="Roboto" w:eastAsia="Roboto" w:hAnsi="Roboto"/>
                <w:sz w:val="24"/>
                <w:szCs w:val="24"/>
              </w:rPr>
              <w:t xml:space="preserve">SELANGOR (10)</w:t>
            </w:r>
          </w:p>
          <w:p>
            <w:pPr>
              <w:spacing w:after="0" w:before="0"/>
            </w:pPr>
            <w:r>
              <w:rPr>
                <w:rFonts w:ascii="Roboto" w:cs="Roboto" w:eastAsia="Roboto" w:hAnsi="Roboto"/>
                <w:b/>
                <w:bCs/>
                <w:sz w:val="24"/>
                <w:szCs w:val="24"/>
              </w:rPr>
              <w:t xml:space="preserve">d. City: </w:t>
            </w:r>
            <w:r>
              <w:rPr>
                <w:rFonts w:ascii="Roboto" w:cs="Roboto" w:eastAsia="Roboto" w:hAnsi="Roboto"/>
                <w:sz w:val="24"/>
                <w:szCs w:val="24"/>
              </w:rPr>
              <w:t xml:space="preserve">Shah Alam</w:t>
            </w:r>
          </w:p>
          <w:p>
            <w:pPr>
              <w:spacing w:after="0" w:before="0"/>
            </w:pPr>
            <w:r>
              <w:rPr>
                <w:rFonts w:ascii="Roboto" w:cs="Roboto" w:eastAsia="Roboto" w:hAnsi="Roboto"/>
                <w:b/>
                <w:bCs/>
                <w:sz w:val="24"/>
                <w:szCs w:val="24"/>
              </w:rPr>
              <w:t xml:space="preserve">e. District: </w:t>
            </w:r>
            <w:r>
              <w:rPr>
                <w:rFonts w:ascii="Roboto" w:cs="Roboto" w:eastAsia="Roboto" w:hAnsi="Roboto"/>
                <w:sz w:val="24"/>
                <w:szCs w:val="24"/>
              </w:rPr>
              <w:t xml:space="preserve">empty</w:t>
            </w:r>
          </w:p>
          <w:p>
            <w:pPr>
              <w:spacing w:after="0" w:before="0"/>
            </w:pPr>
            <w:r>
              <w:rPr>
                <w:rFonts w:ascii="Roboto" w:cs="Roboto" w:eastAsia="Roboto" w:hAnsi="Roboto"/>
                <w:b/>
                <w:bCs/>
                <w:sz w:val="24"/>
                <w:szCs w:val="24"/>
              </w:rPr>
              <w:t xml:space="preserve">f. Contact Number: </w:t>
            </w:r>
            <w:r>
              <w:rPr>
                <w:rFonts w:ascii="Roboto" w:cs="Roboto" w:eastAsia="Roboto" w:hAnsi="Roboto"/>
                <w:sz w:val="24"/>
                <w:szCs w:val="24"/>
              </w:rPr>
              <w:t xml:space="preserve">0357408823</w:t>
            </w:r>
          </w:p>
          <w:p/>
          <w:p>
            <w:pPr>
              <w:spacing w:after="0" w:before="0"/>
            </w:pPr>
            <w:r>
              <w:rPr>
                <w:rFonts w:ascii="Roboto" w:cs="Roboto" w:eastAsia="Roboto" w:hAnsi="Roboto"/>
                <w:b/>
                <w:bCs/>
                <w:sz w:val="24"/>
                <w:szCs w:val="24"/>
              </w:rPr>
              <w:t xml:space="preserve">Example 4: Kitaran Recovery Sdn Bhd</w:t>
            </w:r>
          </w:p>
          <w:p>
            <w:pPr>
              <w:spacing w:after="0" w:before="0"/>
            </w:pPr>
            <w:r>
              <w:rPr>
                <w:rFonts w:ascii="Roboto" w:cs="Roboto" w:eastAsia="Roboto" w:hAnsi="Roboto"/>
                <w:b/>
                <w:bCs/>
                <w:sz w:val="24"/>
                <w:szCs w:val="24"/>
              </w:rPr>
              <w:t xml:space="preserve">a. Mailing Address: </w:t>
            </w:r>
            <w:r>
              <w:rPr>
                <w:rFonts w:ascii="Roboto" w:cs="Roboto" w:eastAsia="Roboto" w:hAnsi="Roboto"/>
                <w:sz w:val="24"/>
                <w:szCs w:val="24"/>
              </w:rPr>
              <w:t xml:space="preserve">Lot 336613 Mukim Sungai Raya</w:t>
            </w:r>
          </w:p>
          <w:p>
            <w:pPr>
              <w:spacing w:after="0" w:before="0"/>
            </w:pPr>
            <w:r>
              <w:rPr>
                <w:rFonts w:ascii="Roboto" w:cs="Roboto" w:eastAsia="Roboto" w:hAnsi="Roboto"/>
                <w:b/>
                <w:bCs/>
                <w:sz w:val="24"/>
                <w:szCs w:val="24"/>
              </w:rPr>
              <w:t xml:space="preserve">b. Postcode: </w:t>
            </w:r>
            <w:r>
              <w:rPr>
                <w:rFonts w:ascii="Roboto" w:cs="Roboto" w:eastAsia="Roboto" w:hAnsi="Roboto"/>
                <w:sz w:val="24"/>
                <w:szCs w:val="24"/>
              </w:rPr>
              <w:t xml:space="preserve">31300</w:t>
            </w:r>
          </w:p>
          <w:p>
            <w:pPr>
              <w:spacing w:after="0" w:before="0"/>
            </w:pPr>
            <w:r>
              <w:rPr>
                <w:rFonts w:ascii="Roboto" w:cs="Roboto" w:eastAsia="Roboto" w:hAnsi="Roboto"/>
                <w:b/>
                <w:bCs/>
                <w:sz w:val="24"/>
                <w:szCs w:val="24"/>
              </w:rPr>
              <w:t xml:space="preserve">c. State: </w:t>
            </w:r>
            <w:r>
              <w:rPr>
                <w:rFonts w:ascii="Roboto" w:cs="Roboto" w:eastAsia="Roboto" w:hAnsi="Roboto"/>
                <w:sz w:val="24"/>
                <w:szCs w:val="24"/>
              </w:rPr>
              <w:t xml:space="preserve">PERAK (08)</w:t>
            </w:r>
          </w:p>
          <w:p>
            <w:pPr>
              <w:spacing w:after="0" w:before="0"/>
            </w:pPr>
            <w:r>
              <w:rPr>
                <w:rFonts w:ascii="Roboto" w:cs="Roboto" w:eastAsia="Roboto" w:hAnsi="Roboto"/>
                <w:b/>
                <w:bCs/>
                <w:sz w:val="24"/>
                <w:szCs w:val="24"/>
              </w:rPr>
              <w:t xml:space="preserve">d. City: </w:t>
            </w:r>
            <w:r>
              <w:rPr>
                <w:rFonts w:ascii="Roboto" w:cs="Roboto" w:eastAsia="Roboto" w:hAnsi="Roboto"/>
                <w:sz w:val="24"/>
                <w:szCs w:val="24"/>
              </w:rPr>
              <w:t xml:space="preserve">empty</w:t>
            </w:r>
          </w:p>
          <w:p>
            <w:pPr>
              <w:spacing w:after="0" w:before="0"/>
            </w:pPr>
            <w:r>
              <w:rPr>
                <w:rFonts w:ascii="Roboto" w:cs="Roboto" w:eastAsia="Roboto" w:hAnsi="Roboto"/>
                <w:b/>
                <w:bCs/>
                <w:sz w:val="24"/>
                <w:szCs w:val="24"/>
              </w:rPr>
              <w:t xml:space="preserve">e. District: </w:t>
            </w:r>
            <w:r>
              <w:rPr>
                <w:rFonts w:ascii="Roboto" w:cs="Roboto" w:eastAsia="Roboto" w:hAnsi="Roboto"/>
                <w:sz w:val="24"/>
                <w:szCs w:val="24"/>
              </w:rPr>
              <w:t xml:space="preserve">Kinta</w:t>
            </w:r>
          </w:p>
          <w:p>
            <w:pPr>
              <w:spacing w:after="0" w:before="0"/>
            </w:pPr>
            <w:r>
              <w:rPr>
                <w:rFonts w:ascii="Roboto" w:cs="Roboto" w:eastAsia="Roboto" w:hAnsi="Roboto"/>
                <w:b/>
                <w:bCs/>
                <w:sz w:val="24"/>
                <w:szCs w:val="24"/>
              </w:rPr>
              <w:t xml:space="preserve">f. Contact Number: </w:t>
            </w:r>
            <w:r>
              <w:rPr>
                <w:rFonts w:ascii="Roboto" w:cs="Roboto" w:eastAsia="Roboto" w:hAnsi="Roboto"/>
                <w:sz w:val="24"/>
                <w:szCs w:val="24"/>
              </w:rPr>
              <w:t xml:space="preserve">053577002</w:t>
            </w:r>
          </w:p>
          <w:p/>
          <w:p>
            <w:pPr>
              <w:spacing w:after="0" w:before="0"/>
            </w:pPr>
            <w:r>
              <w:rPr>
                <w:rFonts w:ascii="Roboto" w:cs="Roboto" w:eastAsia="Roboto" w:hAnsi="Roboto"/>
                <w:b/>
                <w:bCs/>
                <w:sz w:val="24"/>
                <w:szCs w:val="24"/>
              </w:rPr>
              <w:t xml:space="preserve">Example 5: Eco-R Malaysia Sdn Bhd</w:t>
            </w:r>
          </w:p>
          <w:p>
            <w:pPr>
              <w:spacing w:after="0" w:before="0"/>
            </w:pPr>
            <w:r>
              <w:rPr>
                <w:rFonts w:ascii="Roboto" w:cs="Roboto" w:eastAsia="Roboto" w:hAnsi="Roboto"/>
                <w:b/>
                <w:bCs/>
                <w:sz w:val="24"/>
                <w:szCs w:val="24"/>
              </w:rPr>
              <w:t xml:space="preserve">a. Mailing Address: </w:t>
            </w:r>
            <w:r>
              <w:rPr>
                <w:rFonts w:ascii="Roboto" w:cs="Roboto" w:eastAsia="Roboto" w:hAnsi="Roboto"/>
                <w:sz w:val="24"/>
                <w:szCs w:val="24"/>
              </w:rPr>
              <w:t xml:space="preserve">Eco-R (Malaysia) Sdn Bhd, No.4A, Jalan Bestari 5/KU7, Taman Perindustrian Kapar Bestari</w:t>
            </w:r>
          </w:p>
          <w:p>
            <w:pPr>
              <w:spacing w:after="0" w:before="0"/>
            </w:pPr>
            <w:r>
              <w:rPr>
                <w:rFonts w:ascii="Roboto" w:cs="Roboto" w:eastAsia="Roboto" w:hAnsi="Roboto"/>
                <w:b/>
                <w:bCs/>
                <w:sz w:val="24"/>
                <w:szCs w:val="24"/>
              </w:rPr>
              <w:t xml:space="preserve">b. Postcode: </w:t>
            </w:r>
            <w:r>
              <w:rPr>
                <w:rFonts w:ascii="Roboto" w:cs="Roboto" w:eastAsia="Roboto" w:hAnsi="Roboto"/>
                <w:sz w:val="24"/>
                <w:szCs w:val="24"/>
              </w:rPr>
              <w:t xml:space="preserve">42200</w:t>
            </w:r>
          </w:p>
          <w:p>
            <w:pPr>
              <w:spacing w:after="0" w:before="0"/>
            </w:pPr>
            <w:r>
              <w:rPr>
                <w:rFonts w:ascii="Roboto" w:cs="Roboto" w:eastAsia="Roboto" w:hAnsi="Roboto"/>
                <w:b/>
                <w:bCs/>
                <w:sz w:val="24"/>
                <w:szCs w:val="24"/>
              </w:rPr>
              <w:t xml:space="preserve">c. State: </w:t>
            </w:r>
            <w:r>
              <w:rPr>
                <w:rFonts w:ascii="Roboto" w:cs="Roboto" w:eastAsia="Roboto" w:hAnsi="Roboto"/>
                <w:sz w:val="24"/>
                <w:szCs w:val="24"/>
              </w:rPr>
              <w:t xml:space="preserve">SELANGOR (10)</w:t>
            </w:r>
          </w:p>
          <w:p>
            <w:pPr>
              <w:spacing w:after="0" w:before="0"/>
            </w:pPr>
            <w:r>
              <w:rPr>
                <w:rFonts w:ascii="Roboto" w:cs="Roboto" w:eastAsia="Roboto" w:hAnsi="Roboto"/>
                <w:b/>
                <w:bCs/>
                <w:sz w:val="24"/>
                <w:szCs w:val="24"/>
              </w:rPr>
              <w:t xml:space="preserve">d. City: </w:t>
            </w:r>
            <w:r>
              <w:rPr>
                <w:rFonts w:ascii="Roboto" w:cs="Roboto" w:eastAsia="Roboto" w:hAnsi="Roboto"/>
                <w:sz w:val="24"/>
                <w:szCs w:val="24"/>
              </w:rPr>
              <w:t xml:space="preserve">Kapar</w:t>
            </w:r>
          </w:p>
          <w:p>
            <w:pPr>
              <w:spacing w:after="0" w:before="0"/>
            </w:pPr>
            <w:r>
              <w:rPr>
                <w:rFonts w:ascii="Roboto" w:cs="Roboto" w:eastAsia="Roboto" w:hAnsi="Roboto"/>
                <w:b/>
                <w:bCs/>
                <w:sz w:val="24"/>
                <w:szCs w:val="24"/>
              </w:rPr>
              <w:t xml:space="preserve">e. District: </w:t>
            </w:r>
            <w:r>
              <w:rPr>
                <w:rFonts w:ascii="Roboto" w:cs="Roboto" w:eastAsia="Roboto" w:hAnsi="Roboto"/>
                <w:sz w:val="24"/>
                <w:szCs w:val="24"/>
              </w:rPr>
              <w:t xml:space="preserve">empty</w:t>
            </w:r>
          </w:p>
          <w:p>
            <w:pPr>
              <w:spacing w:after="0" w:before="0"/>
            </w:pPr>
            <w:r>
              <w:rPr>
                <w:rFonts w:ascii="Roboto" w:cs="Roboto" w:eastAsia="Roboto" w:hAnsi="Roboto"/>
                <w:b/>
                <w:bCs/>
                <w:sz w:val="24"/>
                <w:szCs w:val="24"/>
              </w:rPr>
              <w:t xml:space="preserve">f. Contact Number: </w:t>
            </w:r>
            <w:r>
              <w:rPr>
                <w:rFonts w:ascii="Roboto" w:cs="Roboto" w:eastAsia="Roboto" w:hAnsi="Roboto"/>
                <w:sz w:val="24"/>
                <w:szCs w:val="24"/>
              </w:rPr>
              <w:t xml:space="preserve">0333598807</w:t>
            </w:r>
          </w:p>
          <w:p/>
          <w:p>
            <w:pPr>
              <w:spacing w:after="0" w:before="0"/>
            </w:pPr>
            <w:r>
              <w:rPr>
                <w:rFonts w:ascii="Roboto" w:cs="Roboto" w:eastAsia="Roboto" w:hAnsi="Roboto"/>
                <w:b/>
                <w:bCs/>
                <w:sz w:val="24"/>
                <w:szCs w:val="24"/>
              </w:rPr>
              <w:t xml:space="preserve">Example 6: YonMing Euro Used Parts Sdn Bhd</w:t>
            </w:r>
          </w:p>
          <w:p>
            <w:pPr>
              <w:spacing w:after="0" w:before="0"/>
            </w:pPr>
            <w:r>
              <w:rPr>
                <w:rFonts w:ascii="Roboto" w:cs="Roboto" w:eastAsia="Roboto" w:hAnsi="Roboto"/>
                <w:b/>
                <w:bCs/>
                <w:sz w:val="24"/>
                <w:szCs w:val="24"/>
              </w:rPr>
              <w:t xml:space="preserve">a. Mailing Address: </w:t>
            </w:r>
            <w:r>
              <w:rPr>
                <w:rFonts w:ascii="Roboto" w:cs="Roboto" w:eastAsia="Roboto" w:hAnsi="Roboto"/>
                <w:sz w:val="24"/>
                <w:szCs w:val="24"/>
              </w:rPr>
              <w:t xml:space="preserve">No.27, Lebuh Perusahaan Klebang 11, Kawasan Perindutrian IGB</w:t>
            </w:r>
          </w:p>
          <w:p>
            <w:pPr>
              <w:spacing w:after="0" w:before="0"/>
            </w:pPr>
            <w:r>
              <w:rPr>
                <w:rFonts w:ascii="Roboto" w:cs="Roboto" w:eastAsia="Roboto" w:hAnsi="Roboto"/>
                <w:b/>
                <w:bCs/>
                <w:sz w:val="24"/>
                <w:szCs w:val="24"/>
              </w:rPr>
              <w:t xml:space="preserve">b. Postcode: </w:t>
            </w:r>
            <w:r>
              <w:rPr>
                <w:rFonts w:ascii="Roboto" w:cs="Roboto" w:eastAsia="Roboto" w:hAnsi="Roboto"/>
                <w:sz w:val="24"/>
                <w:szCs w:val="24"/>
              </w:rPr>
              <w:t xml:space="preserve">31200</w:t>
            </w:r>
          </w:p>
          <w:p>
            <w:pPr>
              <w:spacing w:after="0" w:before="0"/>
            </w:pPr>
            <w:r>
              <w:rPr>
                <w:rFonts w:ascii="Roboto" w:cs="Roboto" w:eastAsia="Roboto" w:hAnsi="Roboto"/>
                <w:b/>
                <w:bCs/>
                <w:sz w:val="24"/>
                <w:szCs w:val="24"/>
              </w:rPr>
              <w:t xml:space="preserve">c. State: </w:t>
            </w:r>
            <w:r>
              <w:rPr>
                <w:rFonts w:ascii="Roboto" w:cs="Roboto" w:eastAsia="Roboto" w:hAnsi="Roboto"/>
                <w:sz w:val="24"/>
                <w:szCs w:val="24"/>
              </w:rPr>
              <w:t xml:space="preserve">PERAK (08)</w:t>
            </w:r>
          </w:p>
          <w:p>
            <w:pPr>
              <w:spacing w:after="0" w:before="0"/>
            </w:pPr>
            <w:r>
              <w:rPr>
                <w:rFonts w:ascii="Roboto" w:cs="Roboto" w:eastAsia="Roboto" w:hAnsi="Roboto"/>
                <w:b/>
                <w:bCs/>
                <w:sz w:val="24"/>
                <w:szCs w:val="24"/>
              </w:rPr>
              <w:t xml:space="preserve">d. City: </w:t>
            </w:r>
            <w:r>
              <w:rPr>
                <w:rFonts w:ascii="Roboto" w:cs="Roboto" w:eastAsia="Roboto" w:hAnsi="Roboto"/>
                <w:sz w:val="24"/>
                <w:szCs w:val="24"/>
              </w:rPr>
              <w:t xml:space="preserve">Chemor</w:t>
            </w:r>
          </w:p>
          <w:p>
            <w:pPr>
              <w:spacing w:after="0" w:before="0"/>
            </w:pPr>
            <w:r>
              <w:rPr>
                <w:rFonts w:ascii="Roboto" w:cs="Roboto" w:eastAsia="Roboto" w:hAnsi="Roboto"/>
                <w:b/>
                <w:bCs/>
                <w:sz w:val="24"/>
                <w:szCs w:val="24"/>
              </w:rPr>
              <w:t xml:space="preserve">e. District: </w:t>
            </w:r>
            <w:r>
              <w:rPr>
                <w:rFonts w:ascii="Roboto" w:cs="Roboto" w:eastAsia="Roboto" w:hAnsi="Roboto"/>
                <w:sz w:val="24"/>
                <w:szCs w:val="24"/>
              </w:rPr>
              <w:t xml:space="preserve">empty</w:t>
            </w:r>
          </w:p>
          <w:p>
            <w:pPr>
              <w:spacing w:after="0" w:before="0"/>
            </w:pPr>
            <w:r>
              <w:rPr>
                <w:rFonts w:ascii="Roboto" w:cs="Roboto" w:eastAsia="Roboto" w:hAnsi="Roboto"/>
                <w:b/>
                <w:bCs/>
                <w:sz w:val="24"/>
                <w:szCs w:val="24"/>
              </w:rPr>
              <w:t xml:space="preserve">f. Contact Number: </w:t>
            </w:r>
            <w:r>
              <w:rPr>
                <w:rFonts w:ascii="Roboto" w:cs="Roboto" w:eastAsia="Roboto" w:hAnsi="Roboto"/>
                <w:sz w:val="24"/>
                <w:szCs w:val="24"/>
              </w:rPr>
              <w:t xml:space="preserve">052916663</w:t>
            </w:r>
          </w:p>
          <w:p/>
          <w:p>
            <w:pPr>
              <w:spacing w:after="0" w:before="0"/>
            </w:pPr>
            <w:r>
              <w:rPr>
                <w:rFonts w:ascii="Roboto" w:cs="Roboto" w:eastAsia="Roboto" w:hAnsi="Roboto"/>
                <w:b/>
                <w:bCs/>
                <w:sz w:val="24"/>
                <w:szCs w:val="24"/>
              </w:rPr>
              <w:t xml:space="preserve">Example 7: Imported account with no Login ID and Password</w:t>
            </w:r>
          </w:p>
          <w:p>
            <w:pPr>
              <w:spacing w:after="0" w:before="0"/>
            </w:pPr>
            <w:r>
              <w:rPr>
                <w:rFonts w:ascii="Roboto" w:cs="Roboto" w:eastAsia="Roboto" w:hAnsi="Roboto"/>
                <w:sz w:val="24"/>
                <w:szCs w:val="24"/>
              </w:rPr>
              <w:t xml:space="preserve">a. The account is not able to log in until Login ID and Password are filled under Director / Owner Details.</w:t>
            </w:r>
          </w:p>
          <w:p/>
          <w:p>
            <w:pPr>
              <w:spacing w:after="0" w:before="0"/>
            </w:pPr>
            <w:r>
              <w:rPr>
                <w:rFonts w:ascii="Roboto" w:cs="Roboto" w:eastAsia="Roboto" w:hAnsi="Roboto"/>
                <w:b/>
                <w:bCs/>
                <w:sz w:val="24"/>
                <w:szCs w:val="24"/>
              </w:rPr>
              <w:t xml:space="preserve">Example 8: Existing deregistration transaction referencing a migrated PBT</w:t>
            </w:r>
          </w:p>
          <w:p>
            <w:pPr>
              <w:spacing w:after="0" w:before="0"/>
            </w:pPr>
            <w:r>
              <w:rPr>
                <w:rFonts w:ascii="Roboto" w:cs="Roboto" w:eastAsia="Roboto" w:hAnsi="Roboto"/>
                <w:sz w:val="24"/>
                <w:szCs w:val="24"/>
              </w:rPr>
              <w:t xml:space="preserve">a. The transaction reference and its PBT reference remain unchanged.</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EAINT-12348-REQ-005</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Mandatory Field Completion</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Update AATF/PBT Company Account saves when every mandatory field is filled.</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An imported account with an empty mandatory field is saved only after every mandatory field is filled.</w:t>
            </w:r>
          </w:p>
          <w:p>
            <w:pPr>
              <w:spacing w:after="0" w:before="0"/>
              <w:ind w:left="360" w:hanging="240"/>
            </w:pPr>
            <w:r>
              <w:rPr>
                <w:rFonts w:ascii="Roboto" w:cs="Roboto" w:eastAsia="Roboto" w:hAnsi="Roboto"/>
                <w:sz w:val="24"/>
                <w:szCs w:val="24"/>
              </w:rPr>
              <w:t xml:space="preserve">b. Existing mandatory field validation on Update AATF/PBT Company Account applies to imported accounts.</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Imported account updated with every mandatory field filled</w:t>
            </w:r>
          </w:p>
          <w:p>
            <w:pPr>
              <w:spacing w:after="0" w:before="0"/>
            </w:pPr>
            <w:r>
              <w:rPr>
                <w:rFonts w:ascii="Roboto" w:cs="Roboto" w:eastAsia="Roboto" w:hAnsi="Roboto"/>
                <w:sz w:val="24"/>
                <w:szCs w:val="24"/>
              </w:rPr>
              <w:t xml:space="preserve">a. The account is saved.</w:t>
            </w:r>
          </w:p>
          <w:p/>
          <w:p>
            <w:pPr>
              <w:spacing w:after="0" w:before="0"/>
            </w:pPr>
            <w:r>
              <w:rPr>
                <w:rFonts w:ascii="Roboto" w:cs="Roboto" w:eastAsia="Roboto" w:hAnsi="Roboto"/>
                <w:b/>
                <w:bCs/>
                <w:sz w:val="24"/>
                <w:szCs w:val="24"/>
              </w:rPr>
              <w:t xml:space="preserve">Example 2: Imported account updated with a mandatory field still empty</w:t>
            </w:r>
          </w:p>
          <w:p>
            <w:pPr>
              <w:spacing w:after="0" w:before="0"/>
            </w:pPr>
            <w:r>
              <w:rPr>
                <w:rFonts w:ascii="Roboto" w:cs="Roboto" w:eastAsia="Roboto" w:hAnsi="Roboto"/>
                <w:sz w:val="24"/>
                <w:szCs w:val="24"/>
              </w:rPr>
              <w:t xml:space="preserve">a. The account is not saved and the empty mandatory field is flagged.</w:t>
            </w:r>
          </w:p>
          <w:p/>
          <w:p>
            <w:pPr>
              <w:spacing w:after="0" w:before="0"/>
            </w:pPr>
            <w:r>
              <w:rPr>
                <w:rFonts w:ascii="Roboto" w:cs="Roboto" w:eastAsia="Roboto" w:hAnsi="Roboto"/>
                <w:b/>
                <w:bCs/>
                <w:sz w:val="24"/>
                <w:szCs w:val="24"/>
              </w:rPr>
              <w:t xml:space="preserve">Example 3: Account not imported</w:t>
            </w:r>
          </w:p>
          <w:p>
            <w:pPr>
              <w:spacing w:after="0" w:before="0"/>
            </w:pPr>
            <w:r>
              <w:rPr>
                <w:rFonts w:ascii="Roboto" w:cs="Roboto" w:eastAsia="Roboto" w:hAnsi="Roboto"/>
                <w:sz w:val="24"/>
                <w:szCs w:val="24"/>
              </w:rPr>
              <w:t xml:space="preserve">a. Update behaviour remains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EAINT-12348-REQ-006</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TIN Number</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Create New and Update AATF/PBT Company Account do not capture a TIN Number.</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TIN Number is added to Company Details on Create New and Update for Company Type AATF and PBT.</w:t>
            </w:r>
          </w:p>
          <w:p>
            <w:pPr>
              <w:spacing w:after="0" w:before="0"/>
              <w:ind w:left="360" w:hanging="240"/>
            </w:pPr>
            <w:r>
              <w:rPr>
                <w:rFonts w:ascii="Roboto" w:cs="Roboto" w:eastAsia="Roboto" w:hAnsi="Roboto"/>
                <w:sz w:val="24"/>
                <w:szCs w:val="24"/>
              </w:rPr>
              <w:t xml:space="preserve">b. TIN Number is an optional free text field, following the TIN Number field on the UCD company account.</w:t>
            </w:r>
          </w:p>
          <w:p>
            <w:pPr>
              <w:spacing w:after="0" w:before="0"/>
              <w:ind w:left="360" w:hanging="240"/>
            </w:pPr>
            <w:r>
              <w:rPr>
                <w:rFonts w:ascii="Roboto" w:cs="Roboto" w:eastAsia="Roboto" w:hAnsi="Roboto"/>
                <w:sz w:val="24"/>
                <w:szCs w:val="24"/>
              </w:rPr>
              <w:t xml:space="preserve">c. TIN Number of the account is used as Buyer TIN on the e-Invoice.</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Company Type = AATF</w:t>
            </w:r>
          </w:p>
          <w:p>
            <w:pPr>
              <w:spacing w:after="0" w:before="0"/>
            </w:pPr>
            <w:r>
              <w:rPr>
                <w:rFonts w:ascii="Roboto" w:cs="Roboto" w:eastAsia="Roboto" w:hAnsi="Roboto"/>
                <w:sz w:val="24"/>
                <w:szCs w:val="24"/>
              </w:rPr>
              <w:t xml:space="preserve">a. TIN Number is displayed and the account saves with or without a value.</w:t>
            </w:r>
          </w:p>
          <w:p/>
          <w:p>
            <w:pPr>
              <w:spacing w:after="0" w:before="0"/>
            </w:pPr>
            <w:r>
              <w:rPr>
                <w:rFonts w:ascii="Roboto" w:cs="Roboto" w:eastAsia="Roboto" w:hAnsi="Roboto"/>
                <w:b/>
                <w:bCs/>
                <w:sz w:val="24"/>
                <w:szCs w:val="24"/>
              </w:rPr>
              <w:t xml:space="preserve">Example 2: Company Type = PBT</w:t>
            </w:r>
          </w:p>
          <w:p>
            <w:pPr>
              <w:spacing w:after="0" w:before="0"/>
            </w:pPr>
            <w:r>
              <w:rPr>
                <w:rFonts w:ascii="Roboto" w:cs="Roboto" w:eastAsia="Roboto" w:hAnsi="Roboto"/>
                <w:sz w:val="24"/>
                <w:szCs w:val="24"/>
              </w:rPr>
              <w:t xml:space="preserve">a. TIN Number is displayed, for example MAJLIS BANDARAYA PULAU PINANG with TIN Number 10320870040.</w:t>
            </w:r>
          </w:p>
          <w:p/>
          <w:p>
            <w:pPr>
              <w:spacing w:after="0" w:before="0"/>
            </w:pPr>
            <w:r>
              <w:rPr>
                <w:rFonts w:ascii="Roboto" w:cs="Roboto" w:eastAsia="Roboto" w:hAnsi="Roboto"/>
                <w:b/>
                <w:bCs/>
                <w:sz w:val="24"/>
                <w:szCs w:val="24"/>
              </w:rPr>
              <w:t xml:space="preserve">Example 3: Imported AATF or PBT account</w:t>
            </w:r>
          </w:p>
          <w:p>
            <w:pPr>
              <w:spacing w:after="0" w:before="0"/>
            </w:pPr>
            <w:r>
              <w:rPr>
                <w:rFonts w:ascii="Roboto" w:cs="Roboto" w:eastAsia="Roboto" w:hAnsi="Roboto"/>
                <w:sz w:val="24"/>
                <w:szCs w:val="24"/>
              </w:rPr>
              <w:t xml:space="preserve">a. TIN Number is stored empty and is completed by Operations team on Update.</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7</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EAINT-12348-REQ-007</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Pre-Checking Email</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Company Email is used for deregistration submission. The email used for eDereg Pre-Checking submission is held in the database and is not displayed.</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Pre-Checking Email is displayed in Company Details on Create New and Update AATF/PBT Company Account, beside Company Email.</w:t>
            </w:r>
          </w:p>
          <w:p>
            <w:pPr>
              <w:spacing w:after="0" w:before="0"/>
              <w:ind w:left="360" w:hanging="240"/>
            </w:pPr>
            <w:r>
              <w:rPr>
                <w:rFonts w:ascii="Roboto" w:cs="Roboto" w:eastAsia="Roboto" w:hAnsi="Roboto"/>
                <w:sz w:val="24"/>
                <w:szCs w:val="24"/>
                <w:highlight w:val="cyan"/>
              </w:rPr>
              <w:t xml:space="preserve">b. Pre-Checking Email is mandatory.</w:t>
            </w:r>
          </w:p>
          <w:p>
            <w:pPr>
              <w:spacing w:after="0" w:before="0"/>
              <w:ind w:left="360" w:hanging="240"/>
            </w:pPr>
            <w:r>
              <w:rPr>
                <w:rFonts w:ascii="Roboto" w:cs="Roboto" w:eastAsia="Roboto" w:hAnsi="Roboto"/>
                <w:sz w:val="24"/>
                <w:szCs w:val="24"/>
                <w:highlight w:val="cyan"/>
              </w:rPr>
              <w:t xml:space="preserve">c. A checkbox Same as Company Email is displayed beside Pre-Checking Email and is ticked by default.</w:t>
            </w:r>
          </w:p>
          <w:p>
            <w:pPr>
              <w:spacing w:after="0" w:before="0"/>
              <w:ind w:left="360" w:hanging="240"/>
            </w:pPr>
            <w:r>
              <w:rPr>
                <w:rFonts w:ascii="Roboto" w:cs="Roboto" w:eastAsia="Roboto" w:hAnsi="Roboto"/>
                <w:sz w:val="24"/>
                <w:szCs w:val="24"/>
                <w:highlight w:val="cyan"/>
              </w:rPr>
              <w:t xml:space="preserve">d. When Same as Company Email is ticked, Pre-Checking Email takes the Company Email value and is not editable. When it is unticked, Pre-Checking Email is entered separately.</w:t>
            </w:r>
          </w:p>
          <w:p>
            <w:pPr>
              <w:spacing w:after="0" w:before="0"/>
              <w:ind w:left="360" w:hanging="240"/>
            </w:pPr>
            <w:r>
              <w:rPr>
                <w:rFonts w:ascii="Roboto" w:cs="Roboto" w:eastAsia="Roboto" w:hAnsi="Roboto"/>
                <w:sz w:val="24"/>
                <w:szCs w:val="24"/>
              </w:rPr>
              <w:t xml:space="preserve">e. Pre-Checking Email is used for eDereg Pre-Checking submission.</w:t>
            </w:r>
          </w:p>
          <w:p>
            <w:pPr>
              <w:spacing w:after="0" w:before="0"/>
              <w:ind w:left="360" w:hanging="240"/>
            </w:pPr>
            <w:r>
              <w:rPr>
                <w:rFonts w:ascii="Roboto" w:cs="Roboto" w:eastAsia="Roboto" w:hAnsi="Roboto"/>
                <w:sz w:val="24"/>
                <w:szCs w:val="24"/>
              </w:rPr>
              <w:t xml:space="preserve">f. Pre-Checking Email applies to Company Type AATF and PBT.</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Create New with Same as Company Email ticked</w:t>
            </w:r>
          </w:p>
          <w:p>
            <w:pPr>
              <w:spacing w:after="0" w:before="0"/>
            </w:pPr>
            <w:r>
              <w:rPr>
                <w:rFonts w:ascii="Roboto" w:cs="Roboto" w:eastAsia="Roboto" w:hAnsi="Roboto"/>
                <w:sz w:val="24"/>
                <w:szCs w:val="24"/>
                <w:highlight w:val="cyan"/>
              </w:rPr>
              <w:t xml:space="preserve">a. Pre-Checking Email shows the Company Email value and cannot be edited.</w:t>
            </w:r>
          </w:p>
          <w:p/>
          <w:p>
            <w:pPr>
              <w:spacing w:after="0" w:before="0"/>
            </w:pPr>
            <w:r>
              <w:rPr>
                <w:rFonts w:ascii="Roboto" w:cs="Roboto" w:eastAsia="Roboto" w:hAnsi="Roboto"/>
                <w:b/>
                <w:bCs/>
                <w:sz w:val="24"/>
                <w:szCs w:val="24"/>
              </w:rPr>
              <w:t xml:space="preserve">Example 2: Create New with Same as Company Email unticked and Pre-Checking Email empty</w:t>
            </w:r>
          </w:p>
          <w:p>
            <w:pPr>
              <w:spacing w:after="0" w:before="0"/>
            </w:pPr>
            <w:r>
              <w:rPr>
                <w:rFonts w:ascii="Roboto" w:cs="Roboto" w:eastAsia="Roboto" w:hAnsi="Roboto"/>
                <w:sz w:val="24"/>
                <w:szCs w:val="24"/>
                <w:highlight w:val="cyan"/>
              </w:rPr>
              <w:t xml:space="preserve">a. The account is not saved and Pre-Checking Email is flagged as mandatory.</w:t>
            </w:r>
          </w:p>
          <w:p/>
          <w:p>
            <w:pPr>
              <w:spacing w:after="0" w:before="0"/>
            </w:pPr>
            <w:r>
              <w:rPr>
                <w:rFonts w:ascii="Roboto" w:cs="Roboto" w:eastAsia="Roboto" w:hAnsi="Roboto"/>
                <w:b/>
                <w:bCs/>
                <w:sz w:val="24"/>
                <w:szCs w:val="24"/>
              </w:rPr>
              <w:t xml:space="preserve">Example 3: eDereg Pre-Checking submission</w:t>
            </w:r>
          </w:p>
          <w:p>
            <w:pPr>
              <w:spacing w:after="0" w:before="0"/>
            </w:pPr>
            <w:r>
              <w:rPr>
                <w:rFonts w:ascii="Roboto" w:cs="Roboto" w:eastAsia="Roboto" w:hAnsi="Roboto"/>
                <w:sz w:val="24"/>
                <w:szCs w:val="24"/>
              </w:rPr>
              <w:t xml:space="preserve">a. Pre-Checking Email is used.</w:t>
            </w:r>
          </w:p>
          <w:p/>
          <w:p>
            <w:pPr>
              <w:spacing w:after="0" w:before="0"/>
            </w:pPr>
            <w:r>
              <w:rPr>
                <w:rFonts w:ascii="Roboto" w:cs="Roboto" w:eastAsia="Roboto" w:hAnsi="Roboto"/>
                <w:b/>
                <w:bCs/>
                <w:sz w:val="24"/>
                <w:szCs w:val="24"/>
              </w:rPr>
              <w:t xml:space="preserve">Example 4: Deregistration submission</w:t>
            </w:r>
          </w:p>
          <w:p>
            <w:pPr>
              <w:spacing w:after="0" w:before="0"/>
            </w:pPr>
            <w:r>
              <w:rPr>
                <w:rFonts w:ascii="Roboto" w:cs="Roboto" w:eastAsia="Roboto" w:hAnsi="Roboto"/>
                <w:sz w:val="24"/>
                <w:szCs w:val="24"/>
              </w:rPr>
              <w:t xml:space="preserve">a. Company Email is used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8</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EAINT-12348-REQ-008</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Account Form Fields</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highlight w:val="cyan"/>
              </w:rPr>
              <w:t xml:space="preserve">Existing:</w:t>
            </w:r>
          </w:p>
          <w:p>
            <w:pPr>
              <w:spacing w:after="0" w:before="0"/>
            </w:pPr>
            <w:r>
              <w:rPr>
                <w:rFonts w:ascii="Roboto" w:cs="Roboto" w:eastAsia="Roboto" w:hAnsi="Roboto"/>
                <w:sz w:val="24"/>
                <w:szCs w:val="24"/>
                <w:highlight w:val="cyan"/>
              </w:rPr>
              <w:t xml:space="preserve">Create New and Update AATF/PBT Company Account display the same fields for Company Type AATF and PBT, apart from PBT Shortform and DOE Email.</w:t>
            </w:r>
          </w:p>
          <w:p/>
          <w:p>
            <w:pPr>
              <w:spacing w:after="0" w:before="0"/>
            </w:pPr>
            <w:r>
              <w:rPr>
                <w:rFonts w:ascii="Roboto" w:cs="Roboto" w:eastAsia="Roboto" w:hAnsi="Roboto"/>
                <w:b/>
                <w:bCs/>
                <w:sz w:val="24"/>
                <w:szCs w:val="24"/>
                <w:highlight w:val="cyan"/>
              </w:rPr>
              <w:t xml:space="preserve">New Expected:</w:t>
            </w:r>
          </w:p>
          <w:p>
            <w:pPr>
              <w:spacing w:after="0" w:before="0"/>
            </w:pPr>
            <w:r>
              <w:rPr>
                <w:rFonts w:ascii="Roboto" w:cs="Roboto" w:eastAsia="Roboto" w:hAnsi="Roboto"/>
                <w:sz w:val="24"/>
                <w:szCs w:val="24"/>
                <w:highlight w:val="cyan"/>
              </w:rPr>
              <w:t xml:space="preserve">When Company Type is PBT, on Create New and Update AATF/PBT Company Account:</w:t>
            </w:r>
          </w:p>
          <w:p/>
          <w:p>
            <w:pPr>
              <w:spacing w:after="0" w:before="0"/>
              <w:ind w:left="360" w:hanging="240"/>
            </w:pPr>
            <w:r>
              <w:rPr>
                <w:rFonts w:ascii="Roboto" w:cs="Roboto" w:eastAsia="Roboto" w:hAnsi="Roboto"/>
                <w:sz w:val="24"/>
                <w:szCs w:val="24"/>
                <w:highlight w:val="cyan"/>
              </w:rPr>
              <w:t xml:space="preserve">a. Director / Owner Details is labelled Main User Details.</w:t>
            </w:r>
          </w:p>
          <w:p>
            <w:pPr>
              <w:spacing w:after="0" w:before="0"/>
              <w:ind w:left="360" w:hanging="240"/>
            </w:pPr>
            <w:r>
              <w:rPr>
                <w:rFonts w:ascii="Roboto" w:cs="Roboto" w:eastAsia="Roboto" w:hAnsi="Roboto"/>
                <w:sz w:val="24"/>
                <w:szCs w:val="24"/>
                <w:highlight w:val="cyan"/>
              </w:rPr>
              <w:t xml:space="preserve">b. Company Reg. No. is displayed and holds the PBT Registration Number, for example AKT/07/0701/0001.</w:t>
            </w:r>
          </w:p>
          <w:p>
            <w:pPr>
              <w:spacing w:after="0" w:before="0"/>
              <w:ind w:left="360" w:hanging="240"/>
            </w:pPr>
            <w:r>
              <w:rPr>
                <w:rFonts w:ascii="Roboto" w:cs="Roboto" w:eastAsia="Roboto" w:hAnsi="Roboto"/>
                <w:sz w:val="24"/>
                <w:szCs w:val="24"/>
                <w:highlight w:val="cyan"/>
              </w:rPr>
              <w:t xml:space="preserve">c. New Company Reg. No. is not displayed.</w:t>
            </w:r>
          </w:p>
          <w:p>
            <w:pPr>
              <w:spacing w:after="0" w:before="0"/>
              <w:ind w:left="360" w:hanging="240"/>
            </w:pPr>
            <w:r>
              <w:rPr>
                <w:rFonts w:ascii="Roboto" w:cs="Roboto" w:eastAsia="Roboto" w:hAnsi="Roboto"/>
                <w:sz w:val="24"/>
                <w:szCs w:val="24"/>
                <w:highlight w:val="cyan"/>
              </w:rPr>
              <w:t xml:space="preserve">d. Same as Mailing Address, Showroom Address, Showroom Postcode, Showroom State, Showroom City and Showroom District are not displayed.</w:t>
            </w:r>
          </w:p>
          <w:p>
            <w:pPr>
              <w:spacing w:after="0" w:before="0"/>
              <w:ind w:left="360" w:hanging="240"/>
            </w:pPr>
            <w:r>
              <w:rPr>
                <w:rFonts w:ascii="Roboto" w:cs="Roboto" w:eastAsia="Roboto" w:hAnsi="Roboto"/>
                <w:sz w:val="24"/>
                <w:szCs w:val="24"/>
                <w:highlight w:val="cyan"/>
              </w:rPr>
              <w:t xml:space="preserve">e. When Company Type is AATF, all fields display as before this enhancement.</w:t>
            </w:r>
          </w:p>
          <w:p/>
          <w:p>
            <w:pPr>
              <w:spacing w:after="0" w:before="0"/>
            </w:pPr>
            <w:r>
              <w:rPr>
                <w:rFonts w:ascii="Roboto" w:cs="Roboto" w:eastAsia="Roboto" w:hAnsi="Roboto"/>
                <w:sz w:val="24"/>
                <w:szCs w:val="24"/>
                <w:highlight w:val="yellow"/>
              </w:rPr>
              <w:t xml:space="preserve">A PBT also holds an SST Registration Number, for example P11-1809-32000202 for MAJLIS BANDARAYA PULAU PINANG. Where the SST Registration Number is captured on the account, and whether the Registration Number has an old and a new format, are pending Operations team confirmation.</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highlight w:val="cyan"/>
              </w:rPr>
              <w:t xml:space="preserve">Example 1: Create New with Company Type = PBT</w:t>
            </w:r>
          </w:p>
          <w:p>
            <w:pPr>
              <w:spacing w:after="0" w:before="0"/>
            </w:pPr>
            <w:r>
              <w:rPr>
                <w:rFonts w:ascii="Roboto" w:cs="Roboto" w:eastAsia="Roboto" w:hAnsi="Roboto"/>
                <w:sz w:val="24"/>
                <w:szCs w:val="24"/>
                <w:highlight w:val="cyan"/>
              </w:rPr>
              <w:t xml:space="preserve">a. Section label shows Main User Details.</w:t>
            </w:r>
          </w:p>
          <w:p>
            <w:pPr>
              <w:spacing w:after="0" w:before="0"/>
            </w:pPr>
            <w:r>
              <w:rPr>
                <w:rFonts w:ascii="Roboto" w:cs="Roboto" w:eastAsia="Roboto" w:hAnsi="Roboto"/>
                <w:sz w:val="24"/>
                <w:szCs w:val="24"/>
                <w:highlight w:val="cyan"/>
              </w:rPr>
              <w:t xml:space="preserve">b. Company Reg. No. is displayed for the PBT Registration Number.</w:t>
            </w:r>
          </w:p>
          <w:p>
            <w:pPr>
              <w:spacing w:after="0" w:before="0"/>
            </w:pPr>
            <w:r>
              <w:rPr>
                <w:rFonts w:ascii="Roboto" w:cs="Roboto" w:eastAsia="Roboto" w:hAnsi="Roboto"/>
                <w:sz w:val="24"/>
                <w:szCs w:val="24"/>
                <w:highlight w:val="cyan"/>
              </w:rPr>
              <w:t xml:space="preserve">c. New Company Reg. No. and all Showroom fields are not displayed.</w:t>
            </w:r>
          </w:p>
          <w:p/>
          <w:p>
            <w:pPr>
              <w:spacing w:after="0" w:before="0"/>
            </w:pPr>
            <w:r>
              <w:rPr>
                <w:rFonts w:ascii="Roboto" w:cs="Roboto" w:eastAsia="Roboto" w:hAnsi="Roboto"/>
                <w:b/>
                <w:bCs/>
                <w:sz w:val="24"/>
                <w:szCs w:val="24"/>
                <w:highlight w:val="cyan"/>
              </w:rPr>
              <w:t xml:space="preserve">Example 2: Create New with Company Type = AATF</w:t>
            </w:r>
          </w:p>
          <w:p>
            <w:pPr>
              <w:spacing w:after="0" w:before="0"/>
            </w:pPr>
            <w:r>
              <w:rPr>
                <w:rFonts w:ascii="Roboto" w:cs="Roboto" w:eastAsia="Roboto" w:hAnsi="Roboto"/>
                <w:sz w:val="24"/>
                <w:szCs w:val="24"/>
                <w:highlight w:val="cyan"/>
              </w:rPr>
              <w:t xml:space="preserve">a. Director / Owner Details, Company Reg. No., New Company Reg. No. and all Showroom fields are displayed as before this enhancement.</w:t>
            </w:r>
          </w:p>
          <w:p/>
        </w:tc>
      </w:tr>
    </w:tbl>
    <w:p>
      <w:pPr>
        <w:pStyle w:val="Heading3"/>
        <w:keepNext/>
        <w:pageBreakBefore/>
        <w:spacing w:after="0" w:before="0" w:line="276" w:lineRule="auto"/>
      </w:pPr>
      <w:r>
        <w:rPr>
          <w:rFonts w:ascii="Roboto" w:cs="Roboto" w:eastAsia="Roboto" w:hAnsi="Roboto"/>
          <w:b/>
          <w:bCs/>
          <w:color w:val="0F4761"/>
        </w:rPr>
        <w:t xml:space="preserve">2.2.5  PBT Portal — PBT User Access</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9</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EAINT-12348-REQ-009</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User Login</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The eDereg Portal is accessed by AATF users only.</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An active PBT company account logs in to the eDereg Portal using the same login page as an AATF user.</w:t>
            </w:r>
          </w:p>
          <w:p>
            <w:pPr>
              <w:spacing w:after="0" w:before="0"/>
              <w:ind w:left="360" w:hanging="240"/>
            </w:pPr>
            <w:r>
              <w:rPr>
                <w:rFonts w:ascii="Roboto" w:cs="Roboto" w:eastAsia="Roboto" w:hAnsi="Roboto"/>
                <w:sz w:val="24"/>
                <w:szCs w:val="24"/>
              </w:rPr>
              <w:t xml:space="preserve">b. A logged-in PBT user accesses the eDereg module, including transaction creation, listing and details.</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Active PBT account with valid credentials</w:t>
            </w:r>
          </w:p>
          <w:p>
            <w:pPr>
              <w:spacing w:after="0" w:before="0"/>
            </w:pPr>
            <w:r>
              <w:rPr>
                <w:rFonts w:ascii="Roboto" w:cs="Roboto" w:eastAsia="Roboto" w:hAnsi="Roboto"/>
                <w:sz w:val="24"/>
                <w:szCs w:val="24"/>
              </w:rPr>
              <w:t xml:space="preserve">a. Login succeeds and the eDereg homepage is displayed.</w:t>
            </w:r>
          </w:p>
          <w:p/>
          <w:p>
            <w:pPr>
              <w:spacing w:after="0" w:before="0"/>
            </w:pPr>
            <w:r>
              <w:rPr>
                <w:rFonts w:ascii="Roboto" w:cs="Roboto" w:eastAsia="Roboto" w:hAnsi="Roboto"/>
                <w:b/>
                <w:bCs/>
                <w:sz w:val="24"/>
                <w:szCs w:val="24"/>
              </w:rPr>
              <w:t xml:space="preserve">Example 2: Inactive PBT account</w:t>
            </w:r>
          </w:p>
          <w:p>
            <w:pPr>
              <w:spacing w:after="0" w:before="0"/>
            </w:pPr>
            <w:r>
              <w:rPr>
                <w:rFonts w:ascii="Roboto" w:cs="Roboto" w:eastAsia="Roboto" w:hAnsi="Roboto"/>
                <w:sz w:val="24"/>
                <w:szCs w:val="24"/>
              </w:rPr>
              <w:t xml:space="preserve">a. Login is blocked.</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EAINT-12348-REQ-010</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eDereg Flow Access</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eDereg Pre-Checking and Create Deregistration Transaction are available to an AATF user only.</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A PBT user accesses both flows exactly as an AATF user does:</w:t>
            </w:r>
          </w:p>
          <w:p/>
          <w:p>
            <w:pPr>
              <w:spacing w:after="0" w:before="0"/>
              <w:ind w:left="360" w:hanging="240"/>
            </w:pPr>
            <w:r>
              <w:rPr>
                <w:rFonts w:ascii="Roboto" w:cs="Roboto" w:eastAsia="Roboto" w:hAnsi="Roboto"/>
                <w:b/>
                <w:bCs/>
                <w:sz w:val="24"/>
                <w:szCs w:val="24"/>
              </w:rPr>
              <w:t xml:space="preserve">a. eDereg Pre-Checking Enquiry:</w:t>
            </w:r>
          </w:p>
          <w:p>
            <w:pPr>
              <w:spacing w:after="0" w:before="0"/>
              <w:ind w:left="720" w:hanging="300"/>
            </w:pPr>
            <w:r>
              <w:rPr>
                <w:rFonts w:ascii="Roboto" w:cs="Roboto" w:eastAsia="Roboto" w:hAnsi="Roboto"/>
                <w:sz w:val="24"/>
                <w:szCs w:val="24"/>
              </w:rPr>
              <w:t xml:space="preserve">i. Step 1 Vehicle</w:t>
            </w:r>
          </w:p>
          <w:p>
            <w:pPr>
              <w:spacing w:after="0" w:before="0"/>
              <w:ind w:left="720" w:hanging="300"/>
            </w:pPr>
            <w:r>
              <w:rPr>
                <w:rFonts w:ascii="Roboto" w:cs="Roboto" w:eastAsia="Roboto" w:hAnsi="Roboto"/>
                <w:sz w:val="24"/>
                <w:szCs w:val="24"/>
              </w:rPr>
              <w:t xml:space="preserve">ii. Step 2 Payment</w:t>
            </w:r>
          </w:p>
          <w:p>
            <w:pPr>
              <w:spacing w:after="0" w:before="0"/>
              <w:ind w:left="720" w:hanging="300"/>
            </w:pPr>
            <w:r>
              <w:rPr>
                <w:rFonts w:ascii="Roboto" w:cs="Roboto" w:eastAsia="Roboto" w:hAnsi="Roboto"/>
                <w:sz w:val="24"/>
                <w:szCs w:val="24"/>
              </w:rPr>
              <w:t xml:space="preserve">iii. Step 3 Result</w:t>
            </w:r>
          </w:p>
          <w:p>
            <w:pPr>
              <w:spacing w:after="0" w:before="0"/>
              <w:ind w:left="360" w:hanging="240"/>
            </w:pPr>
            <w:r>
              <w:rPr>
                <w:rFonts w:ascii="Roboto" w:cs="Roboto" w:eastAsia="Roboto" w:hAnsi="Roboto"/>
                <w:b/>
                <w:bCs/>
                <w:sz w:val="24"/>
                <w:szCs w:val="24"/>
              </w:rPr>
              <w:t xml:space="preserve">b. Create Deregistration Transaction:</w:t>
            </w:r>
          </w:p>
          <w:p>
            <w:pPr>
              <w:spacing w:after="0" w:before="0"/>
              <w:ind w:left="720" w:hanging="300"/>
            </w:pPr>
            <w:r>
              <w:rPr>
                <w:rFonts w:ascii="Roboto" w:cs="Roboto" w:eastAsia="Roboto" w:hAnsi="Roboto"/>
                <w:sz w:val="24"/>
                <w:szCs w:val="24"/>
              </w:rPr>
              <w:t xml:space="preserve">i. Sila Pilih Kategori ID — Orang Awam Malaysia (MyKad) or Penduduk Tetap Malaysia (MyPR)</w:t>
            </w:r>
          </w:p>
          <w:p>
            <w:pPr>
              <w:spacing w:after="0" w:before="0"/>
              <w:ind w:left="720" w:hanging="300"/>
            </w:pPr>
            <w:r>
              <w:rPr>
                <w:rFonts w:ascii="Roboto" w:cs="Roboto" w:eastAsia="Roboto" w:hAnsi="Roboto"/>
                <w:sz w:val="24"/>
                <w:szCs w:val="24"/>
              </w:rPr>
              <w:t xml:space="preserve">ii. Step 1 Owner</w:t>
            </w:r>
          </w:p>
          <w:p>
            <w:pPr>
              <w:spacing w:after="0" w:before="0"/>
              <w:ind w:left="720" w:hanging="300"/>
            </w:pPr>
            <w:r>
              <w:rPr>
                <w:rFonts w:ascii="Roboto" w:cs="Roboto" w:eastAsia="Roboto" w:hAnsi="Roboto"/>
                <w:sz w:val="24"/>
                <w:szCs w:val="24"/>
              </w:rPr>
              <w:t xml:space="preserve">iii. Step 2 Vehicle</w:t>
            </w:r>
          </w:p>
          <w:p>
            <w:pPr>
              <w:spacing w:after="0" w:before="0"/>
              <w:ind w:left="720" w:hanging="300"/>
            </w:pPr>
            <w:r>
              <w:rPr>
                <w:rFonts w:ascii="Roboto" w:cs="Roboto" w:eastAsia="Roboto" w:hAnsi="Roboto"/>
                <w:sz w:val="24"/>
                <w:szCs w:val="24"/>
              </w:rPr>
              <w:t xml:space="preserve">iv. Step 3 PBT</w:t>
            </w:r>
          </w:p>
          <w:p>
            <w:pPr>
              <w:spacing w:after="0" w:before="0"/>
              <w:ind w:left="720" w:hanging="300"/>
            </w:pPr>
            <w:r>
              <w:rPr>
                <w:rFonts w:ascii="Roboto" w:cs="Roboto" w:eastAsia="Roboto" w:hAnsi="Roboto"/>
                <w:sz w:val="24"/>
                <w:szCs w:val="24"/>
              </w:rPr>
              <w:t xml:space="preserve">v. Step 4 JPJ Check</w:t>
            </w:r>
          </w:p>
          <w:p>
            <w:pPr>
              <w:spacing w:after="0" w:before="0"/>
              <w:ind w:left="720" w:hanging="300"/>
            </w:pPr>
            <w:r>
              <w:rPr>
                <w:rFonts w:ascii="Roboto" w:cs="Roboto" w:eastAsia="Roboto" w:hAnsi="Roboto"/>
                <w:sz w:val="24"/>
                <w:szCs w:val="24"/>
              </w:rPr>
              <w:t xml:space="preserve">vi. Step 5 Payment</w:t>
            </w:r>
          </w:p>
          <w:p>
            <w:pPr>
              <w:spacing w:after="0" w:before="0"/>
              <w:ind w:left="720" w:hanging="300"/>
            </w:pPr>
            <w:r>
              <w:rPr>
                <w:rFonts w:ascii="Roboto" w:cs="Roboto" w:eastAsia="Roboto" w:hAnsi="Roboto"/>
                <w:sz w:val="24"/>
                <w:szCs w:val="24"/>
              </w:rPr>
              <w:t xml:space="preserve">vii. Step 6 Deregister</w:t>
            </w:r>
          </w:p>
          <w:p/>
          <w:p>
            <w:pPr>
              <w:spacing w:after="0" w:before="0"/>
            </w:pPr>
            <w:r>
              <w:rPr>
                <w:rFonts w:ascii="Roboto" w:cs="Roboto" w:eastAsia="Roboto" w:hAnsi="Roboto"/>
                <w:sz w:val="24"/>
                <w:szCs w:val="24"/>
                <w:highlight w:val="yellow"/>
              </w:rPr>
              <w:t xml:space="preserve">Whether a PBT user signs the AATF version of the Perakuan, or a PBT version, is pending Operations team confirmation with Legal. This covers PERAKUAN eDEREG PRE-CHECKING at Pre-Checking Step 1 and the Registered Owner's Declaration at Create Deregistration Transaction Step 3.</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PBT user completes eDereg Pre-Checking Enquiry</w:t>
            </w:r>
          </w:p>
          <w:p>
            <w:pPr>
              <w:spacing w:after="0" w:before="0"/>
            </w:pPr>
            <w:r>
              <w:rPr>
                <w:rFonts w:ascii="Roboto" w:cs="Roboto" w:eastAsia="Roboto" w:hAnsi="Roboto"/>
                <w:sz w:val="24"/>
                <w:szCs w:val="24"/>
              </w:rPr>
              <w:t xml:space="preserve">a. The Vehicle, Payment and Result steps behave the same as for an AATF user.</w:t>
            </w:r>
          </w:p>
          <w:p/>
          <w:p>
            <w:pPr>
              <w:spacing w:after="0" w:before="0"/>
            </w:pPr>
            <w:r>
              <w:rPr>
                <w:rFonts w:ascii="Roboto" w:cs="Roboto" w:eastAsia="Roboto" w:hAnsi="Roboto"/>
                <w:b/>
                <w:bCs/>
                <w:sz w:val="24"/>
                <w:szCs w:val="24"/>
              </w:rPr>
              <w:t xml:space="preserve">Example 2: PBT user creates a deregistration transaction</w:t>
            </w:r>
          </w:p>
          <w:p>
            <w:pPr>
              <w:spacing w:after="0" w:before="0"/>
            </w:pPr>
            <w:r>
              <w:rPr>
                <w:rFonts w:ascii="Roboto" w:cs="Roboto" w:eastAsia="Roboto" w:hAnsi="Roboto"/>
                <w:sz w:val="24"/>
                <w:szCs w:val="24"/>
              </w:rPr>
              <w:t xml:space="preserve">a. The ID category selection and Steps 1 to 6 behave the same as for an AATF user.</w:t>
            </w:r>
          </w:p>
          <w:p/>
          <w:p>
            <w:pPr>
              <w:spacing w:after="0" w:before="0"/>
            </w:pPr>
            <w:r>
              <w:rPr>
                <w:rFonts w:ascii="Roboto" w:cs="Roboto" w:eastAsia="Roboto" w:hAnsi="Roboto"/>
                <w:b/>
                <w:bCs/>
                <w:sz w:val="24"/>
                <w:szCs w:val="24"/>
              </w:rPr>
              <w:t xml:space="preserve">Example 3: AATF user</w:t>
            </w:r>
          </w:p>
          <w:p>
            <w:pPr>
              <w:spacing w:after="0" w:before="0"/>
            </w:pPr>
            <w:r>
              <w:rPr>
                <w:rFonts w:ascii="Roboto" w:cs="Roboto" w:eastAsia="Roboto" w:hAnsi="Roboto"/>
                <w:sz w:val="24"/>
                <w:szCs w:val="24"/>
              </w:rPr>
              <w:t xml:space="preserve">a. Both flows remain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EAINT-12348-REQ-011</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 Individu Options At Step 2</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PBT / Individu is a mandatory dropdown under AATF Details at Step 2 Vehicle of Create Deregistration Transaction. The AATF user selects Individu or a PBT from the PBT list, for example MBS - MAJLIS BANDARAYA SEREMBAN.</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highlight w:val="cyan"/>
              </w:rPr>
              <w:t xml:space="preserve">When the logged-in user is a PBT, PBT / Individu is a mandatory dropdown with exactly 2 options, and no option is selected by default:</w:t>
            </w:r>
          </w:p>
          <w:p/>
          <w:p>
            <w:pPr>
              <w:spacing w:after="0" w:before="0"/>
              <w:ind w:left="360" w:hanging="240"/>
            </w:pPr>
            <w:r>
              <w:rPr>
                <w:rFonts w:ascii="Roboto" w:cs="Roboto" w:eastAsia="Roboto" w:hAnsi="Roboto"/>
                <w:sz w:val="24"/>
                <w:szCs w:val="24"/>
                <w:highlight w:val="cyan"/>
              </w:rPr>
              <w:t xml:space="preserve">a. INDIVIDU - INDIVIDU</w:t>
            </w:r>
          </w:p>
          <w:p>
            <w:pPr>
              <w:spacing w:after="0" w:before="0"/>
              <w:ind w:left="360" w:hanging="240"/>
            </w:pPr>
            <w:r>
              <w:rPr>
                <w:rFonts w:ascii="Roboto" w:cs="Roboto" w:eastAsia="Roboto" w:hAnsi="Roboto"/>
                <w:sz w:val="24"/>
                <w:szCs w:val="24"/>
                <w:highlight w:val="cyan"/>
              </w:rPr>
              <w:t xml:space="preserve">b. The logged-in PBT, for example MBPJ - MAJLIS BANDARAYA PETALING JAYA</w:t>
            </w:r>
          </w:p>
          <w:p/>
          <w:p>
            <w:pPr>
              <w:spacing w:after="0" w:before="0"/>
            </w:pPr>
            <w:r>
              <w:rPr>
                <w:rFonts w:ascii="Roboto" w:cs="Roboto" w:eastAsia="Roboto" w:hAnsi="Roboto"/>
                <w:sz w:val="24"/>
                <w:szCs w:val="24"/>
              </w:rPr>
              <w:t xml:space="preserve">When the logged-in user is an AATF, PBT / Individu behaves as before this enhancement.</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MBPJ user opens Step 2 Vehicle</w:t>
            </w:r>
          </w:p>
          <w:p>
            <w:pPr>
              <w:spacing w:after="0" w:before="0"/>
            </w:pPr>
            <w:r>
              <w:rPr>
                <w:rFonts w:ascii="Roboto" w:cs="Roboto" w:eastAsia="Roboto" w:hAnsi="Roboto"/>
                <w:sz w:val="24"/>
                <w:szCs w:val="24"/>
                <w:highlight w:val="cyan"/>
              </w:rPr>
              <w:t xml:space="preserve">a. PBT / Individu shows no selection and lists only INDIVIDU - INDIVIDU and MBPJ - MAJLIS BANDARAYA PETALING JAYA.</w:t>
            </w:r>
          </w:p>
          <w:p/>
          <w:p>
            <w:pPr>
              <w:spacing w:after="0" w:before="0"/>
            </w:pPr>
            <w:r>
              <w:rPr>
                <w:rFonts w:ascii="Roboto" w:cs="Roboto" w:eastAsia="Roboto" w:hAnsi="Roboto"/>
                <w:b/>
                <w:bCs/>
                <w:sz w:val="24"/>
                <w:szCs w:val="24"/>
              </w:rPr>
              <w:t xml:space="preserve">Example 2: MBPJ user clicks Next without selecting PBT / Individu</w:t>
            </w:r>
          </w:p>
          <w:p>
            <w:pPr>
              <w:spacing w:after="0" w:before="0"/>
            </w:pPr>
            <w:r>
              <w:rPr>
                <w:rFonts w:ascii="Roboto" w:cs="Roboto" w:eastAsia="Roboto" w:hAnsi="Roboto"/>
                <w:sz w:val="24"/>
                <w:szCs w:val="24"/>
                <w:highlight w:val="cyan"/>
              </w:rPr>
              <w:t xml:space="preserve">a. Step 2 does not proceed and PBT / Individu is flagged as mandatory.</w:t>
            </w:r>
          </w:p>
          <w:p/>
          <w:p>
            <w:pPr>
              <w:spacing w:after="0" w:before="0"/>
            </w:pPr>
            <w:r>
              <w:rPr>
                <w:rFonts w:ascii="Roboto" w:cs="Roboto" w:eastAsia="Roboto" w:hAnsi="Roboto"/>
                <w:b/>
                <w:bCs/>
                <w:sz w:val="24"/>
                <w:szCs w:val="24"/>
              </w:rPr>
              <w:t xml:space="preserve">Example 3: AATF user opens Step 2 Vehicle</w:t>
            </w:r>
          </w:p>
          <w:p>
            <w:pPr>
              <w:spacing w:after="0" w:before="0"/>
            </w:pPr>
            <w:r>
              <w:rPr>
                <w:rFonts w:ascii="Roboto" w:cs="Roboto" w:eastAsia="Roboto" w:hAnsi="Roboto"/>
                <w:sz w:val="24"/>
                <w:szCs w:val="24"/>
              </w:rPr>
              <w:t xml:space="preserve">a. PBT / Individu lists Individu and the PBT list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12</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EAINT-12348-REQ-012</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Standard Payment Summary At Step 5</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highlight w:val="cyan"/>
              </w:rPr>
              <w:t xml:space="preserve">Existing:</w:t>
            </w:r>
          </w:p>
          <w:p>
            <w:pPr>
              <w:spacing w:after="0" w:before="0"/>
            </w:pPr>
            <w:r>
              <w:rPr>
                <w:rFonts w:ascii="Roboto" w:cs="Roboto" w:eastAsia="Roboto" w:hAnsi="Roboto"/>
                <w:sz w:val="24"/>
                <w:szCs w:val="24"/>
                <w:highlight w:val="cyan"/>
              </w:rPr>
              <w:t xml:space="preserve">Step 5 Payment of Create Deregistration Transaction shows the transaction summary with Click NEXT to pay and DEREGISTER.</w:t>
            </w:r>
          </w:p>
          <w:p/>
          <w:p>
            <w:pPr>
              <w:spacing w:after="0" w:before="0"/>
            </w:pPr>
            <w:r>
              <w:rPr>
                <w:rFonts w:ascii="Roboto" w:cs="Roboto" w:eastAsia="Roboto" w:hAnsi="Roboto"/>
                <w:b/>
                <w:bCs/>
                <w:sz w:val="24"/>
                <w:szCs w:val="24"/>
                <w:highlight w:val="cyan"/>
              </w:rPr>
              <w:t xml:space="preserve">New Expected:</w:t>
            </w:r>
          </w:p>
          <w:p>
            <w:pPr>
              <w:spacing w:after="0" w:before="0"/>
            </w:pPr>
            <w:r>
              <w:rPr>
                <w:rFonts w:ascii="Roboto" w:cs="Roboto" w:eastAsia="Roboto" w:hAnsi="Roboto"/>
                <w:sz w:val="24"/>
                <w:szCs w:val="24"/>
                <w:highlight w:val="cyan"/>
              </w:rPr>
              <w:t xml:space="preserve">For a PBT user, Step 5 Payment shows a Payment Summary in the same layout as Step 2 Payment of eDereg Pre-Checking Enquiry. Deregistration has no JPJ Fee, so the Payment Summary has these lines:</w:t>
            </w:r>
          </w:p>
          <w:p/>
          <w:p>
            <w:pPr>
              <w:spacing w:after="0" w:before="0"/>
              <w:ind w:left="360" w:hanging="240"/>
            </w:pPr>
            <w:r>
              <w:rPr>
                <w:rFonts w:ascii="Roboto" w:cs="Roboto" w:eastAsia="Roboto" w:hAnsi="Roboto"/>
                <w:sz w:val="24"/>
                <w:szCs w:val="24"/>
                <w:highlight w:val="cyan"/>
              </w:rPr>
              <w:t xml:space="preserve">a. eAuto Service Fee: RM 35.00</w:t>
            </w:r>
          </w:p>
          <w:p>
            <w:pPr>
              <w:spacing w:after="0" w:before="0"/>
              <w:ind w:left="360" w:hanging="240"/>
            </w:pPr>
            <w:r>
              <w:rPr>
                <w:rFonts w:ascii="Roboto" w:cs="Roboto" w:eastAsia="Roboto" w:hAnsi="Roboto"/>
                <w:sz w:val="24"/>
                <w:szCs w:val="24"/>
                <w:highlight w:val="cyan"/>
              </w:rPr>
              <w:t xml:space="preserve">b. Service Tax 8%: RM 2.80</w:t>
            </w:r>
          </w:p>
          <w:p>
            <w:pPr>
              <w:spacing w:after="0" w:before="0"/>
              <w:ind w:left="360" w:hanging="240"/>
            </w:pPr>
            <w:r>
              <w:rPr>
                <w:rFonts w:ascii="Roboto" w:cs="Roboto" w:eastAsia="Roboto" w:hAnsi="Roboto"/>
                <w:sz w:val="24"/>
                <w:szCs w:val="24"/>
                <w:highlight w:val="cyan"/>
              </w:rPr>
              <w:t xml:space="preserve">c. Total Amount Payable (inclusive of Service Tax 8%): RM 37.80</w:t>
            </w:r>
          </w:p>
          <w:p/>
          <w:p>
            <w:pPr>
              <w:spacing w:after="0" w:before="0"/>
            </w:pPr>
            <w:r>
              <w:rPr>
                <w:rFonts w:ascii="Roboto" w:cs="Roboto" w:eastAsia="Roboto" w:hAnsi="Roboto"/>
                <w:sz w:val="24"/>
                <w:szCs w:val="24"/>
                <w:highlight w:val="yellow"/>
              </w:rPr>
              <w:t xml:space="preserve">Whether the AATF Step 5 also changes is pending developer check, followed by Operations team confirmation.</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highlight w:val="cyan"/>
              </w:rPr>
              <w:t xml:space="preserve">Example 1: PBT user reaches Step 5 Payment</w:t>
            </w:r>
          </w:p>
          <w:p>
            <w:pPr>
              <w:spacing w:after="0" w:before="0"/>
            </w:pPr>
            <w:r>
              <w:rPr>
                <w:rFonts w:ascii="Roboto" w:cs="Roboto" w:eastAsia="Roboto" w:hAnsi="Roboto"/>
                <w:sz w:val="24"/>
                <w:szCs w:val="24"/>
                <w:highlight w:val="cyan"/>
              </w:rPr>
              <w:t xml:space="preserve">a. Payment Summary shows eAuto Service Fee RM 35.00, Service Tax 8% RM 2.80 and Total Amount Payable RM 37.80, in the same layout as eDereg Pre-Checking Step 2 Payment, with no JPJ Fee line.</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13</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EAINT-12348-REQ-013</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Transaction Listing Scope</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The deregistration transaction listing returns the transactions of the logged-in AATF company account. The PBT filter lists All, INDIVIDU - INDIVIDU and the PBT organisations.</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The listing returns only the transactions created by the logged-in account.</w:t>
            </w:r>
          </w:p>
          <w:p>
            <w:pPr>
              <w:spacing w:after="0" w:before="0"/>
              <w:ind w:left="360" w:hanging="240"/>
            </w:pPr>
            <w:r>
              <w:rPr>
                <w:rFonts w:ascii="Roboto" w:cs="Roboto" w:eastAsia="Roboto" w:hAnsi="Roboto"/>
                <w:sz w:val="24"/>
                <w:szCs w:val="24"/>
              </w:rPr>
              <w:t xml:space="preserve">b. A PBT user views only transactions created by that PBT organisation.</w:t>
            </w:r>
          </w:p>
          <w:p>
            <w:pPr>
              <w:spacing w:after="0" w:before="0"/>
              <w:ind w:left="360" w:hanging="240"/>
            </w:pPr>
            <w:r>
              <w:rPr>
                <w:rFonts w:ascii="Roboto" w:cs="Roboto" w:eastAsia="Roboto" w:hAnsi="Roboto"/>
                <w:sz w:val="24"/>
                <w:szCs w:val="24"/>
                <w:highlight w:val="cyan"/>
              </w:rPr>
              <w:t xml:space="preserve">c. For a PBT user, the PBT filter has All selected by default plus exactly 2 options: INDIVIDU - INDIVIDU and the logged-in PBT, for example MBPJ - MAJLIS BANDARAYA PETALING JAYA.</w:t>
            </w:r>
          </w:p>
          <w:p>
            <w:pPr>
              <w:spacing w:after="0" w:before="0"/>
              <w:ind w:left="360" w:hanging="240"/>
            </w:pPr>
            <w:r>
              <w:rPr>
                <w:rFonts w:ascii="Roboto" w:cs="Roboto" w:eastAsia="Roboto" w:hAnsi="Roboto"/>
                <w:sz w:val="24"/>
                <w:szCs w:val="24"/>
                <w:highlight w:val="cyan"/>
              </w:rPr>
              <w:t xml:space="preserve">d. For an AATF user, the PBT filter remains as before this enhancement: All selected by default, plus INDIVIDU - INDIVIDU and all active PBT organisations.</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PBT user logged in</w:t>
            </w:r>
          </w:p>
          <w:p>
            <w:pPr>
              <w:spacing w:after="0" w:before="0"/>
            </w:pPr>
            <w:r>
              <w:rPr>
                <w:rFonts w:ascii="Roboto" w:cs="Roboto" w:eastAsia="Roboto" w:hAnsi="Roboto"/>
                <w:sz w:val="24"/>
                <w:szCs w:val="24"/>
              </w:rPr>
              <w:t xml:space="preserve">a. Only transactions created by that PBT organisation are listed.</w:t>
            </w:r>
          </w:p>
          <w:p>
            <w:pPr>
              <w:spacing w:after="0" w:before="0"/>
            </w:pPr>
            <w:r>
              <w:rPr>
                <w:rFonts w:ascii="Roboto" w:cs="Roboto" w:eastAsia="Roboto" w:hAnsi="Roboto"/>
                <w:sz w:val="24"/>
                <w:szCs w:val="24"/>
                <w:highlight w:val="cyan"/>
              </w:rPr>
              <w:t xml:space="preserve">b. PBT filter shows All (selected), INDIVIDU - INDIVIDU and MBPJ - MAJLIS BANDARAYA PETALING JAYA only.</w:t>
            </w:r>
          </w:p>
          <w:p/>
          <w:p>
            <w:pPr>
              <w:spacing w:after="0" w:before="0"/>
            </w:pPr>
            <w:r>
              <w:rPr>
                <w:rFonts w:ascii="Roboto" w:cs="Roboto" w:eastAsia="Roboto" w:hAnsi="Roboto"/>
                <w:b/>
                <w:bCs/>
                <w:sz w:val="24"/>
                <w:szCs w:val="24"/>
              </w:rPr>
              <w:t xml:space="preserve">Example 2: AATF user logged in</w:t>
            </w:r>
          </w:p>
          <w:p>
            <w:pPr>
              <w:spacing w:after="0" w:before="0"/>
            </w:pPr>
            <w:r>
              <w:rPr>
                <w:rFonts w:ascii="Roboto" w:cs="Roboto" w:eastAsia="Roboto" w:hAnsi="Roboto"/>
                <w:sz w:val="24"/>
                <w:szCs w:val="24"/>
              </w:rPr>
              <w:t xml:space="preserve">a. Only transactions created by that AATF organisation are listed.</w:t>
            </w:r>
          </w:p>
          <w:p>
            <w:pPr>
              <w:spacing w:after="0" w:before="0"/>
            </w:pPr>
            <w:r>
              <w:rPr>
                <w:rFonts w:ascii="Roboto" w:cs="Roboto" w:eastAsia="Roboto" w:hAnsi="Roboto"/>
                <w:sz w:val="24"/>
                <w:szCs w:val="24"/>
                <w:highlight w:val="cyan"/>
              </w:rPr>
              <w:t xml:space="preserve">b. PBT filter shows All (selected), INDIVIDU - INDIVIDU and all active PBT organisations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14</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EAINT-12348-REQ-014</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Details Display</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The deregistration transaction details page displays AATF, Company Reg. No., Company Address and Company Contact No.</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highlight w:val="cyan"/>
              </w:rPr>
              <w:t xml:space="preserve">For a transaction created by a PBT user the page displays PBT, Company Reg. No., PBT Address and PBT Contact No. Company Reg. No. shows the PBT Registration Number.</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Transaction created by MAJLIS BANDARAYA PULAU PINANG</w:t>
            </w:r>
          </w:p>
          <w:p>
            <w:pPr>
              <w:spacing w:after="0" w:before="0"/>
            </w:pPr>
            <w:r>
              <w:rPr>
                <w:rFonts w:ascii="Roboto" w:cs="Roboto" w:eastAsia="Roboto" w:hAnsi="Roboto"/>
                <w:sz w:val="24"/>
                <w:szCs w:val="24"/>
                <w:highlight w:val="cyan"/>
              </w:rPr>
              <w:t xml:space="preserve">a. Company Reg. No. shows AKT/07/0701/0001.</w:t>
            </w:r>
          </w:p>
          <w:p/>
          <w:p>
            <w:pPr>
              <w:spacing w:after="0" w:before="0"/>
            </w:pPr>
            <w:r>
              <w:rPr>
                <w:rFonts w:ascii="Roboto" w:cs="Roboto" w:eastAsia="Roboto" w:hAnsi="Roboto"/>
                <w:b/>
                <w:bCs/>
                <w:sz w:val="24"/>
                <w:szCs w:val="24"/>
              </w:rPr>
              <w:t xml:space="preserve">Example 2: Transaction created by an AATF user</w:t>
            </w:r>
          </w:p>
          <w:p>
            <w:pPr>
              <w:spacing w:after="0" w:before="0"/>
            </w:pPr>
            <w:r>
              <w:rPr>
                <w:rFonts w:ascii="Roboto" w:cs="Roboto" w:eastAsia="Roboto" w:hAnsi="Roboto"/>
                <w:sz w:val="24"/>
                <w:szCs w:val="24"/>
              </w:rPr>
              <w:t xml:space="preserve">a. Company Reg. No. is displayed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15</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EAINT-12348-REQ-015</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JPJ Submission Identifier</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highlight w:val="cyan"/>
              </w:rPr>
              <w:t xml:space="preserve">Deregistration submission to JPJ sends the fields listed in Section 2.2.5.1 for an AATF account.</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highlight w:val="cyan"/>
              </w:rPr>
              <w:t xml:space="preserve">a. Deregistration submission for a PBT transaction follows the existing submission.</w:t>
            </w:r>
          </w:p>
          <w:p>
            <w:pPr>
              <w:spacing w:after="0" w:before="0"/>
              <w:ind w:left="360" w:hanging="240"/>
            </w:pPr>
            <w:r>
              <w:rPr>
                <w:rFonts w:ascii="Roboto" w:cs="Roboto" w:eastAsia="Roboto" w:hAnsi="Roboto"/>
                <w:sz w:val="24"/>
                <w:szCs w:val="24"/>
                <w:highlight w:val="cyan"/>
              </w:rPr>
              <w:t xml:space="preserve">b. eDereg Pre-Checking submission for a PBT transaction follows the deregistration submission.</w:t>
            </w:r>
          </w:p>
          <w:p>
            <w:pPr>
              <w:spacing w:after="0" w:before="0"/>
              <w:ind w:left="360" w:hanging="240"/>
            </w:pPr>
            <w:r>
              <w:rPr>
                <w:rFonts w:ascii="Roboto" w:cs="Roboto" w:eastAsia="Roboto" w:hAnsi="Roboto"/>
                <w:sz w:val="24"/>
                <w:szCs w:val="24"/>
                <w:highlight w:val="cyan"/>
              </w:rPr>
              <w:t xml:space="preserve">c. Both send the eAuto Company ID of the PBT account, which starts with 5.</w:t>
            </w:r>
          </w:p>
          <w:p>
            <w:pPr>
              <w:spacing w:after="0" w:before="0"/>
              <w:ind w:left="360" w:hanging="240"/>
            </w:pPr>
            <w:r>
              <w:rPr>
                <w:rFonts w:ascii="Roboto" w:cs="Roboto" w:eastAsia="Roboto" w:hAnsi="Roboto"/>
                <w:sz w:val="24"/>
                <w:szCs w:val="24"/>
                <w:highlight w:val="cyan"/>
              </w:rPr>
              <w:t xml:space="preserve">d. The input for each submission field, for AATF and for PBT, is listed in Section 2.2.5.1 for deregistration, Section 2.2.5.2 for Certificate of Destruction and Section 2.2.5.3 for eDereg Pre-Checking.</w:t>
            </w:r>
          </w:p>
          <w:p/>
          <w:p>
            <w:pPr>
              <w:spacing w:after="0" w:before="0"/>
            </w:pPr>
            <w:r>
              <w:rPr>
                <w:rFonts w:ascii="Roboto" w:cs="Roboto" w:eastAsia="Roboto" w:hAnsi="Roboto"/>
                <w:sz w:val="24"/>
                <w:szCs w:val="24"/>
                <w:highlight w:val="yellow"/>
              </w:rPr>
              <w:t xml:space="preserve">The PBT Name field carries the PBT Shortform, and 10 abbreviations are shared by 2 to 4 PBT organisations, for example MDK, MPP and MPS. Whether a duplicated PBT Shortform in deregistration submission is acceptable is pending requestor confirmation.</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Deregistration submitted by a PBT user</w:t>
            </w:r>
          </w:p>
          <w:p>
            <w:pPr>
              <w:spacing w:after="0" w:before="0"/>
            </w:pPr>
            <w:r>
              <w:rPr>
                <w:rFonts w:ascii="Roboto" w:cs="Roboto" w:eastAsia="Roboto" w:hAnsi="Roboto"/>
                <w:sz w:val="24"/>
                <w:szCs w:val="24"/>
                <w:highlight w:val="cyan"/>
              </w:rPr>
              <w:t xml:space="preserve">a. The submission sends the eAuto Company ID of the PBT account, which starts with 5.</w:t>
            </w:r>
          </w:p>
          <w:p/>
          <w:p>
            <w:pPr>
              <w:spacing w:after="0" w:before="0"/>
            </w:pPr>
            <w:r>
              <w:rPr>
                <w:rFonts w:ascii="Roboto" w:cs="Roboto" w:eastAsia="Roboto" w:hAnsi="Roboto"/>
                <w:b/>
                <w:bCs/>
                <w:sz w:val="24"/>
                <w:szCs w:val="24"/>
              </w:rPr>
              <w:t xml:space="preserve">Example 2: eDereg Pre-Checking submitted by a PBT user</w:t>
            </w:r>
          </w:p>
          <w:p>
            <w:pPr>
              <w:spacing w:after="0" w:before="0"/>
            </w:pPr>
            <w:r>
              <w:rPr>
                <w:rFonts w:ascii="Roboto" w:cs="Roboto" w:eastAsia="Roboto" w:hAnsi="Roboto"/>
                <w:sz w:val="24"/>
                <w:szCs w:val="24"/>
                <w:highlight w:val="cyan"/>
              </w:rPr>
              <w:t xml:space="preserve">a. The submission sends the same eAuto Company ID as for deregistration.</w:t>
            </w:r>
          </w:p>
          <w:p/>
          <w:p>
            <w:pPr>
              <w:spacing w:after="0" w:before="0"/>
            </w:pPr>
            <w:r>
              <w:rPr>
                <w:rFonts w:ascii="Roboto" w:cs="Roboto" w:eastAsia="Roboto" w:hAnsi="Roboto"/>
                <w:b/>
                <w:bCs/>
                <w:sz w:val="24"/>
                <w:szCs w:val="24"/>
              </w:rPr>
              <w:t xml:space="preserve">Example 3: Transaction created by an AATF user</w:t>
            </w:r>
          </w:p>
          <w:p>
            <w:pPr>
              <w:spacing w:after="0" w:before="0"/>
            </w:pPr>
            <w:r>
              <w:rPr>
                <w:rFonts w:ascii="Roboto" w:cs="Roboto" w:eastAsia="Roboto" w:hAnsi="Roboto"/>
                <w:sz w:val="24"/>
                <w:szCs w:val="24"/>
              </w:rPr>
              <w:t xml:space="preserve">a. The submission remains as before this enhancement.</w:t>
            </w:r>
          </w:p>
          <w:p/>
        </w:tc>
      </w:tr>
    </w:tbl>
    <w:p>
      <w:pPr>
        <w:pStyle w:val="Heading3"/>
        <w:keepNext/>
        <w:pageBreakBefore/>
        <w:spacing w:after="0" w:before="0" w:line="276" w:lineRule="auto"/>
      </w:pPr>
      <w:r>
        <w:rPr>
          <w:rFonts w:ascii="Roboto" w:cs="Roboto" w:eastAsia="Roboto" w:hAnsi="Roboto"/>
          <w:b/>
          <w:bCs/>
          <w:color w:val="0F4761"/>
          <w:highlight w:val="cyan"/>
        </w:rPr>
        <w:t xml:space="preserve">2.2.5.1  Deregistration Submission to JPJ</w:t>
      </w:r>
    </w:p>
    <w:p>
      <w:pPr>
        <w:spacing w:after="120" w:line="276" w:lineRule="auto"/>
      </w:pPr>
      <w:r>
        <w:rPr>
          <w:rFonts w:ascii="Roboto" w:cs="Roboto" w:eastAsia="Roboto" w:hAnsi="Roboto"/>
          <w:sz w:val="24"/>
          <w:szCs w:val="24"/>
          <w:highlight w:val="cyan"/>
        </w:rPr>
        <w:t xml:space="preserve">Fields that eAuto sends to JPJ in the deregistration submission.</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550"/>
        <w:gridCol w:w="1900"/>
        <w:gridCol w:w="1350"/>
        <w:gridCol w:w="1200"/>
        <w:gridCol w:w="1400"/>
        <w:gridCol w:w="3058"/>
        <w:gridCol w:w="2250"/>
        <w:gridCol w:w="2250"/>
      </w:tblGrid>
      <w:tr>
        <w:trPr>
          <w:cantSplit/>
          <w:tblHeader/>
        </w:trPr>
        <w:tc>
          <w:tcPr>
            <w:tcW w:type="dxa" w:w="5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Field</w:t>
            </w:r>
          </w:p>
        </w:tc>
        <w:tc>
          <w:tcPr>
            <w:tcW w:type="dxa" w:w="13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Type</w:t>
            </w:r>
          </w:p>
        </w:tc>
        <w:tc>
          <w:tcPr>
            <w:tcW w:type="dxa" w:w="1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Length</w:t>
            </w:r>
          </w:p>
        </w:tc>
        <w:tc>
          <w:tcPr>
            <w:tcW w:type="dxa" w:w="1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Not Null</w:t>
            </w:r>
          </w:p>
        </w:tc>
        <w:tc>
          <w:tcPr>
            <w:tcW w:type="dxa" w:w="30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22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AATF Input</w:t>
            </w:r>
          </w:p>
        </w:tc>
        <w:tc>
          <w:tcPr>
            <w:tcW w:type="dxa" w:w="22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PBT Input</w:t>
            </w:r>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Owner ID No</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Refer to Owner IC Number (Individual)</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900101015678</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900101015678</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Owner ID Category</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 = MyKad, 1 = MyPR</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3</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Registration Number</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Refer to Vehicle Registration Number</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VAN1234</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VAN1234</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4</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Chasis No</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30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Refer to Vehicle Chassis Number</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CH12345678</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CH12345678</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5</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Engine No</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22</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Refer to Vehicle Engine Number</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EN12345678</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EN12345678</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6</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AATF Email</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100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Refer to AATF's / PBT's Company Email Address (from Company Details - Company Email field)</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admin@abcaatf.com</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dereg@mbpj.gov.my</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7</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Owner Email</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100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Refer to Owner's Email Address (from Deregistration Transaction Step 1 Perakuan)</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azli@example.com</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azli@example.com</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8</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AATF ID No</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Refer to AATF's / PBT's eAuto Company ID</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4150011</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5020001</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9</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AATF Name</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150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Refer to AATF's Company Name or PBT's Full Name</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ABC AATF SDN BHD</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MAJLIS BANDARAYA PETALING JAYA</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10</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Name</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Refer to the selection at Deregistration Transaction Step 2 PBT / Individu. If a PBT is selected, the PBT Shortform is sent. If Individu is selected, INDIVIDU is sent.</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INDIVIDU</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MBPJ</w:t>
            </w:r>
          </w:p>
          <w:p/>
        </w:tc>
      </w:tr>
    </w:tbl>
    <w:p>
      <w:pPr>
        <w:spacing w:after="0" w:before="0"/>
      </w:pPr>
      <w:r>
        <w:rPr>
          <w:rFonts w:ascii="Roboto" w:cs="Roboto" w:eastAsia="Roboto" w:hAnsi="Roboto"/>
          <w:sz w:val="24"/>
          <w:szCs w:val="24"/>
        </w:rPr>
        <w:t xml:space="preserve"/>
      </w:r>
    </w:p>
    <w:p>
      <w:pPr>
        <w:spacing w:after="60" w:line="276" w:lineRule="auto"/>
      </w:pPr>
      <w:r>
        <w:rPr>
          <w:rFonts w:ascii="Roboto" w:cs="Roboto" w:eastAsia="Roboto" w:hAnsi="Roboto"/>
          <w:b/>
          <w:bCs/>
          <w:sz w:val="24"/>
          <w:szCs w:val="24"/>
          <w:highlight w:val="cyan"/>
        </w:rPr>
        <w:t xml:space="preserve">Example Submission</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550"/>
        <w:gridCol w:w="2400"/>
        <w:gridCol w:w="11008"/>
      </w:tblGrid>
      <w:tr>
        <w:trPr>
          <w:cantSplit/>
          <w:tblHeader/>
        </w:trPr>
        <w:tc>
          <w:tcPr>
            <w:tcW w:type="dxa" w:w="5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Account Type</w:t>
            </w:r>
          </w:p>
        </w:tc>
        <w:tc>
          <w:tcPr>
            <w:tcW w:type="dxa" w:w="1100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Submission (fields 1 to 10 in order, separated by ~)</w:t>
            </w:r>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AATF</w:t>
            </w:r>
          </w:p>
          <w:p/>
        </w:tc>
        <w:tc>
          <w:tcPr>
            <w:tcW w:type="dxa" w:w="1100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900101015678~0~VAN1234~CH12345678~EN12345678~admin@abcaatf.com~azli@example.com~4150011~ABC AATF SDN BHD~INDIVIDU</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w:t>
            </w:r>
          </w:p>
          <w:p/>
        </w:tc>
        <w:tc>
          <w:tcPr>
            <w:tcW w:type="dxa" w:w="1100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900101015678~0~VAN1234~CH12345678~EN12345678~dereg@mbpj.gov.my~azli@example.com~5020001~MAJLIS BANDARAYA PETALING JAYA~MBPJ</w:t>
            </w:r>
          </w:p>
          <w:p/>
        </w:tc>
      </w:tr>
    </w:tbl>
    <w:p>
      <w:pPr>
        <w:pStyle w:val="Heading3"/>
        <w:keepNext/>
        <w:pageBreakBefore/>
        <w:spacing w:after="0" w:before="0" w:line="276" w:lineRule="auto"/>
      </w:pPr>
      <w:r>
        <w:rPr>
          <w:rFonts w:ascii="Roboto" w:cs="Roboto" w:eastAsia="Roboto" w:hAnsi="Roboto"/>
          <w:b/>
          <w:bCs/>
          <w:color w:val="0F4761"/>
          <w:highlight w:val="cyan"/>
        </w:rPr>
        <w:t xml:space="preserve">2.2.5.2  Certificate of Destruction Submission to JPJ (mySIKAP)</w:t>
      </w:r>
    </w:p>
    <w:p>
      <w:pPr>
        <w:spacing w:after="120" w:line="276" w:lineRule="auto"/>
      </w:pPr>
      <w:r>
        <w:rPr>
          <w:rFonts w:ascii="Roboto" w:cs="Roboto" w:eastAsia="Roboto" w:hAnsi="Roboto"/>
          <w:sz w:val="24"/>
          <w:szCs w:val="24"/>
          <w:highlight w:val="cyan"/>
        </w:rPr>
        <w:t xml:space="preserve">Fields that eAuto sends to JPJ mySIKAP in the Certificate of Destruction (COD) submission.</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550"/>
        <w:gridCol w:w="1900"/>
        <w:gridCol w:w="1350"/>
        <w:gridCol w:w="1200"/>
        <w:gridCol w:w="1400"/>
        <w:gridCol w:w="3058"/>
        <w:gridCol w:w="2250"/>
        <w:gridCol w:w="2250"/>
      </w:tblGrid>
      <w:tr>
        <w:trPr>
          <w:cantSplit/>
          <w:tblHeader/>
        </w:trPr>
        <w:tc>
          <w:tcPr>
            <w:tcW w:type="dxa" w:w="5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Field</w:t>
            </w:r>
          </w:p>
        </w:tc>
        <w:tc>
          <w:tcPr>
            <w:tcW w:type="dxa" w:w="13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Type</w:t>
            </w:r>
          </w:p>
        </w:tc>
        <w:tc>
          <w:tcPr>
            <w:tcW w:type="dxa" w:w="1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Length</w:t>
            </w:r>
          </w:p>
        </w:tc>
        <w:tc>
          <w:tcPr>
            <w:tcW w:type="dxa" w:w="1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Not Null</w:t>
            </w:r>
          </w:p>
        </w:tc>
        <w:tc>
          <w:tcPr>
            <w:tcW w:type="dxa" w:w="30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22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AATF Input</w:t>
            </w:r>
          </w:p>
        </w:tc>
        <w:tc>
          <w:tcPr>
            <w:tcW w:type="dxa" w:w="22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PBT Input</w:t>
            </w:r>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Owner ID No</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Refer to Owner IC Number (Individual)</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900101015678</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900101015678</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Owner ID Category</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 = MyKad, 1 = MyPR</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3</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Registration Number</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Refer to Vehicle Registration Number</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VAN1234</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VAN1234</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4</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Chasis No</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30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Refer to Vehicle Chassis Number</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CH12345678</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CH12345678</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5</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Engine No</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22</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Refer to Vehicle Engine Number</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EN12345678</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EN12345678</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6</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Decomposition Date</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DATE</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Refer to Date of Destruction (from Upload COD Step 2 Vehicle), in yyyy-mm-dd</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2026-09-24</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2026-09-24</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7</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AATF Location</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150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Refer to AATF's / PBT's Mailing Address (from Company Details - Mailing Address field)</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LORONG 0/9-A &amp; B, JALAN 1, TAMAN 2, 55000 KUALA LUMPUR</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JALAN YONG SHOOK LIN, SEKSYEN 52, 46200 PETALING JAYA, SELANGOR</w:t>
            </w:r>
          </w:p>
          <w:p/>
        </w:tc>
      </w:tr>
    </w:tbl>
    <w:p>
      <w:pPr>
        <w:spacing w:after="0" w:before="0"/>
      </w:pPr>
      <w:r>
        <w:rPr>
          <w:rFonts w:ascii="Roboto" w:cs="Roboto" w:eastAsia="Roboto" w:hAnsi="Roboto"/>
          <w:sz w:val="24"/>
          <w:szCs w:val="24"/>
        </w:rPr>
        <w:t xml:space="preserve"/>
      </w:r>
    </w:p>
    <w:p>
      <w:pPr>
        <w:spacing w:after="60" w:line="276" w:lineRule="auto"/>
      </w:pPr>
      <w:r>
        <w:rPr>
          <w:rFonts w:ascii="Roboto" w:cs="Roboto" w:eastAsia="Roboto" w:hAnsi="Roboto"/>
          <w:b/>
          <w:bCs/>
          <w:sz w:val="24"/>
          <w:szCs w:val="24"/>
          <w:highlight w:val="cyan"/>
        </w:rPr>
        <w:t xml:space="preserve">Example Submission</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550"/>
        <w:gridCol w:w="2400"/>
        <w:gridCol w:w="11008"/>
      </w:tblGrid>
      <w:tr>
        <w:trPr>
          <w:cantSplit/>
          <w:tblHeader/>
        </w:trPr>
        <w:tc>
          <w:tcPr>
            <w:tcW w:type="dxa" w:w="5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Account Type</w:t>
            </w:r>
          </w:p>
        </w:tc>
        <w:tc>
          <w:tcPr>
            <w:tcW w:type="dxa" w:w="1100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Submission (fields 1 to 7 in order, separated by ~)</w:t>
            </w:r>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AATF</w:t>
            </w:r>
          </w:p>
          <w:p/>
        </w:tc>
        <w:tc>
          <w:tcPr>
            <w:tcW w:type="dxa" w:w="1100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900101015678~0~VAN1234~CH12345678~EN12345678~2026-09-24~LORONG 0/9-A &amp; B, JALAN 1, TAMAN 2, 55000 KUALA LUMPUR</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w:t>
            </w:r>
          </w:p>
          <w:p/>
        </w:tc>
        <w:tc>
          <w:tcPr>
            <w:tcW w:type="dxa" w:w="1100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900101015678~0~VAN1234~CH12345678~EN12345678~2026-09-24~JALAN YONG SHOOK LIN, SEKSYEN 52, 46200 PETALING JAYA, SELANGOR</w:t>
            </w:r>
          </w:p>
          <w:p/>
        </w:tc>
      </w:tr>
    </w:tbl>
    <w:p>
      <w:pPr>
        <w:pStyle w:val="Heading3"/>
        <w:keepNext/>
        <w:pageBreakBefore/>
        <w:spacing w:after="0" w:before="0" w:line="276" w:lineRule="auto"/>
      </w:pPr>
      <w:r>
        <w:rPr>
          <w:rFonts w:ascii="Roboto" w:cs="Roboto" w:eastAsia="Roboto" w:hAnsi="Roboto"/>
          <w:b/>
          <w:bCs/>
          <w:color w:val="0F4761"/>
          <w:highlight w:val="cyan"/>
        </w:rPr>
        <w:t xml:space="preserve">2.2.5.3  eDereg Pre-Checking Submission to JPJ (mySIKAP)</w:t>
      </w:r>
    </w:p>
    <w:p>
      <w:pPr>
        <w:spacing w:after="120" w:line="276" w:lineRule="auto"/>
      </w:pPr>
      <w:r>
        <w:rPr>
          <w:rFonts w:ascii="Roboto" w:cs="Roboto" w:eastAsia="Roboto" w:hAnsi="Roboto"/>
          <w:sz w:val="24"/>
          <w:szCs w:val="24"/>
          <w:highlight w:val="cyan"/>
        </w:rPr>
        <w:t xml:space="preserve">Fields that eAuto sends to JPJ mySIKAP in the eDereg Pre-Checking submission.</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550"/>
        <w:gridCol w:w="1900"/>
        <w:gridCol w:w="1350"/>
        <w:gridCol w:w="1200"/>
        <w:gridCol w:w="1400"/>
        <w:gridCol w:w="3058"/>
        <w:gridCol w:w="2250"/>
        <w:gridCol w:w="2250"/>
      </w:tblGrid>
      <w:tr>
        <w:trPr>
          <w:cantSplit/>
          <w:tblHeader/>
        </w:trPr>
        <w:tc>
          <w:tcPr>
            <w:tcW w:type="dxa" w:w="5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Field</w:t>
            </w:r>
          </w:p>
        </w:tc>
        <w:tc>
          <w:tcPr>
            <w:tcW w:type="dxa" w:w="13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Type</w:t>
            </w:r>
          </w:p>
        </w:tc>
        <w:tc>
          <w:tcPr>
            <w:tcW w:type="dxa" w:w="1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Length</w:t>
            </w:r>
          </w:p>
        </w:tc>
        <w:tc>
          <w:tcPr>
            <w:tcW w:type="dxa" w:w="1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Not Null</w:t>
            </w:r>
          </w:p>
        </w:tc>
        <w:tc>
          <w:tcPr>
            <w:tcW w:type="dxa" w:w="30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22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AATF Input</w:t>
            </w:r>
          </w:p>
        </w:tc>
        <w:tc>
          <w:tcPr>
            <w:tcW w:type="dxa" w:w="22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PBT Input</w:t>
            </w:r>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Registration Number</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Refer to Vehicle Registration Number (from eDereg Pre-Checking Step 1 Vehicle Registration Number)</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VAN1234</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VAN1234</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EFT DateTime</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26</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Refer to the date and time of the RHB payment for the pre-checking</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2026-09-24 10:34:29.000</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2026-09-24 10:34:29.000</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3</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EFT No</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30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Refer to the RHB Payment ID Ref 1 of the pre-checking payment (Section 2.2.6.1)</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DPC260924000005</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Pending PBT RHB Payment ID</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4</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Receipt No</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Refer to the receipt number generated by eAuto for the pre-checking payment</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26092408070003</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Pending</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5</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Ag Code</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100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Fixed value 72404</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72404</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72404</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6</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Revenue Code</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Fixed value 2910002</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2910002</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2910002</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7</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Payment Mode</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Fixed value E (Electronic Funds)</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8</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Amount Paid</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DECIMAL</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6</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Refer to the JPJ Fee of the pre-checking payment</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5.00</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5.00</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9</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Company No</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30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Refer to AATF's / PBT's Company Registration Number (from Company Details - New Company Reg. No. field for AATF, Company Reg. No. field for PBT)</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202001023456</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AKT/07/0701/0001</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10</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Email1</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100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Y</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Refer to AATF's / PBT's Email, used to receive the JPJ Official Receipt from JPJ</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precheck@abcaatf.com</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precheck@mbpp.gov.my</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11</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Email2</w:t>
            </w:r>
          </w:p>
          <w:p/>
        </w:tc>
        <w:tc>
          <w:tcPr>
            <w:tcW w:type="dxa" w:w="13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CHAR</w:t>
            </w:r>
          </w:p>
          <w:p/>
        </w:tc>
        <w:tc>
          <w:tcPr>
            <w:tcW w:type="dxa" w:w="12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100</w:t>
            </w:r>
          </w:p>
          <w:p/>
        </w:tc>
        <w:tc>
          <w:tcPr>
            <w:tcW w:type="dxa" w:w="1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N</w:t>
            </w:r>
          </w:p>
          <w:p/>
        </w:tc>
        <w:tc>
          <w:tcPr>
            <w:tcW w:type="dxa" w:w="30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Refer to eAuto's Email, receipt@eauto.my, used to receive a copy of the JPJ Official Receipt from JPJ</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receipt@eauto.my</w:t>
            </w:r>
          </w:p>
          <w:p/>
        </w:tc>
        <w:tc>
          <w:tcPr>
            <w:tcW w:type="dxa" w:w="22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receipt@eauto.my</w:t>
            </w:r>
          </w:p>
          <w:p/>
        </w:tc>
      </w:tr>
    </w:tbl>
    <w:p>
      <w:pPr>
        <w:spacing w:after="0" w:before="0"/>
      </w:pPr>
      <w:r>
        <w:rPr>
          <w:rFonts w:ascii="Roboto" w:cs="Roboto" w:eastAsia="Roboto" w:hAnsi="Roboto"/>
          <w:sz w:val="24"/>
          <w:szCs w:val="24"/>
        </w:rPr>
        <w:t xml:space="preserve"/>
      </w:r>
    </w:p>
    <w:p>
      <w:pPr>
        <w:spacing w:after="60" w:line="276" w:lineRule="auto"/>
      </w:pPr>
      <w:r>
        <w:rPr>
          <w:rFonts w:ascii="Roboto" w:cs="Roboto" w:eastAsia="Roboto" w:hAnsi="Roboto"/>
          <w:b/>
          <w:bCs/>
          <w:sz w:val="24"/>
          <w:szCs w:val="24"/>
          <w:highlight w:val="cyan"/>
        </w:rPr>
        <w:t xml:space="preserve">Example Submission</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550"/>
        <w:gridCol w:w="2400"/>
        <w:gridCol w:w="11008"/>
      </w:tblGrid>
      <w:tr>
        <w:trPr>
          <w:cantSplit/>
          <w:tblHeader/>
        </w:trPr>
        <w:tc>
          <w:tcPr>
            <w:tcW w:type="dxa" w:w="55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Account Type</w:t>
            </w:r>
          </w:p>
        </w:tc>
        <w:tc>
          <w:tcPr>
            <w:tcW w:type="dxa" w:w="1100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Submission (fields 1 to 11 in order, separated by ~)</w:t>
            </w:r>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AATF</w:t>
            </w:r>
          </w:p>
          <w:p/>
        </w:tc>
        <w:tc>
          <w:tcPr>
            <w:tcW w:type="dxa" w:w="1100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VAN1234~2026-09-24 10:34:29.000~DPC260924000005~26092408070003~72404~2910002~E~5.00~202001023456~precheck@abcaatf.com~receipt@eauto.my</w:t>
            </w:r>
          </w:p>
          <w:p/>
        </w:tc>
      </w:tr>
      <w:tr>
        <w:trPr>
          <w:cantSplit/>
        </w:trPr>
        <w:tc>
          <w:tcPr>
            <w:tcW w:type="dxa" w:w="55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w:t>
            </w:r>
          </w:p>
          <w:p/>
        </w:tc>
        <w:tc>
          <w:tcPr>
            <w:tcW w:type="dxa" w:w="1100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VAN1234~2026-09-24 10:34:29.000~[Pending PBT RHB Payment ID]~[Pending Receipt No]~72404~2910002~E~5.00~AKT/07/0701/0001~precheck@mbpp.gov.my~receipt@eauto.my</w:t>
            </w:r>
          </w:p>
          <w:p/>
        </w:tc>
      </w:tr>
    </w:tbl>
    <w:p>
      <w:pPr>
        <w:pStyle w:val="Heading3"/>
        <w:keepNext/>
        <w:pageBreakBefore/>
        <w:spacing w:after="0" w:before="0" w:line="276" w:lineRule="auto"/>
      </w:pPr>
      <w:r>
        <w:rPr>
          <w:rFonts w:ascii="Roboto" w:cs="Roboto" w:eastAsia="Roboto" w:hAnsi="Roboto"/>
          <w:b/>
          <w:bCs/>
          <w:color w:val="0F4761"/>
        </w:rPr>
        <w:t xml:space="preserve">2.2.6  Deregistration Transaction Numbering</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16</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EAINT-12348-REQ-016</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Running Number</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A deregistration transaction number is D followed by year, month and a 7 digit running number, for example D690000638.</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A transaction created by a PBT user receives a running number in the format PBT followed by year, month and a 7 digit running number, for example PBT690000001.</w:t>
            </w:r>
          </w:p>
          <w:p>
            <w:pPr>
              <w:spacing w:after="0" w:before="0"/>
              <w:ind w:left="360" w:hanging="240"/>
            </w:pPr>
            <w:r>
              <w:rPr>
                <w:rFonts w:ascii="Roboto" w:cs="Roboto" w:eastAsia="Roboto" w:hAnsi="Roboto"/>
                <w:sz w:val="24"/>
                <w:szCs w:val="24"/>
              </w:rPr>
              <w:t xml:space="preserve">b. Year is the last digit of the year.</w:t>
            </w:r>
          </w:p>
          <w:p/>
          <w:p>
            <w:pPr>
              <w:spacing w:after="0" w:before="0"/>
            </w:pPr>
            <w:r>
              <w:rPr>
                <w:rFonts w:ascii="Roboto" w:cs="Roboto" w:eastAsia="Roboto" w:hAnsi="Roboto"/>
                <w:sz w:val="24"/>
                <w:szCs w:val="24"/>
              </w:rPr>
              <w:t xml:space="preserve">Month is written as:</w:t>
            </w:r>
          </w:p>
          <w:p/>
          <w:p>
            <w:pPr>
              <w:spacing w:after="0" w:before="0"/>
              <w:ind w:left="360" w:hanging="240"/>
            </w:pPr>
            <w:r>
              <w:rPr>
                <w:rFonts w:ascii="Roboto" w:cs="Roboto" w:eastAsia="Roboto" w:hAnsi="Roboto"/>
                <w:sz w:val="24"/>
                <w:szCs w:val="24"/>
              </w:rPr>
              <w:t xml:space="preserve">a. January to September: 1 to 9</w:t>
            </w:r>
          </w:p>
          <w:p>
            <w:pPr>
              <w:spacing w:after="0" w:before="0"/>
              <w:ind w:left="360" w:hanging="240"/>
            </w:pPr>
            <w:r>
              <w:rPr>
                <w:rFonts w:ascii="Roboto" w:cs="Roboto" w:eastAsia="Roboto" w:hAnsi="Roboto"/>
                <w:sz w:val="24"/>
                <w:szCs w:val="24"/>
              </w:rPr>
              <w:t xml:space="preserve">b. October: 0</w:t>
            </w:r>
          </w:p>
          <w:p>
            <w:pPr>
              <w:spacing w:after="0" w:before="0"/>
              <w:ind w:left="360" w:hanging="240"/>
            </w:pPr>
            <w:r>
              <w:rPr>
                <w:rFonts w:ascii="Roboto" w:cs="Roboto" w:eastAsia="Roboto" w:hAnsi="Roboto"/>
                <w:sz w:val="24"/>
                <w:szCs w:val="24"/>
              </w:rPr>
              <w:t xml:space="preserve">c. November: N</w:t>
            </w:r>
          </w:p>
          <w:p>
            <w:pPr>
              <w:spacing w:after="0" w:before="0"/>
              <w:ind w:left="360" w:hanging="240"/>
            </w:pPr>
            <w:r>
              <w:rPr>
                <w:rFonts w:ascii="Roboto" w:cs="Roboto" w:eastAsia="Roboto" w:hAnsi="Roboto"/>
                <w:sz w:val="24"/>
                <w:szCs w:val="24"/>
              </w:rPr>
              <w:t xml:space="preserve">d. December: D</w:t>
            </w:r>
          </w:p>
          <w:p/>
          <w:p>
            <w:pPr>
              <w:spacing w:after="0" w:before="0"/>
            </w:pPr>
            <w:r>
              <w:rPr>
                <w:rFonts w:ascii="Roboto" w:cs="Roboto" w:eastAsia="Roboto" w:hAnsi="Roboto"/>
                <w:sz w:val="24"/>
                <w:szCs w:val="24"/>
                <w:highlight w:val="yellow"/>
              </w:rPr>
              <w:t xml:space="preserve">Developer confirmed either format can be supported. PBT followed by year and month, or the PBT0000001 format in the source ticket, is pending requestor confirmation.</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Transaction created by a PBT user in September 2026</w:t>
            </w:r>
          </w:p>
          <w:p>
            <w:pPr>
              <w:spacing w:after="0" w:before="0"/>
            </w:pPr>
            <w:r>
              <w:rPr>
                <w:rFonts w:ascii="Roboto" w:cs="Roboto" w:eastAsia="Roboto" w:hAnsi="Roboto"/>
                <w:sz w:val="24"/>
                <w:szCs w:val="24"/>
              </w:rPr>
              <w:t xml:space="preserve">a. Transaction number begins with PBT69, for example PBT690000001.</w:t>
            </w:r>
          </w:p>
          <w:p/>
          <w:p>
            <w:pPr>
              <w:spacing w:after="0" w:before="0"/>
            </w:pPr>
            <w:r>
              <w:rPr>
                <w:rFonts w:ascii="Roboto" w:cs="Roboto" w:eastAsia="Roboto" w:hAnsi="Roboto"/>
                <w:b/>
                <w:bCs/>
                <w:sz w:val="24"/>
                <w:szCs w:val="24"/>
              </w:rPr>
              <w:t xml:space="preserve">Example 2: Transaction created by a PBT user in October 2026</w:t>
            </w:r>
          </w:p>
          <w:p>
            <w:pPr>
              <w:spacing w:after="0" w:before="0"/>
            </w:pPr>
            <w:r>
              <w:rPr>
                <w:rFonts w:ascii="Roboto" w:cs="Roboto" w:eastAsia="Roboto" w:hAnsi="Roboto"/>
                <w:sz w:val="24"/>
                <w:szCs w:val="24"/>
              </w:rPr>
              <w:t xml:space="preserve">a. Transaction number begins with PBT60.</w:t>
            </w:r>
          </w:p>
          <w:p/>
          <w:p>
            <w:pPr>
              <w:spacing w:after="0" w:before="0"/>
            </w:pPr>
            <w:r>
              <w:rPr>
                <w:rFonts w:ascii="Roboto" w:cs="Roboto" w:eastAsia="Roboto" w:hAnsi="Roboto"/>
                <w:b/>
                <w:bCs/>
                <w:sz w:val="24"/>
                <w:szCs w:val="24"/>
              </w:rPr>
              <w:t xml:space="preserve">Example 3: Transaction created by a PBT user in November 2026</w:t>
            </w:r>
          </w:p>
          <w:p>
            <w:pPr>
              <w:spacing w:after="0" w:before="0"/>
            </w:pPr>
            <w:r>
              <w:rPr>
                <w:rFonts w:ascii="Roboto" w:cs="Roboto" w:eastAsia="Roboto" w:hAnsi="Roboto"/>
                <w:sz w:val="24"/>
                <w:szCs w:val="24"/>
              </w:rPr>
              <w:t xml:space="preserve">a. Transaction number begins with PBT6N.</w:t>
            </w:r>
          </w:p>
          <w:p/>
          <w:p>
            <w:pPr>
              <w:spacing w:after="0" w:before="0"/>
            </w:pPr>
            <w:r>
              <w:rPr>
                <w:rFonts w:ascii="Roboto" w:cs="Roboto" w:eastAsia="Roboto" w:hAnsi="Roboto"/>
                <w:b/>
                <w:bCs/>
                <w:sz w:val="24"/>
                <w:szCs w:val="24"/>
              </w:rPr>
              <w:t xml:space="preserve">Example 4: Transaction created by a PBT user in December 2026</w:t>
            </w:r>
          </w:p>
          <w:p>
            <w:pPr>
              <w:spacing w:after="0" w:before="0"/>
            </w:pPr>
            <w:r>
              <w:rPr>
                <w:rFonts w:ascii="Roboto" w:cs="Roboto" w:eastAsia="Roboto" w:hAnsi="Roboto"/>
                <w:sz w:val="24"/>
                <w:szCs w:val="24"/>
              </w:rPr>
              <w:t xml:space="preserve">a. Transaction number begins with PBT6D.</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17</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EAINT-12348-REQ-017</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 Running Number</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AATF transactions carry a running number in the format D followed by year, month and a 7 digit running number.</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The AATF running number sequence continues without change.</w:t>
            </w:r>
          </w:p>
          <w:p/>
        </w:tc>
        <w:tc>
          <w:tcPr>
            <w:tcW w:type="dxa" w:w="4658"/>
            <w:tcMar>
              <w:top w:type="dxa" w:w="80"/>
              <w:left w:type="dxa" w:w="120"/>
              <w:bottom w:type="dxa" w:w="80"/>
              <w:right w:type="dxa" w:w="120"/>
            </w:tcMar>
            <w:vAlign w:val="top"/>
          </w:tcPr>
          <w:p>
            <w:pPr>
              <w:spacing w:after="0" w:before="0"/>
            </w:pPr>
            <w:r>
              <w:rPr>
                <w:rFonts w:ascii="Roboto" w:cs="Roboto" w:eastAsia="Roboto" w:hAnsi="Roboto"/>
                <w:sz w:val="24"/>
                <w:szCs w:val="24"/>
              </w:rPr>
              <w:t xml:space="preserve">An AATF transaction created after this enhancement continues the existing D690000638 sequence.</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18</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EAINT-12348-REQ-018</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Reference Display And Search</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The transaction reference is displayed in the transaction listing and transaction details and is searchable by Transaction No.</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A PBT running number is displayed and searchable in the same fields in the PBT Portal and the BackOffice Portal.</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Search by a PBT reference number</w:t>
            </w:r>
          </w:p>
          <w:p>
            <w:pPr>
              <w:spacing w:after="0" w:before="0"/>
            </w:pPr>
            <w:r>
              <w:rPr>
                <w:rFonts w:ascii="Roboto" w:cs="Roboto" w:eastAsia="Roboto" w:hAnsi="Roboto"/>
                <w:sz w:val="24"/>
                <w:szCs w:val="24"/>
              </w:rPr>
              <w:t xml:space="preserve">a. The matching transaction is returned in the listing.</w:t>
            </w:r>
          </w:p>
          <w:p/>
          <w:p>
            <w:pPr>
              <w:spacing w:after="0" w:before="0"/>
            </w:pPr>
            <w:r>
              <w:rPr>
                <w:rFonts w:ascii="Roboto" w:cs="Roboto" w:eastAsia="Roboto" w:hAnsi="Roboto"/>
                <w:b/>
                <w:bCs/>
                <w:sz w:val="24"/>
                <w:szCs w:val="24"/>
              </w:rPr>
              <w:t xml:space="preserve">Example 2: Search by an AATF reference number</w:t>
            </w:r>
          </w:p>
          <w:p>
            <w:pPr>
              <w:spacing w:after="0" w:before="0"/>
            </w:pPr>
            <w:r>
              <w:rPr>
                <w:rFonts w:ascii="Roboto" w:cs="Roboto" w:eastAsia="Roboto" w:hAnsi="Roboto"/>
                <w:sz w:val="24"/>
                <w:szCs w:val="24"/>
              </w:rPr>
              <w:t xml:space="preserve">a. The matching transaction is returned as before this enhancement.</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19</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EAINT-12348-REQ-019</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Pre-Checking Transaction Number</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An eDereg Pre-Checking transaction number is PC followed by year, month and a 6 digit running number, for example PC69001611.</w:t>
            </w:r>
          </w:p>
          <w:p/>
          <w:p>
            <w:pPr>
              <w:spacing w:after="0" w:before="0"/>
            </w:pPr>
            <w:r>
              <w:rPr>
                <w:rFonts w:ascii="Roboto" w:cs="Roboto" w:eastAsia="Roboto" w:hAnsi="Roboto"/>
                <w:sz w:val="24"/>
                <w:szCs w:val="24"/>
              </w:rPr>
              <w:t xml:space="preserve">Year is the last digit of the year. Month is written as:</w:t>
            </w:r>
          </w:p>
          <w:p/>
          <w:p>
            <w:pPr>
              <w:spacing w:after="0" w:before="0"/>
              <w:ind w:left="360" w:hanging="240"/>
            </w:pPr>
            <w:r>
              <w:rPr>
                <w:rFonts w:ascii="Roboto" w:cs="Roboto" w:eastAsia="Roboto" w:hAnsi="Roboto"/>
                <w:sz w:val="24"/>
                <w:szCs w:val="24"/>
              </w:rPr>
              <w:t xml:space="preserve">a. January to September: 1 to 9</w:t>
            </w:r>
          </w:p>
          <w:p>
            <w:pPr>
              <w:spacing w:after="0" w:before="0"/>
              <w:ind w:left="360" w:hanging="240"/>
            </w:pPr>
            <w:r>
              <w:rPr>
                <w:rFonts w:ascii="Roboto" w:cs="Roboto" w:eastAsia="Roboto" w:hAnsi="Roboto"/>
                <w:sz w:val="24"/>
                <w:szCs w:val="24"/>
              </w:rPr>
              <w:t xml:space="preserve">b. October: 0</w:t>
            </w:r>
          </w:p>
          <w:p>
            <w:pPr>
              <w:spacing w:after="0" w:before="0"/>
              <w:ind w:left="360" w:hanging="240"/>
            </w:pPr>
            <w:r>
              <w:rPr>
                <w:rFonts w:ascii="Roboto" w:cs="Roboto" w:eastAsia="Roboto" w:hAnsi="Roboto"/>
                <w:sz w:val="24"/>
                <w:szCs w:val="24"/>
              </w:rPr>
              <w:t xml:space="preserve">c. November: N</w:t>
            </w:r>
          </w:p>
          <w:p>
            <w:pPr>
              <w:spacing w:after="0" w:before="0"/>
              <w:ind w:left="360" w:hanging="240"/>
            </w:pPr>
            <w:r>
              <w:rPr>
                <w:rFonts w:ascii="Roboto" w:cs="Roboto" w:eastAsia="Roboto" w:hAnsi="Roboto"/>
                <w:sz w:val="24"/>
                <w:szCs w:val="24"/>
              </w:rPr>
              <w:t xml:space="preserve">d. December: D</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A pre-checking transaction created by a PBT user uses a separate running number in the format PBTPC followed by year, month and a 6 digit running number, starting from PBTPC69000001.</w:t>
            </w:r>
          </w:p>
          <w:p>
            <w:pPr>
              <w:spacing w:after="0" w:before="0"/>
              <w:ind w:left="360" w:hanging="240"/>
            </w:pPr>
            <w:r>
              <w:rPr>
                <w:rFonts w:ascii="Roboto" w:cs="Roboto" w:eastAsia="Roboto" w:hAnsi="Roboto"/>
                <w:sz w:val="24"/>
                <w:szCs w:val="24"/>
              </w:rPr>
              <w:t xml:space="preserve">b. The PBTPC number uses the same year and month format as the PC number.</w:t>
            </w:r>
          </w:p>
          <w:p>
            <w:pPr>
              <w:spacing w:after="0" w:before="0"/>
              <w:ind w:left="360" w:hanging="240"/>
            </w:pPr>
            <w:r>
              <w:rPr>
                <w:rFonts w:ascii="Roboto" w:cs="Roboto" w:eastAsia="Roboto" w:hAnsi="Roboto"/>
                <w:sz w:val="24"/>
                <w:szCs w:val="24"/>
              </w:rPr>
              <w:t xml:space="preserve">c. A pre-checking transaction created by an AATF user keeps the existing PC format.</w:t>
            </w:r>
          </w:p>
          <w:p/>
          <w:p>
            <w:pPr>
              <w:spacing w:after="0" w:before="0"/>
            </w:pPr>
            <w:r>
              <w:rPr>
                <w:rFonts w:ascii="Roboto" w:cs="Roboto" w:eastAsia="Roboto" w:hAnsi="Roboto"/>
                <w:sz w:val="24"/>
                <w:szCs w:val="24"/>
                <w:highlight w:val="yellow"/>
              </w:rPr>
              <w:t xml:space="preserve">Whether the 13 character PBTPC number fits the fields passed to RHB and JPJ is pending developer confirmation.</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First pre-checking transaction created by a PBT user</w:t>
            </w:r>
          </w:p>
          <w:p>
            <w:pPr>
              <w:spacing w:after="0" w:before="0"/>
            </w:pPr>
            <w:r>
              <w:rPr>
                <w:rFonts w:ascii="Roboto" w:cs="Roboto" w:eastAsia="Roboto" w:hAnsi="Roboto"/>
                <w:sz w:val="24"/>
                <w:szCs w:val="24"/>
              </w:rPr>
              <w:t xml:space="preserve">a. Transaction number is PBTPC69000001.</w:t>
            </w:r>
          </w:p>
          <w:p/>
          <w:p>
            <w:pPr>
              <w:spacing w:after="0" w:before="0"/>
            </w:pPr>
            <w:r>
              <w:rPr>
                <w:rFonts w:ascii="Roboto" w:cs="Roboto" w:eastAsia="Roboto" w:hAnsi="Roboto"/>
                <w:b/>
                <w:bCs/>
                <w:sz w:val="24"/>
                <w:szCs w:val="24"/>
              </w:rPr>
              <w:t xml:space="preserve">Example 2: Pre-checking transaction created by a PBT user in October 2026</w:t>
            </w:r>
          </w:p>
          <w:p>
            <w:pPr>
              <w:spacing w:after="0" w:before="0"/>
            </w:pPr>
            <w:r>
              <w:rPr>
                <w:rFonts w:ascii="Roboto" w:cs="Roboto" w:eastAsia="Roboto" w:hAnsi="Roboto"/>
                <w:sz w:val="24"/>
                <w:szCs w:val="24"/>
              </w:rPr>
              <w:t xml:space="preserve">a. Transaction number begins with PBTPC60.</w:t>
            </w:r>
          </w:p>
          <w:p/>
          <w:p>
            <w:pPr>
              <w:spacing w:after="0" w:before="0"/>
            </w:pPr>
            <w:r>
              <w:rPr>
                <w:rFonts w:ascii="Roboto" w:cs="Roboto" w:eastAsia="Roboto" w:hAnsi="Roboto"/>
                <w:b/>
                <w:bCs/>
                <w:sz w:val="24"/>
                <w:szCs w:val="24"/>
              </w:rPr>
              <w:t xml:space="preserve">Example 3: Pre-checking transaction created by a PBT user in November 2026</w:t>
            </w:r>
          </w:p>
          <w:p>
            <w:pPr>
              <w:spacing w:after="0" w:before="0"/>
            </w:pPr>
            <w:r>
              <w:rPr>
                <w:rFonts w:ascii="Roboto" w:cs="Roboto" w:eastAsia="Roboto" w:hAnsi="Roboto"/>
                <w:sz w:val="24"/>
                <w:szCs w:val="24"/>
              </w:rPr>
              <w:t xml:space="preserve">a. Transaction number begins with PBTPC6N.</w:t>
            </w:r>
          </w:p>
          <w:p/>
          <w:p>
            <w:pPr>
              <w:spacing w:after="0" w:before="0"/>
            </w:pPr>
            <w:r>
              <w:rPr>
                <w:rFonts w:ascii="Roboto" w:cs="Roboto" w:eastAsia="Roboto" w:hAnsi="Roboto"/>
                <w:b/>
                <w:bCs/>
                <w:sz w:val="24"/>
                <w:szCs w:val="24"/>
              </w:rPr>
              <w:t xml:space="preserve">Example 4: Pre-checking transaction created by a PBT user in December 2026</w:t>
            </w:r>
          </w:p>
          <w:p>
            <w:pPr>
              <w:spacing w:after="0" w:before="0"/>
            </w:pPr>
            <w:r>
              <w:rPr>
                <w:rFonts w:ascii="Roboto" w:cs="Roboto" w:eastAsia="Roboto" w:hAnsi="Roboto"/>
                <w:sz w:val="24"/>
                <w:szCs w:val="24"/>
              </w:rPr>
              <w:t xml:space="preserve">a. Transaction number begins with PBTPC6D.</w:t>
            </w:r>
          </w:p>
          <w:p/>
          <w:p>
            <w:pPr>
              <w:spacing w:after="0" w:before="0"/>
            </w:pPr>
            <w:r>
              <w:rPr>
                <w:rFonts w:ascii="Roboto" w:cs="Roboto" w:eastAsia="Roboto" w:hAnsi="Roboto"/>
                <w:b/>
                <w:bCs/>
                <w:sz w:val="24"/>
                <w:szCs w:val="24"/>
              </w:rPr>
              <w:t xml:space="preserve">Example 5: Pre-checking transaction created by an AATF user</w:t>
            </w:r>
          </w:p>
          <w:p>
            <w:pPr>
              <w:spacing w:after="0" w:before="0"/>
            </w:pPr>
            <w:r>
              <w:rPr>
                <w:rFonts w:ascii="Roboto" w:cs="Roboto" w:eastAsia="Roboto" w:hAnsi="Roboto"/>
                <w:sz w:val="24"/>
                <w:szCs w:val="24"/>
              </w:rPr>
              <w:t xml:space="preserve">a. Transaction number continues the existing PC sequence, for example PC69001612.</w:t>
            </w:r>
          </w:p>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20</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EAINT-12348-REQ-020</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RHB Payment ID</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An RHB Payment ID is DRG for a deregistration payment or DPC for a pre-checking payment, followed by year, month, day, a 6 digit running number and the vehicle number, for example DRG260914000016-EATRT454.</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highlight w:val="yellow"/>
              </w:rPr>
              <w:t xml:space="preserve">a. A payment made by a PBT user uses a separate RHB Payment ID set for PBT.</w:t>
            </w:r>
          </w:p>
          <w:p>
            <w:pPr>
              <w:spacing w:after="0" w:before="0"/>
              <w:ind w:left="360" w:hanging="240"/>
            </w:pPr>
            <w:r>
              <w:rPr>
                <w:rFonts w:ascii="Roboto" w:cs="Roboto" w:eastAsia="Roboto" w:hAnsi="Roboto"/>
                <w:sz w:val="24"/>
                <w:szCs w:val="24"/>
              </w:rPr>
              <w:t xml:space="preserve">b. A payment made by an AATF user keeps the existing RHB Payment ID set.</w:t>
            </w:r>
          </w:p>
          <w:p/>
          <w:p>
            <w:pPr>
              <w:spacing w:after="0" w:before="0"/>
              <w:ind w:left="360" w:hanging="240"/>
            </w:pPr>
            <w:r>
              <w:rPr>
                <w:rFonts w:ascii="Roboto" w:cs="Roboto" w:eastAsia="Roboto" w:hAnsi="Roboto"/>
                <w:sz w:val="24"/>
                <w:szCs w:val="24"/>
              </w:rPr>
              <w:t xml:space="preserve">c. JPJ accepts a Payment ID of up to 30 characters.</w:t>
            </w:r>
          </w:p>
          <w:p>
            <w:pPr>
              <w:spacing w:after="0" w:before="0"/>
              <w:ind w:left="360" w:hanging="240"/>
            </w:pPr>
            <w:r>
              <w:rPr>
                <w:rFonts w:ascii="Roboto" w:cs="Roboto" w:eastAsia="Roboto" w:hAnsi="Roboto"/>
                <w:sz w:val="24"/>
                <w:szCs w:val="24"/>
              </w:rPr>
              <w:t xml:space="preserve">d. RHB payment information for AATF and PBT is listed in Section 2.2.6.1.</w:t>
            </w:r>
          </w:p>
          <w:p/>
          <w:p>
            <w:pPr>
              <w:spacing w:after="0" w:before="0"/>
            </w:pPr>
            <w:r>
              <w:rPr>
                <w:rFonts w:ascii="Roboto" w:cs="Roboto" w:eastAsia="Roboto" w:hAnsi="Roboto"/>
                <w:sz w:val="24"/>
                <w:szCs w:val="24"/>
                <w:highlight w:val="yellow"/>
              </w:rPr>
              <w:t xml:space="preserve">The separate PBT RHB Payment ID set, with its Ref 1 and Ref 2, is pending Operations team advice from Finance. The PBT RHB Payment ID format and the maximum length accepted by RHB are pending developer confirmation.</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Deregistration or pre-checking payment made by a PBT user</w:t>
            </w:r>
          </w:p>
          <w:p>
            <w:pPr>
              <w:spacing w:after="0" w:before="0"/>
            </w:pPr>
            <w:r>
              <w:rPr>
                <w:rFonts w:ascii="Roboto" w:cs="Roboto" w:eastAsia="Roboto" w:hAnsi="Roboto"/>
                <w:sz w:val="24"/>
                <w:szCs w:val="24"/>
              </w:rPr>
              <w:t xml:space="preserve">a. The RHB Payment ID is issued from the PBT set.</w:t>
            </w:r>
          </w:p>
          <w:p/>
          <w:p>
            <w:pPr>
              <w:spacing w:after="0" w:before="0"/>
            </w:pPr>
            <w:r>
              <w:rPr>
                <w:rFonts w:ascii="Roboto" w:cs="Roboto" w:eastAsia="Roboto" w:hAnsi="Roboto"/>
                <w:b/>
                <w:bCs/>
                <w:sz w:val="24"/>
                <w:szCs w:val="24"/>
              </w:rPr>
              <w:t xml:space="preserve">Example 2: Deregistration or pre-checking payment made by an AATF user</w:t>
            </w:r>
          </w:p>
          <w:p>
            <w:pPr>
              <w:spacing w:after="0" w:before="0"/>
            </w:pPr>
            <w:r>
              <w:rPr>
                <w:rFonts w:ascii="Roboto" w:cs="Roboto" w:eastAsia="Roboto" w:hAnsi="Roboto"/>
                <w:sz w:val="24"/>
                <w:szCs w:val="24"/>
              </w:rPr>
              <w:t xml:space="preserve">a. The RHB Payment ID is issued from the existing set as before this enhancement.</w:t>
            </w:r>
          </w:p>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2.2.6.1  RHB Payment Information</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3000"/>
        <w:gridCol w:w="1800"/>
        <w:gridCol w:w="4179"/>
        <w:gridCol w:w="4179"/>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3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Transaction</w:t>
            </w:r>
          </w:p>
        </w:tc>
        <w:tc>
          <w:tcPr>
            <w:tcW w:type="dxa" w:w="1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Field</w:t>
            </w:r>
          </w:p>
        </w:tc>
        <w:tc>
          <w:tcPr>
            <w:tcW w:type="dxa" w:w="4179"/>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AATF (Existing)</w:t>
            </w:r>
          </w:p>
        </w:tc>
        <w:tc>
          <w:tcPr>
            <w:tcW w:type="dxa" w:w="4179"/>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PBT (New)</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3000"/>
            <w:tcMar>
              <w:top w:type="dxa" w:w="80"/>
              <w:left w:type="dxa" w:w="120"/>
              <w:bottom w:type="dxa" w:w="80"/>
              <w:right w:type="dxa" w:w="120"/>
            </w:tcMar>
            <w:vAlign w:val="top"/>
          </w:tcPr>
          <w:p>
            <w:pPr>
              <w:spacing w:after="0" w:before="0"/>
            </w:pPr>
            <w:r>
              <w:rPr>
                <w:rFonts w:ascii="Roboto" w:cs="Roboto" w:eastAsia="Roboto" w:hAnsi="Roboto"/>
                <w:sz w:val="24"/>
                <w:szCs w:val="24"/>
              </w:rPr>
              <w:t xml:space="preserve">Deregistration</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TransType</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rPr>
              <w:t xml:space="preserve">DRG</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Pending</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3000"/>
            <w:tcMar>
              <w:top w:type="dxa" w:w="80"/>
              <w:left w:type="dxa" w:w="120"/>
              <w:bottom w:type="dxa" w:w="80"/>
              <w:right w:type="dxa" w:w="120"/>
            </w:tcMar>
            <w:vAlign w:val="top"/>
          </w:tcPr>
          <w:p>
            <w:pPr>
              <w:spacing w:after="0" w:before="0"/>
            </w:pPr>
            <w:r>
              <w:rPr>
                <w:rFonts w:ascii="Roboto" w:cs="Roboto" w:eastAsia="Roboto" w:hAnsi="Roboto"/>
                <w:sz w:val="24"/>
                <w:szCs w:val="24"/>
              </w:rPr>
              <w:t xml:space="preserve">Deregistration</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Ref 1</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rPr>
              <w:t xml:space="preserve">DRG260914000020-HXA224</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Pending</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3000"/>
            <w:tcMar>
              <w:top w:type="dxa" w:w="80"/>
              <w:left w:type="dxa" w:w="120"/>
              <w:bottom w:type="dxa" w:w="80"/>
              <w:right w:type="dxa" w:w="120"/>
            </w:tcMar>
            <w:vAlign w:val="top"/>
          </w:tcPr>
          <w:p>
            <w:pPr>
              <w:spacing w:after="0" w:before="0"/>
            </w:pPr>
            <w:r>
              <w:rPr>
                <w:rFonts w:ascii="Roboto" w:cs="Roboto" w:eastAsia="Roboto" w:hAnsi="Roboto"/>
                <w:sz w:val="24"/>
                <w:szCs w:val="24"/>
              </w:rPr>
              <w:t xml:space="preserve">Deregistration</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Ref 2</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Pending</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Pending</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3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eDereg Pre-Checking</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TransType</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rPr>
              <w:t xml:space="preserve">DPC</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Pending</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3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eDereg Pre-Checking</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Ref 1</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rPr>
              <w:t xml:space="preserve">DPC260924000005</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Pending</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3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eDereg Pre-Checking</w:t>
            </w:r>
          </w:p>
          <w:p/>
        </w:tc>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Ref 2</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rPr>
              <w:t xml:space="preserve">DPC260924000005-VA12</w:t>
            </w:r>
          </w:p>
          <w:p/>
        </w:tc>
        <w:tc>
          <w:tcPr>
            <w:tcW w:type="dxa" w:w="4179"/>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Pending</w:t>
            </w:r>
          </w:p>
          <w:p/>
        </w:tc>
      </w:tr>
    </w:tbl>
    <w:p>
      <w:pPr>
        <w:pStyle w:val="Heading3"/>
        <w:keepNext/>
        <w:pageBreakBefore/>
        <w:spacing w:after="0" w:before="0" w:line="276" w:lineRule="auto"/>
      </w:pPr>
      <w:r>
        <w:rPr>
          <w:rFonts w:ascii="Roboto" w:cs="Roboto" w:eastAsia="Roboto" w:hAnsi="Roboto"/>
          <w:b/>
          <w:bCs/>
          <w:color w:val="0F4761"/>
        </w:rPr>
        <w:t xml:space="preserve">2.2.7  BackOffice — Deregistration Transaction Enquiry</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EAINT-12348-REQ-021</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Transaction Enquiry</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The PBT filter returns transactions where the AATF user selected that PBT at Step 2.</w:t>
            </w:r>
          </w:p>
          <w:p/>
          <w:p>
            <w:pPr>
              <w:spacing w:after="0" w:before="0"/>
            </w:pPr>
            <w:r>
              <w:rPr>
                <w:rFonts w:ascii="Roboto" w:cs="Roboto" w:eastAsia="Roboto" w:hAnsi="Roboto"/>
                <w:b/>
                <w:bCs/>
                <w:sz w:val="24"/>
                <w:szCs w:val="24"/>
              </w:rPr>
              <w:t xml:space="preserve">New Expected:</w:t>
            </w:r>
          </w:p>
          <w:p>
            <w:pPr>
              <w:spacing w:after="0" w:before="0"/>
              <w:ind w:left="360" w:hanging="240"/>
            </w:pPr>
            <w:r>
              <w:rPr>
                <w:rFonts w:ascii="Roboto" w:cs="Roboto" w:eastAsia="Roboto" w:hAnsi="Roboto"/>
                <w:sz w:val="24"/>
                <w:szCs w:val="24"/>
              </w:rPr>
              <w:t xml:space="preserve">a. The PBT filter also returns transactions created by a PBT user.</w:t>
            </w:r>
          </w:p>
          <w:p>
            <w:pPr>
              <w:spacing w:after="0" w:before="0"/>
              <w:ind w:left="360" w:hanging="240"/>
            </w:pPr>
            <w:r>
              <w:rPr>
                <w:rFonts w:ascii="Roboto" w:cs="Roboto" w:eastAsia="Roboto" w:hAnsi="Roboto"/>
                <w:sz w:val="24"/>
                <w:szCs w:val="24"/>
                <w:highlight w:val="cyan"/>
              </w:rPr>
              <w:t xml:space="preserve">b. The PBT filter has All selected by default, followed by INDIVIDU - INDIVIDU and all active PBT organisations.</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PBT filter = MBPJ - MAJLIS BANDARAYA PETALING JAYA</w:t>
            </w:r>
          </w:p>
          <w:p>
            <w:pPr>
              <w:spacing w:after="0" w:before="0"/>
            </w:pPr>
            <w:r>
              <w:rPr>
                <w:rFonts w:ascii="Roboto" w:cs="Roboto" w:eastAsia="Roboto" w:hAnsi="Roboto"/>
                <w:sz w:val="24"/>
                <w:szCs w:val="24"/>
              </w:rPr>
              <w:t xml:space="preserve">a. Transactions where the AATF user selected MBPJ at Step 2 are returned.</w:t>
            </w:r>
          </w:p>
          <w:p>
            <w:pPr>
              <w:spacing w:after="0" w:before="0"/>
            </w:pPr>
            <w:r>
              <w:rPr>
                <w:rFonts w:ascii="Roboto" w:cs="Roboto" w:eastAsia="Roboto" w:hAnsi="Roboto"/>
                <w:sz w:val="24"/>
                <w:szCs w:val="24"/>
              </w:rPr>
              <w:t xml:space="preserve">b. Transactions created by the MBPJ PBT user are returned.</w:t>
            </w:r>
          </w:p>
          <w:p/>
          <w:p>
            <w:pPr>
              <w:spacing w:after="0" w:before="0"/>
            </w:pPr>
            <w:r>
              <w:rPr>
                <w:rFonts w:ascii="Roboto" w:cs="Roboto" w:eastAsia="Roboto" w:hAnsi="Roboto"/>
                <w:b/>
                <w:bCs/>
                <w:sz w:val="24"/>
                <w:szCs w:val="24"/>
              </w:rPr>
              <w:t xml:space="preserve">Example 2: PBT filter = INDIVIDU - INDIVIDU</w:t>
            </w:r>
          </w:p>
          <w:p>
            <w:pPr>
              <w:spacing w:after="0" w:before="0"/>
            </w:pPr>
            <w:r>
              <w:rPr>
                <w:rFonts w:ascii="Roboto" w:cs="Roboto" w:eastAsia="Roboto" w:hAnsi="Roboto"/>
                <w:sz w:val="24"/>
                <w:szCs w:val="24"/>
              </w:rPr>
              <w:t xml:space="preserve">a. Transactions where the AATF user selected Individu at Step 2 are returned.</w:t>
            </w:r>
          </w:p>
          <w:p/>
          <w:p>
            <w:pPr>
              <w:spacing w:after="0" w:before="0"/>
            </w:pPr>
            <w:r>
              <w:rPr>
                <w:rFonts w:ascii="Roboto" w:cs="Roboto" w:eastAsia="Roboto" w:hAnsi="Roboto"/>
                <w:b/>
                <w:bCs/>
                <w:sz w:val="24"/>
                <w:szCs w:val="24"/>
              </w:rPr>
              <w:t xml:space="preserve">Example 3: PBT filter = All</w:t>
            </w:r>
          </w:p>
          <w:p>
            <w:pPr>
              <w:spacing w:after="0" w:before="0"/>
            </w:pPr>
            <w:r>
              <w:rPr>
                <w:rFonts w:ascii="Roboto" w:cs="Roboto" w:eastAsia="Roboto" w:hAnsi="Roboto"/>
                <w:sz w:val="24"/>
                <w:szCs w:val="24"/>
              </w:rPr>
              <w:t xml:space="preserve">a. Transactions are returned regardless of PBT.</w:t>
            </w:r>
          </w:p>
          <w:p/>
        </w:tc>
      </w:tr>
    </w:tbl>
    <w:p>
      <w:pPr>
        <w:pStyle w:val="Heading3"/>
        <w:keepNext/>
        <w:pageBreakBefore/>
        <w:spacing w:after="0" w:before="0" w:line="276" w:lineRule="auto"/>
      </w:pPr>
      <w:r>
        <w:rPr>
          <w:rFonts w:ascii="Roboto" w:cs="Roboto" w:eastAsia="Roboto" w:hAnsi="Roboto"/>
          <w:b/>
          <w:bCs/>
          <w:color w:val="0F4761"/>
        </w:rPr>
        <w:t xml:space="preserve">2.2.8  Certificate of Destruction</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22</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EAINT-12348-REQ-022</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Certificate Of Destruction</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An AATF user uploads a Certificate of Destruction (COD) for an approved deregistration transaction through Upload Certificate of Destruction (COD).</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A PBT user uploads a COD exactly as an AATF user does:</w:t>
            </w:r>
          </w:p>
          <w:p/>
          <w:p>
            <w:pPr>
              <w:spacing w:after="0" w:before="0"/>
              <w:ind w:left="360" w:hanging="240"/>
            </w:pPr>
            <w:r>
              <w:rPr>
                <w:rFonts w:ascii="Roboto" w:cs="Roboto" w:eastAsia="Roboto" w:hAnsi="Roboto"/>
                <w:sz w:val="24"/>
                <w:szCs w:val="24"/>
                <w:highlight w:val="cyan"/>
              </w:rPr>
              <w:t xml:space="preserve">a. Upload COD is a hyperlink in the Action column of DEREGISTRATION TRANSACTION LISTING, reached from the eDEREG module on the homepage. It displays beside View when Tx Status is Approved and COD is No.</w:t>
            </w:r>
          </w:p>
          <w:p>
            <w:pPr>
              <w:spacing w:after="0" w:before="0"/>
              <w:ind w:left="360" w:hanging="240"/>
            </w:pPr>
            <w:r>
              <w:rPr>
                <w:rFonts w:ascii="Roboto" w:cs="Roboto" w:eastAsia="Roboto" w:hAnsi="Roboto"/>
                <w:sz w:val="24"/>
                <w:szCs w:val="24"/>
              </w:rPr>
              <w:t xml:space="preserve">b. Step 1 PBT displays PBT Authentication with MyKad details and thumbprint verification.</w:t>
            </w:r>
          </w:p>
          <w:p>
            <w:pPr>
              <w:spacing w:after="0" w:before="0"/>
              <w:ind w:left="360" w:hanging="240"/>
            </w:pPr>
            <w:r>
              <w:rPr>
                <w:rFonts w:ascii="Roboto" w:cs="Roboto" w:eastAsia="Roboto" w:hAnsi="Roboto"/>
                <w:sz w:val="24"/>
                <w:szCs w:val="24"/>
              </w:rPr>
              <w:t xml:space="preserve">c. Step 2 Vehicle displays Upload Date &amp; Certificate with Date of Destruction and Upload Certificate, both mandatory.</w:t>
            </w:r>
          </w:p>
          <w:p>
            <w:pPr>
              <w:spacing w:after="0" w:before="0"/>
              <w:ind w:left="360" w:hanging="240"/>
            </w:pPr>
            <w:r>
              <w:rPr>
                <w:rFonts w:ascii="Roboto" w:cs="Roboto" w:eastAsia="Roboto" w:hAnsi="Roboto"/>
                <w:sz w:val="24"/>
                <w:szCs w:val="24"/>
              </w:rPr>
              <w:t xml:space="preserve">d. Step 3 Submit displays COD Submitted with Date of COD, JPJ Decomposition Status and Submission Date/Time.</w:t>
            </w:r>
          </w:p>
          <w:p>
            <w:pPr>
              <w:spacing w:after="0" w:before="0"/>
              <w:ind w:left="360" w:hanging="240"/>
            </w:pPr>
            <w:r>
              <w:rPr>
                <w:rFonts w:ascii="Roboto" w:cs="Roboto" w:eastAsia="Roboto" w:hAnsi="Roboto"/>
                <w:sz w:val="24"/>
                <w:szCs w:val="24"/>
                <w:highlight w:val="cyan"/>
              </w:rPr>
              <w:t xml:space="preserve">e. Company labels display as PBT labels, and Company Reg. No. shows the PBT Registration Number.</w:t>
            </w:r>
          </w:p>
          <w:p>
            <w:pPr>
              <w:spacing w:after="0" w:before="0"/>
              <w:ind w:left="360" w:hanging="240"/>
            </w:pPr>
            <w:r>
              <w:rPr>
                <w:rFonts w:ascii="Roboto" w:cs="Roboto" w:eastAsia="Roboto" w:hAnsi="Roboto"/>
                <w:sz w:val="24"/>
                <w:szCs w:val="24"/>
                <w:highlight w:val="cyan"/>
              </w:rPr>
              <w:t xml:space="preserve">f. The fields sent to JPJ mySIKAP on COD submission are listed in Section 2.2.5.2.</w:t>
            </w:r>
          </w:p>
          <w:p/>
          <w:p>
            <w:pPr>
              <w:spacing w:after="0" w:before="0"/>
            </w:pPr>
            <w:r>
              <w:rPr>
                <w:rFonts w:ascii="Roboto" w:cs="Roboto" w:eastAsia="Roboto" w:hAnsi="Roboto"/>
                <w:sz w:val="24"/>
                <w:szCs w:val="24"/>
              </w:rPr>
              <w:t xml:space="preserve">Step 3 is labelled Submit on every step of Upload Certificate of Destruction (COD).</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Approved transaction with COD No</w:t>
            </w:r>
          </w:p>
          <w:p>
            <w:pPr>
              <w:spacing w:after="0" w:before="0"/>
            </w:pPr>
            <w:r>
              <w:rPr>
                <w:rFonts w:ascii="Roboto" w:cs="Roboto" w:eastAsia="Roboto" w:hAnsi="Roboto"/>
                <w:sz w:val="24"/>
                <w:szCs w:val="24"/>
              </w:rPr>
              <w:t xml:space="preserve">a. Action displays View and Upload COD.</w:t>
            </w:r>
          </w:p>
          <w:p/>
          <w:p>
            <w:pPr>
              <w:spacing w:after="0" w:before="0"/>
            </w:pPr>
            <w:r>
              <w:rPr>
                <w:rFonts w:ascii="Roboto" w:cs="Roboto" w:eastAsia="Roboto" w:hAnsi="Roboto"/>
                <w:b/>
                <w:bCs/>
                <w:sz w:val="24"/>
                <w:szCs w:val="24"/>
              </w:rPr>
              <w:t xml:space="preserve">Example 2: Approved transaction with COD Yes</w:t>
            </w:r>
          </w:p>
          <w:p>
            <w:pPr>
              <w:spacing w:after="0" w:before="0"/>
            </w:pPr>
            <w:r>
              <w:rPr>
                <w:rFonts w:ascii="Roboto" w:cs="Roboto" w:eastAsia="Roboto" w:hAnsi="Roboto"/>
                <w:sz w:val="24"/>
                <w:szCs w:val="24"/>
              </w:rPr>
              <w:t xml:space="preserve">a. Action displays View only.</w:t>
            </w:r>
          </w:p>
          <w:p/>
          <w:p>
            <w:pPr>
              <w:spacing w:after="0" w:before="0"/>
            </w:pPr>
            <w:r>
              <w:rPr>
                <w:rFonts w:ascii="Roboto" w:cs="Roboto" w:eastAsia="Roboto" w:hAnsi="Roboto"/>
                <w:b/>
                <w:bCs/>
                <w:sz w:val="24"/>
                <w:szCs w:val="24"/>
              </w:rPr>
              <w:t xml:space="preserve">Example 3: PBT user submits Date of Destruction and certificate</w:t>
            </w:r>
          </w:p>
          <w:p>
            <w:pPr>
              <w:spacing w:after="0" w:before="0"/>
            </w:pPr>
            <w:r>
              <w:rPr>
                <w:rFonts w:ascii="Roboto" w:cs="Roboto" w:eastAsia="Roboto" w:hAnsi="Roboto"/>
                <w:sz w:val="24"/>
                <w:szCs w:val="24"/>
              </w:rPr>
              <w:t xml:space="preserve">a. COD Submitted is displayed with JPJ Decomposition Status OK - TRANSACTION SUCCESSFUL.</w:t>
            </w:r>
          </w:p>
          <w:p>
            <w:pPr>
              <w:spacing w:after="0" w:before="0"/>
            </w:pPr>
            <w:r>
              <w:rPr>
                <w:rFonts w:ascii="Roboto" w:cs="Roboto" w:eastAsia="Roboto" w:hAnsi="Roboto"/>
                <w:sz w:val="24"/>
                <w:szCs w:val="24"/>
              </w:rPr>
              <w:t xml:space="preserve">b. COD in the listing displays Yes.</w:t>
            </w:r>
          </w:p>
          <w:p/>
          <w:p>
            <w:pPr>
              <w:spacing w:after="0" w:before="0"/>
            </w:pPr>
            <w:r>
              <w:rPr>
                <w:rFonts w:ascii="Roboto" w:cs="Roboto" w:eastAsia="Roboto" w:hAnsi="Roboto"/>
                <w:b/>
                <w:bCs/>
                <w:sz w:val="24"/>
                <w:szCs w:val="24"/>
              </w:rPr>
              <w:t xml:space="preserve">Example 4: AATF user</w:t>
            </w:r>
          </w:p>
          <w:p>
            <w:pPr>
              <w:spacing w:after="0" w:before="0"/>
            </w:pPr>
            <w:r>
              <w:rPr>
                <w:rFonts w:ascii="Roboto" w:cs="Roboto" w:eastAsia="Roboto" w:hAnsi="Roboto"/>
                <w:sz w:val="24"/>
                <w:szCs w:val="24"/>
              </w:rPr>
              <w:t xml:space="preserve">a. Upload Certificate of Destruction (COD) remains as before this enhancement.</w:t>
            </w:r>
          </w:p>
          <w:p/>
        </w:tc>
      </w:tr>
    </w:tbl>
    <w:p>
      <w:pPr>
        <w:pStyle w:val="Heading3"/>
        <w:keepNext/>
        <w:pageBreakBefore/>
        <w:spacing w:after="0" w:before="0" w:line="276" w:lineRule="auto"/>
      </w:pPr>
      <w:r>
        <w:rPr>
          <w:rFonts w:ascii="Roboto" w:cs="Roboto" w:eastAsia="Roboto" w:hAnsi="Roboto"/>
          <w:b/>
          <w:bCs/>
          <w:color w:val="0F4761"/>
        </w:rPr>
        <w:t xml:space="preserve">2.2.9  Invoice and e-Invoice</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23</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EAINT-12348-REQ-023</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Invoice And e-Invoice</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Pr>
              <w:spacing w:after="0" w:before="0"/>
            </w:pPr>
            <w:r>
              <w:rPr>
                <w:rFonts w:ascii="Roboto" w:cs="Roboto" w:eastAsia="Roboto" w:hAnsi="Roboto"/>
                <w:sz w:val="24"/>
                <w:szCs w:val="24"/>
              </w:rPr>
              <w:t xml:space="preserve">Deregistration Invoice, Deregistration e-Invoice, eDereg Pre-Checking Invoice and eDereg Pre-Checking e-Invoice show the AATF company as Buyer.</w:t>
            </w:r>
          </w:p>
          <w:p/>
          <w:p>
            <w:pPr>
              <w:spacing w:after="0" w:before="0"/>
            </w:pPr>
            <w:r>
              <w:rPr>
                <w:rFonts w:ascii="Roboto" w:cs="Roboto" w:eastAsia="Roboto" w:hAnsi="Roboto"/>
                <w:b/>
                <w:bCs/>
                <w:sz w:val="24"/>
                <w:szCs w:val="24"/>
              </w:rPr>
              <w:t xml:space="preserve">New Expected:</w:t>
            </w:r>
          </w:p>
          <w:p>
            <w:pPr>
              <w:spacing w:after="0" w:before="0"/>
            </w:pPr>
            <w:r>
              <w:rPr>
                <w:rFonts w:ascii="Roboto" w:cs="Roboto" w:eastAsia="Roboto" w:hAnsi="Roboto"/>
                <w:sz w:val="24"/>
                <w:szCs w:val="24"/>
              </w:rPr>
              <w:t xml:space="preserve">For a transaction created by a PBT user:</w:t>
            </w:r>
          </w:p>
          <w:p/>
          <w:p>
            <w:pPr>
              <w:spacing w:after="0" w:before="0"/>
              <w:ind w:left="360" w:hanging="240"/>
            </w:pPr>
            <w:r>
              <w:rPr>
                <w:rFonts w:ascii="Roboto" w:cs="Roboto" w:eastAsia="Roboto" w:hAnsi="Roboto"/>
                <w:sz w:val="24"/>
                <w:szCs w:val="24"/>
              </w:rPr>
              <w:t xml:space="preserve">a. Buyer Name, Address, Email and Contact Number show the PBT account details.</w:t>
            </w:r>
          </w:p>
          <w:p>
            <w:pPr>
              <w:spacing w:after="0" w:before="0"/>
              <w:ind w:left="360" w:hanging="240"/>
            </w:pPr>
            <w:r>
              <w:rPr>
                <w:rFonts w:ascii="Roboto" w:cs="Roboto" w:eastAsia="Roboto" w:hAnsi="Roboto"/>
                <w:sz w:val="24"/>
                <w:szCs w:val="24"/>
              </w:rPr>
              <w:t xml:space="preserve">b. Payment Reference No. shows the PBT RHB Payment ID.</w:t>
            </w:r>
          </w:p>
          <w:p>
            <w:pPr>
              <w:spacing w:after="0" w:before="0"/>
              <w:ind w:left="360" w:hanging="240"/>
            </w:pPr>
            <w:r>
              <w:rPr>
                <w:rFonts w:ascii="Roboto" w:cs="Roboto" w:eastAsia="Roboto" w:hAnsi="Roboto"/>
                <w:sz w:val="24"/>
                <w:szCs w:val="24"/>
              </w:rPr>
              <w:t xml:space="preserve">c. eDereg Pre-Checking Invoice page 2 shows the PBT name as Nama Pemunya Berdaftar.</w:t>
            </w:r>
          </w:p>
          <w:p>
            <w:pPr>
              <w:spacing w:after="0" w:before="0"/>
              <w:ind w:left="360" w:hanging="240"/>
            </w:pPr>
            <w:r>
              <w:rPr>
                <w:rFonts w:ascii="Roboto" w:cs="Roboto" w:eastAsia="Roboto" w:hAnsi="Roboto"/>
                <w:sz w:val="24"/>
                <w:szCs w:val="24"/>
              </w:rPr>
              <w:t xml:space="preserve">d. eDereg Pre-Checking Invoice page 3 shows the Perakuan signed at Pre-Checking Step 1.</w:t>
            </w:r>
          </w:p>
          <w:p>
            <w:pPr>
              <w:spacing w:after="0" w:before="0"/>
              <w:ind w:left="360" w:hanging="240"/>
            </w:pPr>
            <w:r>
              <w:rPr>
                <w:rFonts w:ascii="Roboto" w:cs="Roboto" w:eastAsia="Roboto" w:hAnsi="Roboto"/>
                <w:sz w:val="24"/>
                <w:szCs w:val="24"/>
                <w:highlight w:val="cyan"/>
              </w:rPr>
              <w:t xml:space="preserve">e. An e-Invoice is generated for a PBT transaction and submitted to LHDN (MyInvois Portal). Buyer TIN shows the TIN Number of the PBT account.</w:t>
            </w:r>
          </w:p>
          <w:p/>
          <w:p>
            <w:pPr>
              <w:spacing w:after="0" w:before="0"/>
            </w:pPr>
            <w:r>
              <w:rPr>
                <w:rFonts w:ascii="Roboto" w:cs="Roboto" w:eastAsia="Roboto" w:hAnsi="Roboto"/>
                <w:sz w:val="24"/>
                <w:szCs w:val="24"/>
                <w:highlight w:val="yellow"/>
              </w:rPr>
              <w:t xml:space="preserve">Buyer Registration Number and Buyer SST Registration Number for a PBT, and No. Kad Pengenalan / No. Daftar Perniagaan on the eDereg Pre-Checking Invoice page 2, are pending Operations team confirmation. Example from MAJLIS BANDARAYA PULAU PINANG: Registration Number AKT/07/0701/0001, SST Registration Number P11-1809-32000202.</w:t>
            </w:r>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Deregistration paid by MBPJ</w:t>
            </w:r>
          </w:p>
          <w:p>
            <w:pPr>
              <w:spacing w:after="0" w:before="0"/>
            </w:pPr>
            <w:r>
              <w:rPr>
                <w:rFonts w:ascii="Roboto" w:cs="Roboto" w:eastAsia="Roboto" w:hAnsi="Roboto"/>
                <w:sz w:val="24"/>
                <w:szCs w:val="24"/>
              </w:rPr>
              <w:t xml:space="preserve">a. Invoice and e-Invoice Buyer shows MAJLIS BANDARAYA PETALING JAYA with the MBPJ address, email and contact number.</w:t>
            </w:r>
          </w:p>
          <w:p/>
          <w:p>
            <w:pPr>
              <w:spacing w:after="0" w:before="0"/>
            </w:pPr>
            <w:r>
              <w:rPr>
                <w:rFonts w:ascii="Roboto" w:cs="Roboto" w:eastAsia="Roboto" w:hAnsi="Roboto"/>
                <w:b/>
                <w:bCs/>
                <w:sz w:val="24"/>
                <w:szCs w:val="24"/>
              </w:rPr>
              <w:t xml:space="preserve">Example 2: Pre-checking paid by MBPJ</w:t>
            </w:r>
          </w:p>
          <w:p>
            <w:pPr>
              <w:spacing w:after="0" w:before="0"/>
            </w:pPr>
            <w:r>
              <w:rPr>
                <w:rFonts w:ascii="Roboto" w:cs="Roboto" w:eastAsia="Roboto" w:hAnsi="Roboto"/>
                <w:sz w:val="24"/>
                <w:szCs w:val="24"/>
              </w:rPr>
              <w:t xml:space="preserve">a. Invoice page 2 shows MAJLIS BANDARAYA PETALING JAYA.</w:t>
            </w:r>
          </w:p>
          <w:p>
            <w:pPr>
              <w:spacing w:after="0" w:before="0"/>
            </w:pPr>
            <w:r>
              <w:rPr>
                <w:rFonts w:ascii="Roboto" w:cs="Roboto" w:eastAsia="Roboto" w:hAnsi="Roboto"/>
                <w:sz w:val="24"/>
                <w:szCs w:val="24"/>
              </w:rPr>
              <w:t xml:space="preserve">b. Invoice page 3 shows the Perakuan signed at Pre-Checking Step 1.</w:t>
            </w:r>
          </w:p>
          <w:p/>
          <w:p>
            <w:pPr>
              <w:spacing w:after="0" w:before="0"/>
            </w:pPr>
            <w:r>
              <w:rPr>
                <w:rFonts w:ascii="Roboto" w:cs="Roboto" w:eastAsia="Roboto" w:hAnsi="Roboto"/>
                <w:b/>
                <w:bCs/>
                <w:sz w:val="24"/>
                <w:szCs w:val="24"/>
              </w:rPr>
              <w:t xml:space="preserve">Example 3: e-Invoice for MAJLIS BANDARAYA PULAU PINANG</w:t>
            </w:r>
          </w:p>
          <w:p>
            <w:pPr>
              <w:spacing w:after="0" w:before="0"/>
            </w:pPr>
            <w:r>
              <w:rPr>
                <w:rFonts w:ascii="Roboto" w:cs="Roboto" w:eastAsia="Roboto" w:hAnsi="Roboto"/>
                <w:sz w:val="24"/>
                <w:szCs w:val="24"/>
              </w:rPr>
              <w:t xml:space="preserve">a. Buyer TIN shows 10320870040.</w:t>
            </w:r>
          </w:p>
          <w:p/>
          <w:p>
            <w:pPr>
              <w:spacing w:after="0" w:before="0"/>
            </w:pPr>
            <w:r>
              <w:rPr>
                <w:rFonts w:ascii="Roboto" w:cs="Roboto" w:eastAsia="Roboto" w:hAnsi="Roboto"/>
                <w:b/>
                <w:bCs/>
                <w:sz w:val="24"/>
                <w:szCs w:val="24"/>
              </w:rPr>
              <w:t xml:space="preserve">Example 4: Transaction created by an AATF user</w:t>
            </w:r>
          </w:p>
          <w:p>
            <w:pPr>
              <w:spacing w:after="0" w:before="0"/>
            </w:pPr>
            <w:r>
              <w:rPr>
                <w:rFonts w:ascii="Roboto" w:cs="Roboto" w:eastAsia="Roboto" w:hAnsi="Roboto"/>
                <w:sz w:val="24"/>
                <w:szCs w:val="24"/>
              </w:rPr>
              <w:t xml:space="preserve">a. Invoice and e-Invoice remain as before this enhancement.</w:t>
            </w:r>
          </w:p>
          <w:p/>
        </w:tc>
      </w:tr>
    </w:tbl>
    <w:p>
      <w:pPr>
        <w:pStyle w:val="Heading1"/>
        <w:keepNext/>
        <w:pageBreakBefore/>
        <w:spacing w:after="0" w:before="0" w:line="276" w:lineRule="auto"/>
      </w:pPr>
      <w:r>
        <w:rPr>
          <w:rFonts w:ascii="Roboto" w:cs="Roboto" w:eastAsia="Roboto" w:hAnsi="Roboto"/>
          <w:b/>
          <w:bCs/>
          <w:color w:val="0F4761"/>
        </w:rPr>
        <w:t xml:space="preserve">Appendix — Requirement Change Log</w:t>
      </w:r>
    </w:p>
    <w:p>
      <w:pPr>
        <w:spacing w:after="0" w:before="0"/>
      </w:pPr>
      <w:r>
        <w:rPr>
          <w:rFonts w:ascii="Roboto" w:cs="Roboto" w:eastAsia="Roboto" w:hAnsi="Roboto"/>
          <w:sz w:val="24"/>
          <w:szCs w:val="24"/>
        </w:rPr>
        <w:t xml:space="preserve"/>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100"/>
        <w:gridCol w:w="2400"/>
        <w:gridCol w:w="1276"/>
        <w:gridCol w:w="7382"/>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1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SRD Version</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276"/>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Status</w:t>
            </w:r>
          </w:p>
        </w:tc>
        <w:tc>
          <w:tcPr>
            <w:tcW w:type="dxa" w:w="7382"/>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Reason</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0.4</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EAINT-12348-REQ-001</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account with login access to the eDereg Portal</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0.5</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EAINT-12348-REQ-002</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BackOffice user access to Manage AATF/PBT Account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0.4</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EAINT-12348-REQ-003</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Company Type cannot be changed after account creation</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4</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0.5</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EAINT-12348-REQ-004</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master list and licensed AATF list import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5</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0.5</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EAINT-12348-REQ-005</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Mandatory field completion for imported accounts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0.4</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EAINT-12348-REQ-006</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TIN Number on the AATF and PBT company account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7</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0.5</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EAINT-12348-REQ-007</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Pre-Checking Email mandatory with Same as Company Email checkbox</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8</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0.5</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EAINT-12348-REQ-008</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account form fields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9</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0.4</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EAINT-12348-REQ-009</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user login to the eDereg Portal</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10</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0.5</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EAINT-12348-REQ-010</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eDereg Pre-Checking and deregistration flow access for a PBT user</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11</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0.5</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EAINT-12348-REQ-011</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 Individu options at Step 2 for a PBT user</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12</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0.5</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EAINT-12348-REQ-012</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Standard Payment Summary at Step 5 for a PBT user</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13</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0.5</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EAINT-12348-REQ-013</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Transaction listing scope and PBT filter for a PBT user</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14</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0.4</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EAINT-12348-REQ-014</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details displayed in place of AATF details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15</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0.5</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EAINT-12348-REQ-015</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eAuto Company ID sent in submission for a PBT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16</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0.4</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EAINT-12348-REQ-016</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running number with year and month</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17</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0.4</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EAINT-12348-REQ-017</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 running number remains unchanged</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18</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0.4</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EAINT-12348-REQ-018</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reference display and search</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19</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rPr>
              <w:t xml:space="preserve">0.4</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EAINT-12348-REQ-019</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rPr>
              <w:t xml:space="preserve">Separate pre-checking transaction number for a PBT user</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20</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0.5</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EAINT-12348-REQ-020</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Separate RHB Payment ID set for a PBT payment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21</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0.5</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EAINT-12348-REQ-021</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transaction enquiry in the BackOffice Portal</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22</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0.5</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EAINT-12348-REQ-022</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Certificate of Destruction upload for a PBT user</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23</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0.5</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EAINT-12348-REQ-023</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Invoice and e-Invoice</w:t>
            </w:r>
          </w:p>
          <w:p/>
        </w:tc>
      </w:tr>
    </w:tbl>
    <w:sectPr>
      <w:footerReference w:type="default" r:id="rId7"/>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Roboto" w:cs="Roboto" w:eastAsia="Roboto" w:hAnsi="Roboto"/>
        <w:sz w:val="20"/>
        <w:szCs w:val="20"/>
      </w:rPr>
      <w:t xml:space="preserve">Page </w:t>
    </w:r>
    <w:r>
      <w:rPr>
        <w:rFonts w:ascii="Roboto" w:cs="Roboto" w:eastAsia="Roboto" w:hAnsi="Roboto"/>
        <w:sz w:val="20"/>
        <w:szCs w:val="20"/>
      </w:rPr>
      <w:fldChar w:fldCharType="begin"/>
      <w:instrText xml:space="preserve">PAGE</w:instrText>
      <w:fldChar w:fldCharType="separate"/>
      <w:fldChar w:fldCharType="end"/>
    </w:r>
    <w:r>
      <w:rPr>
        <w:rFonts w:ascii="Roboto" w:cs="Roboto" w:eastAsia="Roboto" w:hAnsi="Roboto"/>
        <w:sz w:val="20"/>
        <w:szCs w:val="20"/>
      </w:rPr>
      <w:t xml:space="preserve"> of </w:t>
    </w:r>
    <w:r>
      <w:rPr>
        <w:rFonts w:ascii="Roboto" w:cs="Roboto" w:eastAsia="Roboto" w:hAnsi="Roboto"/>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276" w:lineRule="auto"/>
      <w:outlineLvl w:val="0"/>
    </w:pPr>
    <w:rPr>
      <w:rFonts w:ascii="Roboto" w:cs="Roboto" w:eastAsia="Roboto" w:hAnsi="Roboto"/>
      <w:b/>
      <w:bCs/>
      <w:color w:val="0F4761"/>
      <w:sz w:val="40"/>
      <w:szCs w:val="40"/>
    </w:rPr>
  </w:style>
  <w:style w:type="paragraph" w:styleId="Heading2">
    <w:name w:val="Heading 2"/>
    <w:basedOn w:val="Normal"/>
    <w:next w:val="Normal"/>
    <w:qFormat/>
    <w:pPr>
      <w:keepNext/>
      <w:spacing w:after="0" w:before="0" w:line="276" w:lineRule="auto"/>
      <w:outlineLvl w:val="1"/>
    </w:pPr>
    <w:rPr>
      <w:rFonts w:ascii="Roboto" w:cs="Roboto" w:eastAsia="Roboto" w:hAnsi="Roboto"/>
      <w:b/>
      <w:bCs/>
      <w:color w:val="0F4761"/>
      <w:sz w:val="32"/>
      <w:szCs w:val="32"/>
    </w:rPr>
  </w:style>
  <w:style w:type="paragraph" w:styleId="Heading3">
    <w:name w:val="Heading 3"/>
    <w:basedOn w:val="Normal"/>
    <w:next w:val="Normal"/>
    <w:qFormat/>
    <w:pPr>
      <w:keepNext/>
      <w:spacing w:after="0" w:before="0" w:line="276" w:lineRule="auto"/>
      <w:outlineLvl w:val="2"/>
    </w:pPr>
    <w:rPr>
      <w:rFonts w:ascii="Roboto" w:cs="Roboto" w:eastAsia="Roboto" w:hAnsi="Roboto"/>
      <w:b/>
      <w:bCs/>
      <w:color w:val="0F4761"/>
      <w:sz w:val="28"/>
      <w:szCs w:val="28"/>
    </w:rPr>
  </w:style>
  <w:style w:type="paragraph" w:styleId="TOC1">
    <w:name w:val="toc 1"/>
    <w:basedOn w:val="Normal"/>
    <w:next w:val="Normal"/>
    <w:pPr>
      <w:spacing w:after="0" w:before="0"/>
      <w:ind w:left="0"/>
    </w:pPr>
    <w:rPr>
      <w:rFonts w:ascii="Roboto" w:cs="Roboto" w:eastAsia="Roboto" w:hAnsi="Roboto"/>
      <w:b/>
      <w:bCs/>
      <w:color w:val="000000"/>
      <w:sz w:val="24"/>
      <w:szCs w:val="24"/>
    </w:rPr>
  </w:style>
  <w:style w:type="paragraph" w:styleId="TOC2">
    <w:name w:val="toc 2"/>
    <w:basedOn w:val="Normal"/>
    <w:next w:val="Normal"/>
    <w:pPr>
      <w:spacing w:after="0" w:before="0"/>
      <w:ind w:left="360"/>
    </w:pPr>
    <w:rPr>
      <w:rFonts w:ascii="Roboto" w:cs="Roboto" w:eastAsia="Roboto" w:hAnsi="Roboto"/>
      <w:b/>
      <w:bCs/>
      <w:color w:val="000000"/>
      <w:sz w:val="24"/>
      <w:szCs w:val="24"/>
    </w:rPr>
  </w:style>
  <w:style w:type="paragraph" w:styleId="TOC3">
    <w:name w:val="toc 3"/>
    <w:basedOn w:val="Normal"/>
    <w:next w:val="Normal"/>
    <w:pPr>
      <w:spacing w:after="0" w:before="0"/>
      <w:ind w:left="720"/>
    </w:pPr>
    <w:rPr>
      <w:rFonts w:ascii="Roboto" w:cs="Roboto" w:eastAsia="Roboto" w:hAnsi="Roboto"/>
      <w:b/>
      <w:bCs/>
      <w:color w:val="000000"/>
      <w:sz w:val="24"/>
      <w:szCs w:val="24"/>
    </w:rPr>
  </w:style>
  <w:style w:type="table" w:styleId="TableGrid">
    <w:name w:val="Table Grid"/>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2026-10-10T14:09:26.946Z</dcterms:created>
  <dcterms:modified xsi:type="dcterms:W3CDTF">2026-10-10T14:09:26.955Z</dcterms:modified>
</cp:coreProperties>
</file>

<file path=docProps/custom.xml><?xml version="1.0" encoding="utf-8"?>
<Properties xmlns="http://schemas.openxmlformats.org/officeDocument/2006/custom-properties" xmlns:vt="http://schemas.openxmlformats.org/officeDocument/2006/docPropsVTypes"/>
</file>