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Roboto" w:cs="Roboto" w:eastAsia="Roboto" w:hAnsi="Roboto"/>
          <w:b/>
          <w:bCs/>
          <w:color w:val="000000"/>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w:t>
            </w:r>
          </w:p>
          <w:p>
            <w:pPr>
              <w:spacing w:after="0" w:before="0"/>
            </w:pPr>
            <w:r>
              <w:rPr>
                <w:rFonts w:ascii="Roboto" w:cs="Roboto" w:eastAsia="Roboto" w:hAnsi="Roboto"/>
                <w:b w:val="false"/>
                <w:bCs w:val="false"/>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[eAuto-UCD] eMOVE – Standalone Logistics Service for UCD-UCD Interstate Transfer &amp; eSTM</w:t>
            </w:r>
          </w:p>
          <w:p>
            <w:pPr>
              <w:spacing w:after="0" w:before="0"/>
            </w:pPr>
            <w:r>
              <w:rPr>
                <w:rFonts w:ascii="Roboto" w:cs="Roboto" w:eastAsia="Roboto" w:hAnsi="Roboto"/>
                <w:b w:val="false"/>
                <w:bCs w:val="false"/>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w:t>
            </w:r>
          </w:p>
          <w:p>
            <w:pPr>
              <w:spacing w:after="0" w:before="0"/>
            </w:pPr>
            <w:r>
              <w:rPr>
                <w:rFonts w:ascii="Roboto" w:cs="Roboto" w:eastAsia="Roboto" w:hAnsi="Roboto"/>
                <w:b w:val="false"/>
                <w:bCs w:val="false"/>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highlight w:val="cyan"/>
              </w:rPr>
              <w:t xml:space="preserve">Version 0.2</w:t>
            </w:r>
          </w:p>
          <w:p>
            <w:pPr>
              <w:spacing w:after="0" w:before="0"/>
            </w:pPr>
            <w:r>
              <w:rPr>
                <w:rFonts w:ascii="Roboto" w:cs="Roboto" w:eastAsia="Roboto" w:hAnsi="Roboto"/>
                <w:b w:val="false"/>
                <w:bCs w:val="false"/>
                <w:color w:val="000000"/>
                <w:sz w:val="24"/>
                <w:szCs w:val="24"/>
              </w:rPr>
              <w:t xml:space="preserve"/>
            </w:r>
          </w:p>
        </w:tc>
      </w:tr>
      <w:tr>
        <w:trPr>
          <w:cantSplit/>
        </w:trP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Latest Revision Date</w:t>
            </w:r>
          </w:p>
          <w:p>
            <w:pPr>
              <w:spacing w:after="0" w:before="0"/>
            </w:pPr>
            <w:r>
              <w:rPr>
                <w:rFonts w:ascii="Roboto" w:cs="Roboto" w:eastAsia="Roboto" w:hAnsi="Roboto"/>
                <w:b w:val="false"/>
                <w:bCs w:val="false"/>
                <w:color w:val="000000"/>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highlight w:val="cyan"/>
              </w:rPr>
              <w:t xml:space="preserve">04.09.2026 (Friday)</w:t>
            </w:r>
          </w:p>
          <w:p>
            <w:pPr>
              <w:spacing w:after="0" w:before="0"/>
            </w:pPr>
            <w:r>
              <w:rPr>
                <w:rFonts w:ascii="Roboto" w:cs="Roboto" w:eastAsia="Roboto" w:hAnsi="Roboto"/>
                <w:b w:val="false"/>
                <w:bCs w:val="false"/>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before="0"/>
        <w:jc w:val="center"/>
      </w:pPr>
      <w:r>
        <w:rPr>
          <w:rFonts w:ascii="Roboto" w:cs="Roboto" w:eastAsia="Roboto" w:hAnsi="Roboto"/>
          <w:b/>
          <w:bCs/>
          <w:color w:val="000000"/>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pStyle w:val="Heading2"/>
        <w:keepNext/>
        <w:spacing w:after="0" w:before="0" w:line="276" w:lineRule="auto"/>
      </w:pPr>
      <w:r>
        <w:rPr>
          <w:rFonts w:ascii="Roboto" w:cs="Roboto" w:eastAsia="Roboto" w:hAnsi="Roboto"/>
          <w:b/>
          <w:bCs/>
          <w:color w:val="0F4761"/>
        </w:rPr>
        <w:t xml:space="preserve">1.1  Purpose</w:t>
      </w:r>
    </w:p>
    <w:p>
      <w:pPr>
        <w:spacing w:after="120" w:before="0"/>
        <w:jc w:val="left"/>
      </w:pPr>
      <w:r>
        <w:rPr>
          <w:rFonts w:ascii="Roboto" w:cs="Roboto" w:eastAsia="Roboto" w:hAnsi="Roboto"/>
          <w:b w:val="false"/>
          <w:bCs w:val="false"/>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b w:val="false"/>
          <w:bCs w:val="false"/>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jc w:val="left"/>
      </w:pPr>
      <w:r>
        <w:rPr>
          <w:rFonts w:ascii="Roboto" w:cs="Roboto" w:eastAsia="Roboto" w:hAnsi="Roboto"/>
          <w:b w:val="false"/>
          <w:bCs w:val="false"/>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b w:val="false"/>
          <w:bCs w:val="false"/>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jc w:val="left"/>
      </w:pPr>
      <w:r>
        <w:rPr>
          <w:rFonts w:ascii="Roboto" w:cs="Roboto" w:eastAsia="Roboto" w:hAnsi="Roboto"/>
          <w:b w:val="false"/>
          <w:bCs w:val="false"/>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 for Revision</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06.08.2026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w:t>
            </w:r>
          </w:p>
        </w:tc>
      </w:tr>
      <w:tr>
        <w:trPr>
          <w:cantSplit/>
        </w:trP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04.09.2026 (Fri)</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Updated Section 1.5 Associated Documents</w:t>
            </w:r>
          </w:p>
          <w:p>
            <w:pPr>
              <w:spacing w:after="0" w:before="0"/>
              <w:jc w:val="left"/>
            </w:pPr>
            <w:r>
              <w:rPr>
                <w:rFonts w:ascii="Roboto" w:cs="Roboto" w:eastAsia="Roboto" w:hAnsi="Roboto"/>
                <w:b w:val="false"/>
                <w:bCs w:val="false"/>
                <w:color w:val="000000"/>
                <w:highlight w:val="cyan"/>
                <w:sz w:val="24"/>
                <w:szCs w:val="24"/>
              </w:rPr>
              <w:t xml:space="preserve">Updated Sections 2.1.1 to 2.2.8</w:t>
            </w:r>
          </w:p>
          <w:p>
            <w:pPr>
              <w:spacing w:after="0" w:before="0"/>
              <w:jc w:val="left"/>
            </w:pPr>
            <w:r>
              <w:rPr>
                <w:rFonts w:ascii="Roboto" w:cs="Roboto" w:eastAsia="Roboto" w:hAnsi="Roboto"/>
                <w:b w:val="false"/>
                <w:bCs w:val="false"/>
                <w:color w:val="000000"/>
                <w:highlight w:val="cyan"/>
                <w:sz w:val="24"/>
                <w:szCs w:val="24"/>
              </w:rPr>
              <w:t xml:space="preserve">Updated Section 2.2.12 Charges Matrix Setup</w:t>
            </w:r>
          </w:p>
          <w:p>
            <w:pPr>
              <w:spacing w:after="0" w:before="0"/>
              <w:jc w:val="left"/>
            </w:pPr>
            <w:r>
              <w:rPr>
                <w:rFonts w:ascii="Roboto" w:cs="Roboto" w:eastAsia="Roboto" w:hAnsi="Roboto"/>
                <w:b w:val="false"/>
                <w:bCs w:val="false"/>
                <w:color w:val="000000"/>
                <w:highlight w:val="cyan"/>
                <w:sz w:val="24"/>
                <w:szCs w:val="24"/>
              </w:rPr>
              <w:t xml:space="preserve">Updated Section 2.2.16 Pending Items</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Interpretation / Description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 eAuto MOVE</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Standalone car logistics service under eAuto (arrangement &amp; delivery).</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Used Car Dealer.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eSTM</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Electronic Sale &amp; Transfer Module; eMOVE is available once eSTM is approved.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STMS</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Sales &amp; Transfer Management System.</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SST</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Sales &amp; Service Tax.</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ROC</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Registration of Company number.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Trx No</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Transaction Number.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Purchase Order (used for vendor payment via MotoHub).</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9</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MotoHub</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Vendor payment platform used for driver/transporter payment requests.</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10</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Hub-to-Hub</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and drop-off at eAuto branch hubs.</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11</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Door-to-Door</w:t>
            </w:r>
          </w:p>
          <w:p>
            <w:pPr>
              <w:spacing w:after="0" w:before="0"/>
            </w:pPr>
            <w:r>
              <w:rPr>
                <w:rFonts w:ascii="Roboto" w:cs="Roboto" w:eastAsia="Roboto" w:hAnsi="Roboto"/>
                <w:b w:val="false"/>
                <w:bCs w:val="false"/>
                <w:color w:val="000000"/>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and/or drop-off at a custom address.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Rationale for Relevance</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 — [eAuto-UCD] eMOVE – Standalone Logistics Service for UCD-UCD Interstate Transfer &amp; eSTM</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https://mfservices.atlassian.net/browse/EAINT-12019</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Main enhancement ticket</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EAUTO-936 — EAUTO MOVE (eMOVE)</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https://mfservices.atlassian.net/browse/EAUTO-936</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Source enhancement request</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CCB-827 — EAUTO MOVE (eMOVE)</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https://mfservices.atlassian.net/browse/CCB-827</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Change Control Board ticket</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EAINT-12019_eMOVE_Logistics_UCD_20260904.html</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Attached to EAINT-12019</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UCD Portal clickable prototype supporting this document.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EAINT-12119 - [eAuto-UCD] Logistics: Interstate Price Tier for Logistics Delivery (Wholesale and Standalone Service)</w:t>
            </w:r>
          </w:p>
          <w:p>
            <w:pPr>
              <w:spacing w:after="0" w:before="0"/>
            </w:pPr>
            <w:r>
              <w:rPr>
                <w:rFonts w:ascii="Roboto" w:cs="Roboto" w:eastAsia="Roboto" w:hAnsi="Roboto"/>
                <w:b w:val="false"/>
                <w:bCs w:val="false"/>
                <w:color w:val="000000"/>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https://mfservices.atlassian.net/browse/EAINT-12119</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Distance tier pricing and the BackOffice Charges Matrix Setup page are delivered under this ticket. eMOVE consumes the same matrix.</w:t>
            </w:r>
          </w:p>
          <w:p>
            <w:pPr>
              <w:spacing w:after="0" w:before="0"/>
            </w:pPr>
            <w:r>
              <w:rPr>
                <w:rFonts w:ascii="Roboto" w:cs="Roboto" w:eastAsia="Roboto" w:hAnsi="Roboto"/>
                <w:b w:val="false"/>
                <w:bCs w:val="false"/>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2.1.1</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Enhancement Overview</w:t>
            </w:r>
          </w:p>
          <w:p>
            <w:pPr>
              <w:spacing w:after="0" w:before="0"/>
            </w:pPr>
            <w:r>
              <w:rPr>
                <w:rFonts w:ascii="Roboto" w:cs="Roboto" w:eastAsia="Roboto" w:hAnsi="Roboto"/>
                <w:b w:val="false"/>
                <w:bCs w:val="false"/>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Introduce eMOVE, a standalone car logistics service in the UCD Portal, available after a UCD-to-UCD interstate transfer or eSTM is complete. UCDs can request pickup/delivery, pay online, track delivery and receive invoices.</w:t>
            </w:r>
          </w:p>
          <w:p>
            <w:pPr>
              <w:spacing w:after="0" w:before="0"/>
            </w:pPr>
            <w:r>
              <w:rPr>
                <w:rFonts w:ascii="Roboto" w:cs="Roboto" w:eastAsia="Roboto" w:hAnsi="Roboto"/>
                <w:b w:val="false"/>
                <w:bCs w:val="false"/>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2.1.2</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Key Value(s) Expected</w:t>
            </w:r>
          </w:p>
          <w:p>
            <w:pPr>
              <w:spacing w:after="0" w:before="0"/>
            </w:pPr>
            <w:r>
              <w:rPr>
                <w:rFonts w:ascii="Roboto" w:cs="Roboto" w:eastAsia="Roboto" w:hAnsi="Roboto"/>
                <w:b w:val="false"/>
                <w:bCs w:val="false"/>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Broaden logistics reach under the eAuto wholesale marketplace; offer logistics as a self-service, monetised service with automated charging and delivery tracking.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2.1.3</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Additional Note(s)</w:t>
            </w:r>
          </w:p>
          <w:p>
            <w:pPr>
              <w:spacing w:after="0" w:before="0"/>
            </w:pPr>
            <w:r>
              <w:rPr>
                <w:rFonts w:ascii="Roboto" w:cs="Roboto" w:eastAsia="Roboto" w:hAnsi="Roboto"/>
                <w:b w:val="false"/>
                <w:bCs w:val="false"/>
                <w:color w:val="000000"/>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Vendor (driver/transporter) payment handled via MotoHub (PO → payment request), settled monthly by completed job quantity. Charges matrix to be confirmed.</w:t>
            </w:r>
          </w:p>
          <w:p>
            <w:pPr>
              <w:spacing w:after="0" w:before="0"/>
            </w:pPr>
            <w:r>
              <w:rPr>
                <w:rFonts w:ascii="Roboto" w:cs="Roboto" w:eastAsia="Roboto" w:hAnsi="Roboto"/>
                <w:b w:val="false"/>
                <w:bCs w:val="false"/>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Assumption</w:t>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Logistics charges matrix values (distance tiers and door-to-door surcharge) are placeholders pending confirmation by the requestor (Nurul). The matrix itself is maintained under EAINT-12119.</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is available only after a UCD-to-UCD interstate transfer or eSTM is completed/approved.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Vendor payment is handled via MotoHub (PO → payment request), settled monthly by completed job quantity.</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SST is charged at 8% on the eAuto Fee only. As no eAuto Fee is charged in this phase, the SST amount is RM0.00.</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All vehicle types are eligible unless the requestor confirms restrictions.</w:t>
            </w:r>
          </w:p>
          <w:p>
            <w:pPr>
              <w:spacing w:after="0" w:before="0"/>
            </w:pPr>
            <w:r>
              <w:rPr>
                <w:rFonts w:ascii="Roboto" w:cs="Roboto" w:eastAsia="Roboto" w:hAnsi="Roboto"/>
                <w:b w:val="false"/>
                <w:bCs w:val="false"/>
                <w:color w:val="000000"/>
                <w:sz w:val="24"/>
                <w:szCs w:val="24"/>
              </w:rPr>
              <w:t xml:space="preserve"/>
            </w:r>
          </w:p>
        </w:tc>
      </w:tr>
      <w:tr>
        <w:trPr>
          <w:cantSplit/>
        </w:trP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eMOVE is an internal module for this phase. It applies only to STMS and eSTM approved transactions, including UCD-to-UCD interstate transfer. Confirmed by Ket Ming on 03.09.2026.</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MotoHub vendor payment / finance module build</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Detailed finance flow tracked separately; only referenced here.</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Non-UCD portals</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is delivered in the UCD Portal only for this phase.</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Native driver mobile app development</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flow shown as a web/mobile prototype; native app build is separate.</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Automated distance / geo-routing engine</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Distances are assumed provided/estimated; auto-routing is out of scope.</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Public or open access to eMOVE</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This phase is internal only, limited to STMS and eSTM approved transactions. Opening the service beyond internal use may be considered by the Operations Team in a future phase.</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BackOffice Charges Matrix Setup page build</w:t>
            </w:r>
          </w:p>
          <w:p>
            <w:pPr>
              <w:spacing w:after="0" w:before="0"/>
            </w:pPr>
            <w:r>
              <w:rPr>
                <w:rFonts w:ascii="Roboto" w:cs="Roboto" w:eastAsia="Roboto" w:hAnsi="Roboto"/>
                <w:b w:val="false"/>
                <w:bCs w:val="false"/>
                <w:color w:val="000000"/>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The matrix setup page and the interstate distance tier are delivered under EAINT-12119. eMOVE consumes the same matrix and does not build a second setup page.</w:t>
            </w:r>
          </w:p>
          <w:p>
            <w:pPr>
              <w:spacing w:after="0" w:before="0"/>
            </w:pPr>
            <w:r>
              <w:rPr>
                <w:rFonts w:ascii="Roboto" w:cs="Roboto" w:eastAsia="Roboto" w:hAnsi="Roboto"/>
                <w:b w:val="false"/>
                <w:bCs w:val="false"/>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jc w:val="left"/>
      </w:pPr>
      <w:r>
        <w:rPr>
          <w:rFonts w:ascii="Roboto" w:cs="Roboto" w:eastAsia="Roboto" w:hAnsi="Roboto"/>
          <w:b w:val="false"/>
          <w:bCs w:val="false"/>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Project</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Portal</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(with supporting BackOffice and Driver flows)</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Module</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eMOVE - new standalone module in the UCD Portal.</w:t>
            </w:r>
          </w:p>
          <w:p>
            <w:pPr>
              <w:spacing w:after="0" w:before="0"/>
              <w:jc w:val="left"/>
            </w:pPr>
            <w:r>
              <w:rPr>
                <w:rFonts w:ascii="Roboto" w:cs="Roboto" w:eastAsia="Roboto" w:hAnsi="Roboto"/>
                <w:b w:val="false"/>
                <w:bCs w:val="false"/>
                <w:color w:val="000000"/>
                <w:highlight w:val="cyan"/>
                <w:sz w:val="24"/>
                <w:szCs w:val="24"/>
              </w:rPr>
              <w:t xml:space="preserve">Confirmed by Ket Ming on 03.09.2026: not placed under STMS (eSTM &amp; UCD to UCD).</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Request</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Introduce eMOVE, a standalone logistics service for car pickup/delivery after UCD-to-UCD interstate transfer or eSTM.</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Additional Note</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Source ticket: EAUTO-936. Transfer options: Door-to-Door and Hub-to-Hub. Logistics fee auto-calculated by distance, vehicle type, delivery method and location. Vendor payment via MotoHub, paid monthly by completed jobs.</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This phase is internal only. eMOVE applies to STMS and eSTM approved transactions, including UCD-to-UCD interstate transfer. Confirmed by Ket Ming on 03.09.2026.</w:t>
            </w:r>
          </w:p>
          <w:p>
            <w:pPr>
              <w:spacing w:after="0" w:before="0"/>
            </w:pPr>
            <w:r>
              <w:rPr>
                <w:rFonts w:ascii="Roboto" w:cs="Roboto" w:eastAsia="Roboto" w:hAnsi="Roboto"/>
                <w:b w:val="false"/>
                <w:bCs w:val="false"/>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Existing Issue / Behaviour</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 Logistics arrangement is only available after a wholesale buy/sell is confirmed.</w:t>
            </w:r>
          </w:p>
          <w:p>
            <w:pPr>
              <w:spacing w:after="0" w:before="0"/>
              <w:jc w:val="left"/>
            </w:pPr>
            <w:r>
              <w:rPr>
                <w:rFonts w:ascii="Roboto" w:cs="Roboto" w:eastAsia="Roboto" w:hAnsi="Roboto"/>
                <w:b w:val="false"/>
                <w:bCs w:val="false"/>
                <w:color w:val="000000"/>
                <w:sz w:val="24"/>
                <w:szCs w:val="24"/>
              </w:rPr>
              <w:t xml:space="preserve">2. Finance arrangement from Wholesale to Finance is currently done manually.</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Expected New Handling / Behaviour</w:t>
            </w:r>
          </w:p>
          <w:p>
            <w:pPr>
              <w:spacing w:after="0" w:before="0"/>
            </w:pPr>
            <w:r>
              <w:rPr>
                <w:rFonts w:ascii="Roboto" w:cs="Roboto" w:eastAsia="Roboto" w:hAnsi="Roboto"/>
                <w:b w:val="false"/>
                <w:bCs w:val="false"/>
                <w:color w:val="000000"/>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1. Offer logistics as a standalone module in the UCD Portal, for internal use in this phase.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2. Available for STMS and eSTM approved transactions, including UCD-to-UCD interstate transfer.</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3. UCD requests delivery; system arranges pickup/delivery and charges per matrix.</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4. Driver scans QR to upload photos and update delivery status.</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5. Invoice and e-invoice generated after payment.</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6. Finance module for vendor payment requests with status tracking.</w:t>
            </w:r>
          </w:p>
          <w:p>
            <w:pPr>
              <w:spacing w:after="0" w:before="0"/>
            </w:pPr>
            <w:r>
              <w:rPr>
                <w:rFonts w:ascii="Roboto" w:cs="Roboto" w:eastAsia="Roboto" w:hAnsi="Roboto"/>
                <w:b w:val="false"/>
                <w:bCs w:val="false"/>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Portal — Home / Logistics Landing</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Logistics entry point and eMOVE landing.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Portal — Logistics Transaction Listing</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listing of eMOVE transactions.</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Portal — Create Logistics Request (Wizard)</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3-step create flow (vehicle/locations → summary/charges → payment).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UCD Portal — Transaction Details</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details page with charges, timeline and documents.</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 eMOVE Transaction Listing</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listing with filters, added to existing menu.</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 Transaction Details</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details page with documents, tracking and photo viewer.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 Logistics Charges Matrix Setup</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Charges matrix setup page is delivered under EAINT-12119. eMOVE consumes the same matrix; no separate setup page is built here.</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pPr>
              <w:spacing w:after="0" w:before="0"/>
            </w:pPr>
            <w:r>
              <w:rPr>
                <w:rFonts w:ascii="Roboto" w:cs="Roboto" w:eastAsia="Roboto" w:hAnsi="Roboto"/>
                <w:b w:val="false"/>
                <w:bCs w:val="false"/>
                <w:color w:val="000000"/>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App — Pick-Up &amp; Drop-Off Scan</w:t>
            </w:r>
          </w:p>
          <w:p>
            <w:pPr>
              <w:spacing w:after="0" w:before="0"/>
            </w:pPr>
            <w:r>
              <w:rPr>
                <w:rFonts w:ascii="Roboto" w:cs="Roboto" w:eastAsia="Roboto" w:hAnsi="Roboto"/>
                <w:b w:val="false"/>
                <w:bCs w:val="false"/>
                <w:color w:val="000000"/>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New scan, photo upload and failure-handling flows.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2.2.4  UCD Portal — eMOVE Entry &amp; Logistics Landing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EAINT-12019-REQ-001</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Entry Point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 a "Logistics" entry in the UCD Portal home to access the eMOVE service.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Clicking Logistics from the UCD home navigates to the eMOVE Logistics landing page.</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EAINT-12019-REQ-002</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Landing Options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The Logistics landing presents two actions: view existing logistics transactions, and create a new logistics request.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Landing displays a listing entry and a "Create" entry point.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EAINT-12019-REQ-003</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Availability</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eMOVE is offered as a standalone module in the UCD Portal.</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For this phase the service is internal only. It is available for transactions approved in STMS and eSTM, including UCD-to-UCD interstate transfer.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true"/>
                <w:bCs w:val="true"/>
                <w:color w:val="000000"/>
                <w:highlight w:val="cyan"/>
                <w:sz w:val="24"/>
                <w:szCs w:val="24"/>
              </w:rPr>
              <w:t xml:space="preserve">Example 1: </w:t>
            </w:r>
            <w:r>
              <w:rPr>
                <w:rFonts w:ascii="Roboto" w:cs="Roboto" w:eastAsia="Roboto" w:hAnsi="Roboto"/>
                <w:b w:val="false"/>
                <w:bCs w:val="false"/>
                <w:color w:val="000000"/>
                <w:highlight w:val="cyan"/>
                <w:sz w:val="24"/>
                <w:szCs w:val="24"/>
              </w:rPr>
              <w:t xml:space="preserve">STMS or eSTM transaction is approved, including UCD-to-UCD interstate transfer</w:t>
            </w:r>
          </w:p>
          <w:p>
            <w:pPr>
              <w:spacing w:after="0" w:before="0"/>
              <w:jc w:val="left"/>
            </w:pPr>
            <w:r>
              <w:rPr>
                <w:rFonts w:ascii="Roboto" w:cs="Roboto" w:eastAsia="Roboto" w:hAnsi="Roboto"/>
                <w:b w:val="false"/>
                <w:bCs w:val="false"/>
                <w:color w:val="000000"/>
                <w:highlight w:val="cyan"/>
                <w:sz w:val="24"/>
                <w:szCs w:val="24"/>
              </w:rPr>
              <w:t xml:space="preserve">a. eMOVE is available for the vehicle.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true"/>
                <w:bCs w:val="true"/>
                <w:color w:val="000000"/>
                <w:highlight w:val="cyan"/>
                <w:sz w:val="24"/>
                <w:szCs w:val="24"/>
              </w:rPr>
              <w:t xml:space="preserve">Example 2: </w:t>
            </w:r>
            <w:r>
              <w:rPr>
                <w:rFonts w:ascii="Roboto" w:cs="Roboto" w:eastAsia="Roboto" w:hAnsi="Roboto"/>
                <w:b w:val="false"/>
                <w:bCs w:val="false"/>
                <w:color w:val="000000"/>
                <w:highlight w:val="cyan"/>
                <w:sz w:val="24"/>
                <w:szCs w:val="24"/>
              </w:rPr>
              <w:t xml:space="preserve">STMS or eSTM transaction is not yet approved</w:t>
            </w:r>
          </w:p>
          <w:p>
            <w:pPr>
              <w:spacing w:after="0" w:before="0"/>
              <w:jc w:val="left"/>
            </w:pPr>
            <w:r>
              <w:rPr>
                <w:rFonts w:ascii="Roboto" w:cs="Roboto" w:eastAsia="Roboto" w:hAnsi="Roboto"/>
                <w:b w:val="false"/>
                <w:bCs w:val="false"/>
                <w:color w:val="000000"/>
                <w:highlight w:val="cyan"/>
                <w:sz w:val="24"/>
                <w:szCs w:val="24"/>
              </w:rPr>
              <w:t xml:space="preserve">a. eMOVE is not offered for the vehicle.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true"/>
                <w:bCs w:val="true"/>
                <w:color w:val="000000"/>
                <w:highlight w:val="cyan"/>
                <w:sz w:val="24"/>
                <w:szCs w:val="24"/>
              </w:rPr>
              <w:t xml:space="preserve">Example 3: </w:t>
            </w:r>
            <w:r>
              <w:rPr>
                <w:rFonts w:ascii="Roboto" w:cs="Roboto" w:eastAsia="Roboto" w:hAnsi="Roboto"/>
                <w:b w:val="false"/>
                <w:bCs w:val="false"/>
                <w:color w:val="000000"/>
                <w:highlight w:val="cyan"/>
                <w:sz w:val="24"/>
                <w:szCs w:val="24"/>
              </w:rPr>
              <w:t xml:space="preserve">Vehicle has no STMS or eSTM transaction</w:t>
            </w:r>
          </w:p>
          <w:p>
            <w:pPr>
              <w:spacing w:after="0" w:before="0"/>
              <w:jc w:val="left"/>
            </w:pPr>
            <w:r>
              <w:rPr>
                <w:rFonts w:ascii="Roboto" w:cs="Roboto" w:eastAsia="Roboto" w:hAnsi="Roboto"/>
                <w:b w:val="false"/>
                <w:bCs w:val="false"/>
                <w:color w:val="000000"/>
                <w:highlight w:val="cyan"/>
                <w:sz w:val="24"/>
                <w:szCs w:val="24"/>
              </w:rPr>
              <w:t xml:space="preserve">a. eMOVE is not offered. Access beyond internal use is not supported in this phase.</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2.2.5  UCD Portal — Logistics Transaction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EAINT-12019-REQ-004</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Columns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shows Transaction No, Created date, Vehicle, Service Type, Pickup, Drop-off, Payment status, Delivery status, Tx status and Amount (RM).</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All listed columns are visible and populated per transaction.</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EAINT-12019-REQ-005</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Payment Status Values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Payment status reflects the payment outcome.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Payment status is one of: OK / Pending / Failed.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EAINT-12019-REQ-006</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Status Values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status reflects the logistics/delivery progress.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status is one of: - / Pending Pick Up / In Transit / Delivered / Pickup Failed / Delivery Failed.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EAINT-12019-REQ-007</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Derived Tx Status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Tx status is derived from payment and delivery status (not entered manually).</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Payment Failed OR Delivery = Pickup Failed OR Delivery Failed</w:t>
            </w:r>
          </w:p>
          <w:p>
            <w:pPr>
              <w:spacing w:after="0" w:before="0"/>
              <w:jc w:val="left"/>
            </w:pPr>
            <w:r>
              <w:rPr>
                <w:rFonts w:ascii="Roboto" w:cs="Roboto" w:eastAsia="Roboto" w:hAnsi="Roboto"/>
                <w:b w:val="false"/>
                <w:bCs w:val="false"/>
                <w:color w:val="000000"/>
                <w:sz w:val="24"/>
                <w:szCs w:val="24"/>
              </w:rPr>
              <w:t xml:space="preserve">→ Tx status = Failed.</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Payment OK AND Delivery = Delivered</w:t>
            </w:r>
          </w:p>
          <w:p>
            <w:pPr>
              <w:spacing w:after="0" w:before="0"/>
              <w:jc w:val="left"/>
            </w:pPr>
            <w:r>
              <w:rPr>
                <w:rFonts w:ascii="Roboto" w:cs="Roboto" w:eastAsia="Roboto" w:hAnsi="Roboto"/>
                <w:b w:val="false"/>
                <w:bCs w:val="false"/>
                <w:color w:val="000000"/>
                <w:sz w:val="24"/>
                <w:szCs w:val="24"/>
              </w:rPr>
              <w:t xml:space="preserve">→ Tx status = Completed.</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3: Any other combination</w:t>
            </w:r>
          </w:p>
          <w:p>
            <w:pPr>
              <w:spacing w:after="0" w:before="0"/>
              <w:jc w:val="left"/>
            </w:pPr>
            <w:r>
              <w:rPr>
                <w:rFonts w:ascii="Roboto" w:cs="Roboto" w:eastAsia="Roboto" w:hAnsi="Roboto"/>
                <w:b w:val="false"/>
                <w:bCs w:val="false"/>
                <w:color w:val="000000"/>
                <w:sz w:val="24"/>
                <w:szCs w:val="24"/>
              </w:rPr>
              <w:t xml:space="preserve">→ Tx status = 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EAINT-12019-REQ-008</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Row Action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Selecting a row opens the Transaction Details page.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Clicking a listing row navigates to that transaction's details.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2.2.6  UCD Portal — Create Logistics Request (Wizard)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EAINT-12019-REQ-009</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1 — Vehicle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1 selects the vehicle to move (from a completed transfer / eSTM) and shows plate, vehicle type and colour.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plate, Vehicle Type and Colour display; Vehicle Type and Colour show "-" when no value.</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EAINT-12019-REQ-010</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Service Type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Choose Hub-to-Hub or Door-to-Door. Pickup and drop-off legs are selectable independently.</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Hub-to-Hub → both pickup and drop-off at eAuto branch hubs.</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Door-to-Door → pickup and/or drop-off at a custom address, each leg chosen independently.</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EAINT-12019-REQ-011</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Location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Select pickup hub (by state) or enter a pickup address; Pickup Remarks optional.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location captured; Remarks optional and may be left blank.</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EAINT-12019-REQ-012</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Location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Select drop-off hub (by state) or enter a drop-off address; Drop-off Remarks optional.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location captured; Remarks optional and may be left blank.</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EAINT-12019-REQ-013</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Preferred Pickup Date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Select a Preferred Pickup Date within the allowed rolling window (e.g. 05.08–04.09).</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Date picker restricts selection to the allowed monthly window.</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EAINT-12019-REQ-014</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Hub Address Master</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Hub list per state follows the eAuto branch hub address master (includes Perlis → Alor Setar and Putrajaya → Shah Alam).</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State dropdown lists all states incl. Perlis and Putrajaya; hubs match the branch master.</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EAINT-12019-REQ-015</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2 — Summary &amp; Charges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2 shows the request summary with an auto-calculated charges breakdown before payment.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Summary displays vehicle, service type, locations and full charges breakdown.</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EAINT-12019-REQ-016</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3 — Payment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Step 3 collects payment. On success the transaction is created.</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Payment success → transaction created, Payment status = OK.</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Payment declined → Payment status = Failed, decline message shown.</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9</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EAINT-12019-REQ-017</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Remarks Field Validation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Validation specs for Pickup / Drop-off Remarks (proposed — to confirm).</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Min Length: 0</w:t>
            </w:r>
          </w:p>
          <w:p>
            <w:pPr>
              <w:spacing w:after="0" w:before="0"/>
              <w:jc w:val="left"/>
            </w:pPr>
            <w:r>
              <w:rPr>
                <w:rFonts w:ascii="Roboto" w:cs="Roboto" w:eastAsia="Roboto" w:hAnsi="Roboto"/>
                <w:b w:val="false"/>
                <w:bCs w:val="false"/>
                <w:color w:val="000000"/>
                <w:sz w:val="24"/>
                <w:szCs w:val="24"/>
              </w:rPr>
              <w:t xml:space="preserve">Max Length: 255</w:t>
            </w:r>
          </w:p>
          <w:p>
            <w:pPr>
              <w:spacing w:after="0" w:before="0"/>
              <w:jc w:val="left"/>
            </w:pPr>
            <w:r>
              <w:rPr>
                <w:rFonts w:ascii="Roboto" w:cs="Roboto" w:eastAsia="Roboto" w:hAnsi="Roboto"/>
                <w:b w:val="false"/>
                <w:bCs w:val="false"/>
                <w:color w:val="000000"/>
                <w:sz w:val="24"/>
                <w:szCs w:val="24"/>
              </w:rPr>
              <w:t xml:space="preserve">Special Character: Yes</w:t>
            </w:r>
          </w:p>
          <w:p>
            <w:pPr>
              <w:spacing w:after="0" w:before="0"/>
              <w:jc w:val="left"/>
            </w:pPr>
            <w:r>
              <w:rPr>
                <w:rFonts w:ascii="Roboto" w:cs="Roboto" w:eastAsia="Roboto" w:hAnsi="Roboto"/>
                <w:b w:val="false"/>
                <w:bCs w:val="false"/>
                <w:color w:val="000000"/>
                <w:sz w:val="24"/>
                <w:szCs w:val="24"/>
              </w:rPr>
              <w:t xml:space="preserve">Alphanumeric: Yes</w:t>
            </w:r>
          </w:p>
          <w:p>
            <w:pPr>
              <w:spacing w:after="0" w:before="0"/>
              <w:jc w:val="left"/>
            </w:pPr>
            <w:r>
              <w:rPr>
                <w:rFonts w:ascii="Roboto" w:cs="Roboto" w:eastAsia="Roboto" w:hAnsi="Roboto"/>
                <w:b w:val="false"/>
                <w:bCs w:val="false"/>
                <w:color w:val="000000"/>
                <w:sz w:val="24"/>
                <w:szCs w:val="24"/>
              </w:rPr>
              <w:t xml:space="preserve">Only Allow English: No</w:t>
            </w:r>
          </w:p>
          <w:p>
            <w:pPr>
              <w:spacing w:after="0" w:before="0"/>
              <w:jc w:val="left"/>
            </w:pPr>
            <w:r>
              <w:rPr>
                <w:rFonts w:ascii="Roboto" w:cs="Roboto" w:eastAsia="Roboto" w:hAnsi="Roboto"/>
                <w:b w:val="false"/>
                <w:bCs w:val="false"/>
                <w:color w:val="000000"/>
                <w:sz w:val="24"/>
                <w:szCs w:val="24"/>
              </w:rPr>
              <w:t xml:space="preserve">Mandatory / Optional: Optional</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10</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EAINT-12019-REQ-059</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Vehicle Type Prefill</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Vehicle Type is prefilled from the existing insurance record when a value is available. When no value is available, the field is left blank for the UCD to fill in.</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The field stays optional in both cases.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true"/>
                <w:bCs w:val="true"/>
                <w:color w:val="000000"/>
                <w:highlight w:val="cyan"/>
                <w:sz w:val="24"/>
                <w:szCs w:val="24"/>
              </w:rPr>
              <w:t xml:space="preserve">Example 1: </w:t>
            </w:r>
            <w:r>
              <w:rPr>
                <w:rFonts w:ascii="Roboto" w:cs="Roboto" w:eastAsia="Roboto" w:hAnsi="Roboto"/>
                <w:b w:val="false"/>
                <w:bCs w:val="false"/>
                <w:color w:val="000000"/>
                <w:highlight w:val="cyan"/>
                <w:sz w:val="24"/>
                <w:szCs w:val="24"/>
              </w:rPr>
              <w:t xml:space="preserve">Insurance record found for the vehicle</w:t>
            </w:r>
          </w:p>
          <w:p>
            <w:pPr>
              <w:spacing w:after="0" w:before="0"/>
              <w:jc w:val="left"/>
            </w:pPr>
            <w:r>
              <w:rPr>
                <w:rFonts w:ascii="Roboto" w:cs="Roboto" w:eastAsia="Roboto" w:hAnsi="Roboto"/>
                <w:b w:val="false"/>
                <w:bCs w:val="false"/>
                <w:color w:val="000000"/>
                <w:highlight w:val="cyan"/>
                <w:sz w:val="24"/>
                <w:szCs w:val="24"/>
              </w:rPr>
              <w:t xml:space="preserve">a. Vehicle Type is prefilled with the value from the insurance record.</w:t>
            </w:r>
          </w:p>
          <w:p>
            <w:pPr>
              <w:spacing w:after="0" w:before="0"/>
              <w:jc w:val="left"/>
            </w:pPr>
            <w:r>
              <w:rPr>
                <w:rFonts w:ascii="Roboto" w:cs="Roboto" w:eastAsia="Roboto" w:hAnsi="Roboto"/>
                <w:b w:val="false"/>
                <w:bCs w:val="false"/>
                <w:color w:val="000000"/>
                <w:highlight w:val="cyan"/>
                <w:sz w:val="24"/>
                <w:szCs w:val="24"/>
              </w:rPr>
              <w:t xml:space="preserve">b. Message "You may change it if incorrect." is displayed below the field.</w:t>
            </w:r>
          </w:p>
          <w:p>
            <w:pPr>
              <w:spacing w:after="0" w:before="0"/>
              <w:jc w:val="left"/>
            </w:pPr>
            <w:r>
              <w:rPr>
                <w:rFonts w:ascii="Roboto" w:cs="Roboto" w:eastAsia="Roboto" w:hAnsi="Roboto"/>
                <w:b w:val="false"/>
                <w:bCs w:val="false"/>
                <w:color w:val="000000"/>
                <w:highlight w:val="cyan"/>
                <w:sz w:val="24"/>
                <w:szCs w:val="24"/>
              </w:rPr>
              <w:t xml:space="preserve">c. The value remains editable.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true"/>
                <w:bCs w:val="true"/>
                <w:color w:val="000000"/>
                <w:highlight w:val="cyan"/>
                <w:sz w:val="24"/>
                <w:szCs w:val="24"/>
              </w:rPr>
              <w:t xml:space="preserve">Example 2: </w:t>
            </w:r>
            <w:r>
              <w:rPr>
                <w:rFonts w:ascii="Roboto" w:cs="Roboto" w:eastAsia="Roboto" w:hAnsi="Roboto"/>
                <w:b w:val="false"/>
                <w:bCs w:val="false"/>
                <w:color w:val="000000"/>
                <w:highlight w:val="cyan"/>
                <w:sz w:val="24"/>
                <w:szCs w:val="24"/>
              </w:rPr>
              <w:t xml:space="preserve">No insurance record found for the vehicle</w:t>
            </w:r>
          </w:p>
          <w:p>
            <w:pPr>
              <w:spacing w:after="0" w:before="0"/>
              <w:jc w:val="left"/>
            </w:pPr>
            <w:r>
              <w:rPr>
                <w:rFonts w:ascii="Roboto" w:cs="Roboto" w:eastAsia="Roboto" w:hAnsi="Roboto"/>
                <w:b w:val="false"/>
                <w:bCs w:val="false"/>
                <w:color w:val="000000"/>
                <w:highlight w:val="cyan"/>
                <w:sz w:val="24"/>
                <w:szCs w:val="24"/>
              </w:rPr>
              <w:t xml:space="preserve">a. Vehicle Type is left blank for the UCD to fill in.</w:t>
            </w:r>
          </w:p>
          <w:p>
            <w:pPr>
              <w:spacing w:after="0" w:before="0"/>
              <w:jc w:val="left"/>
            </w:pPr>
            <w:r>
              <w:rPr>
                <w:rFonts w:ascii="Roboto" w:cs="Roboto" w:eastAsia="Roboto" w:hAnsi="Roboto"/>
                <w:b w:val="false"/>
                <w:bCs w:val="false"/>
                <w:color w:val="000000"/>
                <w:highlight w:val="cyan"/>
                <w:sz w:val="24"/>
                <w:szCs w:val="24"/>
              </w:rPr>
              <w:t xml:space="preserve">b. No message is displayed.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11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EAINT-12019-REQ-060</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Full Address Display</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Step 2 summary and Step 3 confirmation display the full pickup and drop-off address, not only the city and state.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true"/>
                <w:bCs w:val="true"/>
                <w:color w:val="000000"/>
                <w:highlight w:val="cyan"/>
                <w:sz w:val="24"/>
                <w:szCs w:val="24"/>
              </w:rPr>
              <w:t xml:space="preserve">Example 1: </w:t>
            </w:r>
            <w:r>
              <w:rPr>
                <w:rFonts w:ascii="Roboto" w:cs="Roboto" w:eastAsia="Roboto" w:hAnsi="Roboto"/>
                <w:b w:val="false"/>
                <w:bCs w:val="false"/>
                <w:color w:val="000000"/>
                <w:highlight w:val="cyan"/>
                <w:sz w:val="24"/>
                <w:szCs w:val="24"/>
              </w:rPr>
              <w:t xml:space="preserve">Door-to-Door pickup or drop-off</w:t>
            </w:r>
          </w:p>
          <w:p>
            <w:pPr>
              <w:spacing w:after="0" w:before="0"/>
              <w:jc w:val="left"/>
            </w:pPr>
            <w:r>
              <w:rPr>
                <w:rFonts w:ascii="Roboto" w:cs="Roboto" w:eastAsia="Roboto" w:hAnsi="Roboto"/>
                <w:b w:val="false"/>
                <w:bCs w:val="false"/>
                <w:color w:val="000000"/>
                <w:highlight w:val="cyan"/>
                <w:sz w:val="24"/>
                <w:szCs w:val="24"/>
              </w:rPr>
              <w:t xml:space="preserve">a. Address line, postcode, city and state are displayed together as one full address.</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true"/>
                <w:bCs w:val="true"/>
                <w:color w:val="000000"/>
                <w:highlight w:val="cyan"/>
                <w:sz w:val="24"/>
                <w:szCs w:val="24"/>
              </w:rPr>
              <w:t xml:space="preserve">Example 2: </w:t>
            </w:r>
            <w:r>
              <w:rPr>
                <w:rFonts w:ascii="Roboto" w:cs="Roboto" w:eastAsia="Roboto" w:hAnsi="Roboto"/>
                <w:b w:val="false"/>
                <w:bCs w:val="false"/>
                <w:color w:val="000000"/>
                <w:highlight w:val="cyan"/>
                <w:sz w:val="24"/>
                <w:szCs w:val="24"/>
              </w:rPr>
              <w:t xml:space="preserve">Hub pickup or drop-off</w:t>
            </w:r>
          </w:p>
          <w:p>
            <w:pPr>
              <w:spacing w:after="0" w:before="0"/>
              <w:jc w:val="left"/>
            </w:pPr>
            <w:r>
              <w:rPr>
                <w:rFonts w:ascii="Roboto" w:cs="Roboto" w:eastAsia="Roboto" w:hAnsi="Roboto"/>
                <w:b w:val="false"/>
                <w:bCs w:val="false"/>
                <w:color w:val="000000"/>
                <w:highlight w:val="cyan"/>
                <w:sz w:val="24"/>
                <w:szCs w:val="24"/>
              </w:rPr>
              <w:t xml:space="preserve">a. Hub name, state and the full hub address are displayed.</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2.2.7  UCD Portal — Logistics Charges &amp; Pricing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EAINT-12019-REQ-018</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Distance Tier Pricing</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Base logistics charge is set by distance tier.</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Tier values are maintained in the BackOffice Charges Matrix Setup page delivered under EAINT-12119.</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 250 km → RM300</w:t>
            </w:r>
          </w:p>
          <w:p>
            <w:pPr>
              <w:spacing w:after="0" w:before="0"/>
              <w:jc w:val="left"/>
            </w:pPr>
            <w:r>
              <w:rPr>
                <w:rFonts w:ascii="Roboto" w:cs="Roboto" w:eastAsia="Roboto" w:hAnsi="Roboto"/>
                <w:b w:val="false"/>
                <w:bCs w:val="false"/>
                <w:color w:val="000000"/>
                <w:sz w:val="24"/>
                <w:szCs w:val="24"/>
              </w:rPr>
              <w:t xml:space="preserve">251–400 km → RM450</w:t>
            </w:r>
          </w:p>
          <w:p>
            <w:pPr>
              <w:spacing w:after="0" w:before="0"/>
              <w:jc w:val="left"/>
            </w:pPr>
            <w:r>
              <w:rPr>
                <w:rFonts w:ascii="Roboto" w:cs="Roboto" w:eastAsia="Roboto" w:hAnsi="Roboto"/>
                <w:b w:val="false"/>
                <w:bCs w:val="false"/>
                <w:color w:val="000000"/>
                <w:sz w:val="24"/>
                <w:szCs w:val="24"/>
              </w:rPr>
              <w:t xml:space="preserve">401–600 km → RM650</w:t>
            </w:r>
          </w:p>
          <w:p>
            <w:pPr>
              <w:spacing w:after="0" w:before="0"/>
              <w:jc w:val="left"/>
            </w:pPr>
            <w:r>
              <w:rPr>
                <w:rFonts w:ascii="Roboto" w:cs="Roboto" w:eastAsia="Roboto" w:hAnsi="Roboto"/>
                <w:b w:val="false"/>
                <w:bCs w:val="false"/>
                <w:color w:val="000000"/>
                <w:sz w:val="24"/>
                <w:szCs w:val="24"/>
              </w:rPr>
              <w:t xml:space="preserve">&gt; 600 km → RM1000</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EAINT-12019-REQ-019</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Door-to-Door Surcharge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Door-to-Door adds a surcharge per leg, applied to pickup and drop-off independently.</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+RM200 per Door-to-Door leg (pickup and drop-off charged separately).</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EAINT-12019-REQ-020</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eAuto Fee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No eAuto Fee is charged in this phase.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The eAuto Fee line is retained in the charges breakdown, as the Operations Team may introduce a charge in a future phase. The charge amount is not decided yet.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eAuto Fee = RM0.00 per transaction.</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The eAuto Fee line remains visible in the charges breakdown with a value of RM0.00.</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EAINT-12019-REQ-021</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SST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SST is charged on the eAuto Fee only.</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As no eAuto Fee is charged in this phase, the SST amount is RM0.00.</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SST = 8% of eAuto Fee.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eAuto Fee RM0.00 gives SST = RM0.00.</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EAINT-12019-REQ-022</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Applies to Both</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Pricing applies to both wholesale and standalone logistics requests.</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Both use the same charges matrix maintained under EAINT-12119. eMOVE does not hold its own pricing table.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Same charges logic used regardless of wholesale or standalone origin.</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2.2.8  UCD Portal —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EAINT-12019-REQ-023</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Details Header</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Transaction No / Listing Ref and the derived Tx status.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Header shows Trx No / Listing Ref and Tx status badge.</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EAINT-12019-REQ-024</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Info</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plate, vehicle type and colour.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Type and Colour show "-" when no value.</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EAINT-12019-REQ-025</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Locations &amp; Remarks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pickup and drop-off locations and their remarks.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 Drop-off Remarks show "-" when empty.</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EAINT-12019-REQ-026</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Charges Breakdown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the charges breakdown: base (by tier), door-to-door surcharge, eAuto Fee, SST and total.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Breakdown totals reconcile to the amount paid.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EAINT-12019-REQ-027</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Timeline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Show a delivery tracking timeline in a horizontal layout, including In Transit and Delivered timestamps and failure nodes.</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Nodes run left to right with the connector line between them.</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true"/>
                <w:bCs w:val="true"/>
                <w:color w:val="000000"/>
                <w:highlight w:val="cyan"/>
                <w:sz w:val="24"/>
                <w:szCs w:val="24"/>
              </w:rPr>
              <w:t xml:space="preserve">Example 1: </w:t>
            </w:r>
            <w:r>
              <w:rPr>
                <w:rFonts w:ascii="Roboto" w:cs="Roboto" w:eastAsia="Roboto" w:hAnsi="Roboto"/>
                <w:b w:val="false"/>
                <w:bCs w:val="false"/>
                <w:color w:val="000000"/>
                <w:highlight w:val="cyan"/>
                <w:sz w:val="24"/>
                <w:szCs w:val="24"/>
              </w:rPr>
              <w:t xml:space="preserve">Normal flow</w:t>
            </w:r>
          </w:p>
          <w:p>
            <w:pPr>
              <w:spacing w:after="0" w:before="0"/>
              <w:jc w:val="left"/>
            </w:pPr>
            <w:r>
              <w:rPr>
                <w:rFonts w:ascii="Roboto" w:cs="Roboto" w:eastAsia="Roboto" w:hAnsi="Roboto"/>
                <w:b w:val="false"/>
                <w:bCs w:val="false"/>
                <w:color w:val="000000"/>
                <w:highlight w:val="cyan"/>
                <w:sz w:val="24"/>
                <w:szCs w:val="24"/>
              </w:rPr>
              <w:t xml:space="preserve">a. Timeline shows Logistics Created, Payment Received, Pending Pick Up, In Transit and Delivered, arranged horizontally from left to right.</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true"/>
                <w:bCs w:val="true"/>
                <w:color w:val="000000"/>
                <w:highlight w:val="cyan"/>
                <w:sz w:val="24"/>
                <w:szCs w:val="24"/>
              </w:rPr>
              <w:t xml:space="preserve">Example 2: </w:t>
            </w:r>
            <w:r>
              <w:rPr>
                <w:rFonts w:ascii="Roboto" w:cs="Roboto" w:eastAsia="Roboto" w:hAnsi="Roboto"/>
                <w:b w:val="false"/>
                <w:bCs w:val="false"/>
                <w:color w:val="000000"/>
                <w:highlight w:val="cyan"/>
                <w:sz w:val="24"/>
                <w:szCs w:val="24"/>
              </w:rPr>
              <w:t xml:space="preserve">Pickup or delivery failed</w:t>
            </w:r>
          </w:p>
          <w:p>
            <w:pPr>
              <w:spacing w:after="0" w:before="0"/>
              <w:jc w:val="left"/>
            </w:pPr>
            <w:r>
              <w:rPr>
                <w:rFonts w:ascii="Roboto" w:cs="Roboto" w:eastAsia="Roboto" w:hAnsi="Roboto"/>
                <w:b w:val="false"/>
                <w:bCs w:val="false"/>
                <w:color w:val="000000"/>
                <w:highlight w:val="cyan"/>
                <w:sz w:val="24"/>
                <w:szCs w:val="24"/>
              </w:rPr>
              <w:t xml:space="preserve">a. The failed node is shown in red on the horizontal track, with the failure reason below it.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EAINT-12019-REQ-028</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Documents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Invoice and e-Invoice are available after payment.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Payment OK → Invoice and e-Invoice buttons available.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Payment Failed → decline message shown (e.g. RHB decline); documents not available.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3: Payment Pending → Remarks empty.</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2.2.9  Transaction &amp; Payment ID Formats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EAINT-12019-REQ-029</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Logistics Transaction No Format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Format: EM + Y + M + running number (to confirm with Nurul).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EM680000001.</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EAINT-12019-REQ-030</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Payment ID Format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Format: EM + current year (YY) + string month + string date + running number (to confirm with Nurul).</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EM260805000001.</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2.2.10  BackOffice — eMOVE Transaction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EAINT-12019-REQ-031</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Access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transaction listing is accessible in the BackOffice, within the full module menu.</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The two eMOVE pages are added to the existing BackOffice home menu without removing existing items.</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EAINT-12019-REQ-032</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Filter Layout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Filters arranged in three rows.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Row 1: Company Name / Vehicle No / Transaction No</w:t>
            </w:r>
          </w:p>
          <w:p>
            <w:pPr>
              <w:spacing w:after="0" w:before="0"/>
              <w:jc w:val="left"/>
            </w:pPr>
            <w:r>
              <w:rPr>
                <w:rFonts w:ascii="Roboto" w:cs="Roboto" w:eastAsia="Roboto" w:hAnsi="Roboto"/>
                <w:b w:val="false"/>
                <w:bCs w:val="false"/>
                <w:color w:val="000000"/>
                <w:sz w:val="24"/>
                <w:szCs w:val="24"/>
              </w:rPr>
              <w:t xml:space="preserve">Row 2: Date Created From* / To / Pickup Date From / To</w:t>
            </w:r>
          </w:p>
          <w:p>
            <w:pPr>
              <w:spacing w:after="0" w:before="0"/>
              <w:jc w:val="left"/>
            </w:pPr>
            <w:r>
              <w:rPr>
                <w:rFonts w:ascii="Roboto" w:cs="Roboto" w:eastAsia="Roboto" w:hAnsi="Roboto"/>
                <w:b w:val="false"/>
                <w:bCs w:val="false"/>
                <w:color w:val="000000"/>
                <w:sz w:val="24"/>
                <w:szCs w:val="24"/>
              </w:rPr>
              <w:t xml:space="preserve">Row 3: Service Type / Payment / Tx Status / Delivery</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EAINT-12019-REQ-033</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Mandatory Date Filter</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is empty on load; Date Created From &amp; To are mandatory unless another filter is set.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No date and no other filter → "Please select From Date and To Date."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Another filter set → search allowed without Date Created.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EAINT-12019-REQ-034</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Listing Columns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Columns shown in the listing.</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 Company Name, Company ROC, Vehicle, Vehicle Type, Trx No, Created At, Service, Pickup, Drop Off, Payment, Delivery, Tx Status, e-Invoice, Amount (RM), Remarks, Action.</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EAINT-12019-REQ-035</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Derived Tx Status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Tx status derivation is identical to the UCD listing.</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Pickup Failed / Delivery Failed or Payment Failed → Tx status = Failed.</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2.2.11  BackOffice —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EAINT-12019-REQ-036</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Details Header</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Single reference line plus Tx status.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Header format: &lt;plate&gt; (Ref No.: Sxxx) - Transaction Details, with Tx status.</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EAINT-12019-REQ-037</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Document Buttons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Invoice, e-Invoice and Delivery Order buttons aligned together.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The three document buttons appear on the same row, right-aligned.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EAINT-12019-REQ-038</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&amp; Remarks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colour, vehicle type, pickup remark and drop-off remark.</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Values show "-" when empty.</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EAINT-12019-REQ-039</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Delivery Tracking</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 delivery tracking with In Transit / Delivered timestamps, failure handling and a Next Action note.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Failure records show reason and Next Action.</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EAINT-12019-REQ-040</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Vehicle Photos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user can view driver-uploaded pickup and drop-off photos via a photo viewer.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Photo viewer opens pickup and drop-off photo sets. Note: production requires backend photo storage.</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2.2.12  BackOffice — Logistics Charges Matrix Setup</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EAINT-12019-REQ-041</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Matrix Access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The Charges Matrix Setup page is delivered under EAINT-12119.</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This section is retained for reference only. No separate setup page is built under eMOVE.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Rate tiers used by eMOVE are read from the matrix maintained under EAINT-12119.</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EAINT-12019-REQ-042</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Editable Rates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Rate values are editable (numeric input).</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Rate fields accept numeric values only.</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EAINT-12019-REQ-043</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Mandatory Reason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Each save requires a Reason to be entered.</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Save is blocked until a Reason is provided.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EAINT-12019-REQ-044</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Audit Trail</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 change history logs who, when, old → new value and reason for every change.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Change history records Changed By, timestamp, tier, old value, new value and reason; numbering is ascending.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EAINT-12019-REQ-045</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Applies to Both</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Matrix pricing applies to both wholesale and standalone.</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highlight w:val="cyan"/>
                <w:sz w:val="24"/>
                <w:szCs w:val="24"/>
              </w:rPr>
              <w:t xml:space="preserve">A single matrix serves both. Rate changes made under EAINT-12119 take effect for eMOVE without a separate update.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Updated rates take effect for both request types.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2.2.13  Driver App — Pick-Up Scan &amp; Photo Upload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EAINT-12019-REQ-046</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Scan Vehicle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scans the QR code / enters the vehicle registration to load the pick-up job.</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Entering a valid registration loads the matching pick-up job.</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EAINT-12019-REQ-047</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 Details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Confirmation screen shows the Vehicle and UCD (seller) details.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 screen shows vehicle and UCD name / ROC.</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EAINT-12019-REQ-048</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Photo Upload</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uploads the required 12 photos before submitting.</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Submit is enabled only when 12/12 photos are captured.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EAINT-12019-REQ-049</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Status Update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On submit, the delivery status is updated.</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After submit, delivery status = In Transit.</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2.2.14  Driver App — Drop-Off Scan &amp; Photo Upload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EAINT-12019-REQ-050</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Scan</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scans / enters the vehicle registration to load the drop-off job.</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Entering a valid registration loads the matching drop-off job.</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EAINT-12019-REQ-051</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Party</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Confirmation screen shows the Drop-Off To party (Buyer / Dealer).</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Shows Name, ROC and Drop-Off Address.</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EAINT-12019-REQ-052</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Drop-off Photos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uploads the required 12 drop-off photos before submitting.</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Submit is enabled only when 12/12 photos are captured.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EAINT-12019-REQ-053</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Status Update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On submit, the delivery status is updated.</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After submit, delivery status = Delivered.</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2.2.15  Failed Pick-Up / Drop-Off Handling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042"/>
        <w:gridCol w:w="1968"/>
        <w:gridCol w:w="4394"/>
        <w:gridCol w:w="4754"/>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6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EAINT-12019-REQ-054</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Report Issue</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can report an inability to pick up or drop off the vehicle ("Can't pick up this vehicle? Report an issue").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 report-issue path is available from the confirmation screen.</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EAINT-12019-REQ-055</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Reason (Free Text)</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Driver types a Reason as free text (no dropdown).</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Reason is a mandatory free-text field.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EAINT-12019-REQ-056</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Evidence Photo</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Evidence photo required to submit a failure.</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Min 1, max 3 evidence photos; each max 5MB.</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EAINT-12019-REQ-057</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Failed Status</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Submitting a failure updates the delivery and Tx status.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Example 1: Pick-up failure → Delivery status = Pickup Failed, Tx status = Failed.</w:t>
            </w:r>
          </w:p>
          <w:p>
            <w:pPr>
              <w:spacing w:after="0" w:before="0"/>
            </w:pPr>
            <w:r>
              <w:rPr>
                <w:rFonts w:ascii="Roboto" w:cs="Roboto" w:eastAsia="Roboto" w:hAnsi="Roboto"/>
                <w:b w:val="false"/>
                <w:bCs w:val="false"/>
                <w:color w:val="000000"/>
                <w:sz w:val="24"/>
                <w:szCs w:val="24"/>
              </w:rPr>
              <w:t xml:space="preserve"/>
            </w:r>
          </w:p>
          <w:p>
            <w:pPr>
              <w:spacing w:after="0" w:before="0"/>
              <w:jc w:val="left"/>
            </w:pPr>
            <w:r>
              <w:rPr>
                <w:rFonts w:ascii="Roboto" w:cs="Roboto" w:eastAsia="Roboto" w:hAnsi="Roboto"/>
                <w:b w:val="false"/>
                <w:bCs w:val="false"/>
                <w:color w:val="000000"/>
                <w:sz w:val="24"/>
                <w:szCs w:val="24"/>
              </w:rPr>
              <w:t xml:space="preserve">Example 2: Drop-off failure → Delivery status = Delivery Failed, Tx status = Failed.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EAINT-12019-REQ-058</w:t>
            </w:r>
          </w:p>
          <w:p>
            <w:pPr>
              <w:spacing w:after="0" w:before="0"/>
            </w:pPr>
            <w:r>
              <w:rPr>
                <w:rFonts w:ascii="Roboto" w:cs="Roboto" w:eastAsia="Roboto" w:hAnsi="Roboto"/>
                <w:b w:val="false"/>
                <w:bCs w:val="false"/>
                <w:color w:val="000000"/>
                <w:sz w:val="24"/>
                <w:szCs w:val="24"/>
              </w:rPr>
              <w:t xml:space="preserve"/>
            </w:r>
          </w:p>
        </w:tc>
        <w:tc>
          <w:tcPr>
            <w:tcW w:type="dxa" w:w="196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Visibility</w:t>
            </w:r>
          </w:p>
          <w:p>
            <w:pPr>
              <w:spacing w:after="0" w:before="0"/>
            </w:pPr>
            <w:r>
              <w:rPr>
                <w:rFonts w:ascii="Roboto" w:cs="Roboto" w:eastAsia="Roboto" w:hAnsi="Roboto"/>
                <w:b w:val="false"/>
                <w:bCs w:val="false"/>
                <w:color w:val="000000"/>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BackOffice can view the failure reason and evidence photos.</w:t>
            </w:r>
          </w:p>
          <w:p>
            <w:pPr>
              <w:spacing w:after="0" w:before="0"/>
            </w:pPr>
            <w:r>
              <w:rPr>
                <w:rFonts w:ascii="Roboto" w:cs="Roboto" w:eastAsia="Roboto" w:hAnsi="Roboto"/>
                <w:b w:val="false"/>
                <w:bCs w:val="false"/>
                <w:color w:val="000000"/>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Failure reason, evidence photos and Next Action are visible in BackOffice details.</w:t>
            </w:r>
          </w:p>
          <w:p>
            <w:pPr>
              <w:spacing w:after="0" w:before="0"/>
            </w:pPr>
            <w:r>
              <w:rPr>
                <w:rFonts w:ascii="Roboto" w:cs="Roboto" w:eastAsia="Roboto" w:hAnsi="Roboto"/>
                <w:b w:val="false"/>
                <w:bCs w:val="false"/>
                <w:color w:val="000000"/>
                <w:sz w:val="24"/>
                <w:szCs w:val="24"/>
              </w:rPr>
              <w:t xml:space="preserve"/>
            </w:r>
          </w:p>
        </w:tc>
      </w:tr>
    </w:tbl>
    <w:p>
      <w:pPr>
        <w:spacing w:after="0" w:before="0"/>
      </w:pPr>
      <w:r>
        <w:rPr>
          <w:rFonts w:ascii="Roboto" w:cs="Roboto" w:eastAsia="Roboto" w:hAnsi="Roboto"/>
          <w:b w:val="false"/>
          <w:bCs w:val="false"/>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2.2.16  Pending Items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10000"/>
        <w:gridCol w:w="3258"/>
      </w:tblGrid>
      <w:tr>
        <w:trPr>
          <w:cantSplit/>
          <w:tblHeader/>
        </w:trPr>
        <w:tc>
          <w:tcPr>
            <w:tcW w:type="dxa" w:w="7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00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325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Trx No format (EM680000001) and Payment ID format (EM260805000001)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eMOVE open to all vehicle types?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Save &amp; Continue Later behaviour and max days before a draft becomes Expired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Charges matrix values (distance tiers, door-to-door surcharge)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Input field validation specs (Remarks / Address) — confirm with Nurul.</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Pending</w:t>
            </w:r>
          </w:p>
          <w:p>
            <w:pPr>
              <w:spacing w:after="0" w:before="0"/>
            </w:pPr>
            <w:r>
              <w:rPr>
                <w:rFonts w:ascii="Roboto" w:cs="Roboto" w:eastAsia="Roboto" w:hAnsi="Roboto"/>
                <w:b w:val="false"/>
                <w:bCs w:val="false"/>
                <w:color w:val="000000"/>
                <w:sz w:val="24"/>
                <w:szCs w:val="24"/>
              </w:rPr>
              <w:t xml:space="preserve"/>
            </w:r>
          </w:p>
        </w:tc>
      </w:tr>
      <w:tr>
        <w:trPr>
          <w:cantSplit/>
        </w:trP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100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Whether eMOVE is opened beyond internal use in a future phase - Operations Team to decide.</w:t>
            </w:r>
          </w:p>
          <w:p>
            <w:pPr>
              <w:spacing w:after="0" w:before="0"/>
            </w:pPr>
            <w:r>
              <w:rPr>
                <w:rFonts w:ascii="Roboto" w:cs="Roboto" w:eastAsia="Roboto" w:hAnsi="Roboto"/>
                <w:b w:val="false"/>
                <w:bCs w:val="false"/>
                <w:color w:val="000000"/>
                <w:sz w:val="24"/>
                <w:szCs w:val="24"/>
              </w:rPr>
              <w:t xml:space="preserve"/>
            </w:r>
          </w:p>
        </w:tc>
        <w:tc>
          <w:tcPr>
            <w:tcW w:type="dxa" w:w="325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Future consideration</w:t>
            </w:r>
          </w:p>
          <w:p>
            <w:pPr>
              <w:spacing w:after="0" w:before="0"/>
            </w:pPr>
            <w:r>
              <w:rPr>
                <w:rFonts w:ascii="Roboto" w:cs="Roboto" w:eastAsia="Roboto" w:hAnsi="Roboto"/>
                <w:b w:val="false"/>
                <w:bCs w:val="false"/>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418"/>
        <w:gridCol w:w="1984"/>
        <w:gridCol w:w="1276"/>
        <w:gridCol w:w="8480"/>
      </w:tblGrid>
      <w:tr>
        <w:trPr>
          <w:cantSplit/>
          <w:tblHeader/>
        </w:trPr>
        <w:tc>
          <w:tcPr>
            <w:tcW w:type="dxa" w:w="80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418"/>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c>
          <w:tcPr>
            <w:tcW w:type="dxa" w:w="8480"/>
            <w:tcBorders>
              <w:top w:val="single" w:color="000000" w:sz="8"/>
              <w:left w:val="single" w:color="000000" w:sz="8"/>
              <w:bottom w:val="single" w:color="000000" w:sz="8"/>
              <w:right w:val="single" w:color="000000" w:sz="8"/>
            </w:tcBorders>
            <w:shd w:fill="C1E4F5"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EAINT-12019-REQ-009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19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EAINT-12019-REQ-019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29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EAINT-12019-REQ-029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39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EAINT-12019-REQ-039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49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EAINT-12019-REQ-049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EAINT-12019-REQ-054</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EAINT-12019-REQ-056</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58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0.1</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EAINT-12019-REQ-058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sz w:val="24"/>
                <w:szCs w:val="24"/>
              </w:rPr>
              <w:t xml:space="preserve">Initial draft requirement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59</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EAINT-12019-REQ-003</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Modified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Scope limited to internal STMS and eSTM</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60</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EAINT-12019-REQ-018</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Modified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Tier values maintained under EAINT-12119</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61</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EAINT-12019-REQ-020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Modified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eAuto Fee set to RM0 this phase</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62</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EAINT-12019-REQ-021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Modified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SST follows the RM0 eAuto Fee</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63</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EAINT-12019-REQ-022</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Modified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Shared matrix with EAINT-12119 clarified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64</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EAINT-12019-REQ-027</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Modified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Delivery timeline changed to horizontal layout</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65</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EAINT-12019-REQ-041</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Modified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Matrix setup delivered under EAINT-12119</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66</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EAINT-12019-REQ-045</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Modified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Shared matrix with EAINT-12119 clarified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67</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EAINT-12019-REQ-059</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Vehicle Type prefilled from insurance record</w:t>
            </w:r>
          </w:p>
          <w:p>
            <w:pPr>
              <w:spacing w:after="0" w:before="0"/>
            </w:pPr>
            <w:r>
              <w:rPr>
                <w:rFonts w:ascii="Roboto" w:cs="Roboto" w:eastAsia="Roboto" w:hAnsi="Roboto"/>
                <w:b w:val="false"/>
                <w:bCs w:val="false"/>
                <w:color w:val="000000"/>
                <w:sz w:val="24"/>
                <w:szCs w:val="24"/>
              </w:rPr>
              <w:t xml:space="preserve"/>
            </w:r>
          </w:p>
        </w:tc>
      </w:tr>
      <w:tr>
        <w:trPr>
          <w:cantSplit/>
        </w:trPr>
        <w:tc>
          <w:tcPr>
            <w:tcW w:type="dxa" w:w="80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68</w:t>
            </w:r>
          </w:p>
          <w:p>
            <w:pPr>
              <w:spacing w:after="0" w:before="0"/>
            </w:pPr>
            <w:r>
              <w:rPr>
                <w:rFonts w:ascii="Roboto" w:cs="Roboto" w:eastAsia="Roboto" w:hAnsi="Roboto"/>
                <w:b w:val="false"/>
                <w:bCs w:val="false"/>
                <w:color w:val="000000"/>
                <w:sz w:val="24"/>
                <w:szCs w:val="24"/>
              </w:rPr>
              <w:t xml:space="preserve"/>
            </w:r>
          </w:p>
        </w:tc>
        <w:tc>
          <w:tcPr>
            <w:tcW w:type="dxa" w:w="1418"/>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0.2</w:t>
            </w:r>
          </w:p>
          <w:p>
            <w:pPr>
              <w:spacing w:after="0" w:before="0"/>
            </w:pPr>
            <w:r>
              <w:rPr>
                <w:rFonts w:ascii="Roboto" w:cs="Roboto" w:eastAsia="Roboto" w:hAnsi="Roboto"/>
                <w:b w:val="false"/>
                <w:bCs w:val="false"/>
                <w:color w:val="000000"/>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EAINT-12019-REQ-060</w:t>
            </w:r>
          </w:p>
          <w:p>
            <w:pPr>
              <w:spacing w:after="0" w:before="0"/>
            </w:pPr>
            <w:r>
              <w:rPr>
                <w:rFonts w:ascii="Roboto" w:cs="Roboto" w:eastAsia="Roboto" w:hAnsi="Roboto"/>
                <w:b w:val="false"/>
                <w:bCs w:val="false"/>
                <w:color w:val="000000"/>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Added</w:t>
            </w:r>
          </w:p>
          <w:p>
            <w:pPr>
              <w:spacing w:after="0" w:before="0"/>
            </w:pPr>
            <w:r>
              <w:rPr>
                <w:rFonts w:ascii="Roboto" w:cs="Roboto" w:eastAsia="Roboto" w:hAnsi="Roboto"/>
                <w:b w:val="false"/>
                <w:bCs w:val="false"/>
                <w:color w:val="000000"/>
                <w:sz w:val="24"/>
                <w:szCs w:val="24"/>
              </w:rPr>
              <w:t xml:space="preserve"/>
            </w:r>
          </w:p>
        </w:tc>
        <w:tc>
          <w:tcPr>
            <w:tcW w:type="dxa" w:w="8480"/>
            <w:tcBorders>
              <w:top w:val="single" w:color="000000" w:sz="8"/>
              <w:left w:val="single" w:color="000000" w:sz="8"/>
              <w:bottom w:val="single" w:color="000000" w:sz="8"/>
              <w:right w:val="single" w:color="000000" w:sz="8"/>
            </w:tcBorders>
            <w:tcMar>
              <w:top w:type="dxa" w:w="80"/>
              <w:left w:type="dxa" w:w="120"/>
              <w:bottom w:type="dxa" w:w="80"/>
              <w:right w:type="dxa" w:w="120"/>
            </w:tcMar>
            <w:vAlign w:val="top"/>
          </w:tcPr>
          <w:p>
            <w:pPr>
              <w:spacing w:after="0" w:before="0"/>
              <w:jc w:val="left"/>
            </w:pPr>
            <w:r>
              <w:rPr>
                <w:rFonts w:ascii="Roboto" w:cs="Roboto" w:eastAsia="Roboto" w:hAnsi="Roboto"/>
                <w:b w:val="false"/>
                <w:bCs w:val="false"/>
                <w:color w:val="000000"/>
                <w:highlight w:val="cyan"/>
                <w:sz w:val="24"/>
                <w:szCs w:val="24"/>
              </w:rPr>
              <w:t xml:space="preserve">Full address shown on Step 2 and 3</w:t>
            </w:r>
          </w:p>
          <w:p>
            <w:pPr>
              <w:spacing w:after="0" w:before="0"/>
            </w:pPr>
            <w:r>
              <w:rPr>
                <w:rFonts w:ascii="Roboto" w:cs="Roboto" w:eastAsia="Roboto" w:hAnsi="Roboto"/>
                <w:b w:val="false"/>
                <w:bCs w:val="false"/>
                <w:color w:val="000000"/>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2026-08-06T08:07:32.252Z</dcterms:created>
  <dcterms:modified xsi:type="dcterms:W3CDTF">2026-08-06T08:07:32.252Z</dcterms:modified>
</cp:coreProperties>
</file>

<file path=docProps/custom.xml><?xml version="1.0" encoding="utf-8"?>
<Properties xmlns="http://schemas.openxmlformats.org/officeDocument/2006/custom-properties" xmlns:vt="http://schemas.openxmlformats.org/officeDocument/2006/docPropsVTypes"/>
</file>