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0.5</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Sections 2.2.5, 2.2.6 and 2.2.10</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Main development ticket for this requirement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enhancement request raised by Operations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Control Board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provider calculates the distance used to assign a pricing tier through Google Maps.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four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setup table displays the following columns:</w:t>
            </w:r>
          </w:p>
          <w:p>
            <w:pPr>
              <w:spacing w:after="0" w:line="276" w:lineRule="auto"/>
              <w:jc w:val="left"/>
            </w:pPr>
            <w:r>
              <w:rPr>
                <w:rFonts w:ascii="Roboto" w:cs="Roboto" w:eastAsia="Roboto" w:hAnsi="Roboto"/>
                <w:color w:val="000000"/>
                <w:highlight w:val="cyan"/>
                <w:sz w:val="24"/>
                <w:szCs w:val="24"/>
              </w:rPr>
              <w:t xml:space="preserve">1. #</w:t>
            </w:r>
          </w:p>
          <w:p>
            <w:pPr>
              <w:spacing w:after="0" w:line="276" w:lineRule="auto"/>
              <w:jc w:val="left"/>
            </w:pPr>
            <w:r>
              <w:rPr>
                <w:rFonts w:ascii="Roboto" w:cs="Roboto" w:eastAsia="Roboto" w:hAnsi="Roboto"/>
                <w:color w:val="000000"/>
                <w:highlight w:val="cyan"/>
                <w:sz w:val="24"/>
                <w:szCs w:val="24"/>
              </w:rPr>
              <w:t xml:space="preserve">2. Tier</w:t>
            </w:r>
          </w:p>
          <w:p>
            <w:pPr>
              <w:spacing w:after="0" w:line="276" w:lineRule="auto"/>
              <w:jc w:val="left"/>
            </w:pPr>
            <w:r>
              <w:rPr>
                <w:rFonts w:ascii="Roboto" w:cs="Roboto" w:eastAsia="Roboto" w:hAnsi="Roboto"/>
                <w:color w:val="000000"/>
                <w:highlight w:val="cyan"/>
                <w:sz w:val="24"/>
                <w:szCs w:val="24"/>
              </w:rPr>
              <w:t xml:space="preserve">3. Distance Range (KM)</w:t>
            </w:r>
          </w:p>
          <w:p>
            <w:pPr>
              <w:spacing w:after="0" w:line="276" w:lineRule="auto"/>
              <w:jc w:val="left"/>
            </w:pPr>
            <w:r>
              <w:rPr>
                <w:rFonts w:ascii="Roboto" w:cs="Roboto" w:eastAsia="Roboto" w:hAnsi="Roboto"/>
                <w:color w:val="000000"/>
                <w:highlight w:val="cyan"/>
                <w:sz w:val="24"/>
                <w:szCs w:val="24"/>
              </w:rPr>
              <w:t xml:space="preserve">4. Suggested Base Rate (RM)</w:t>
            </w:r>
          </w:p>
          <w:p>
            <w:pPr>
              <w:spacing w:after="0" w:line="276" w:lineRule="auto"/>
              <w:jc w:val="left"/>
            </w:pPr>
            <w:r>
              <w:rPr>
                <w:rFonts w:ascii="Roboto" w:cs="Roboto" w:eastAsia="Roboto" w:hAnsi="Roboto"/>
                <w:color w:val="000000"/>
                <w:highlight w:val="cyan"/>
                <w:sz w:val="24"/>
                <w:szCs w:val="24"/>
              </w:rPr>
              <w:t xml:space="preserve">5. Ops Price (RM)</w:t>
            </w:r>
          </w:p>
          <w:p>
            <w:pPr>
              <w:spacing w:after="0" w:line="276" w:lineRule="auto"/>
              <w:jc w:val="left"/>
            </w:pPr>
            <w:r>
              <w:rPr>
                <w:rFonts w:ascii="Roboto" w:cs="Roboto" w:eastAsia="Roboto" w:hAnsi="Roboto"/>
                <w:color w:val="000000"/>
                <w:highlight w:val="cyan"/>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page lists the four tiers as follows:</w:t>
            </w:r>
          </w:p>
          <w:p>
            <w:pPr>
              <w:spacing w:after="0" w:line="276" w:lineRule="auto"/>
              <w:jc w:val="left"/>
            </w:pPr>
            <w:r>
              <w:rPr>
                <w:rFonts w:ascii="Roboto" w:cs="Roboto" w:eastAsia="Roboto" w:hAnsi="Roboto"/>
                <w:color w:val="000000"/>
                <w:highlight w:val="cyan"/>
                <w:sz w:val="24"/>
                <w:szCs w:val="24"/>
              </w:rPr>
              <w:t xml:space="preserve">1. Tier 1 (Base): distance range less than or equal to 250, suggested base rate 300.00</w:t>
            </w:r>
          </w:p>
          <w:p>
            <w:pPr>
              <w:spacing w:after="0" w:line="276" w:lineRule="auto"/>
              <w:jc w:val="left"/>
            </w:pPr>
            <w:r>
              <w:rPr>
                <w:rFonts w:ascii="Roboto" w:cs="Roboto" w:eastAsia="Roboto" w:hAnsi="Roboto"/>
                <w:color w:val="000000"/>
                <w:highlight w:val="cyan"/>
                <w:sz w:val="24"/>
                <w:szCs w:val="24"/>
              </w:rPr>
              <w:t xml:space="preserve">2. Tier 2 (Standard): distance range 251 to 400, suggested base rate 450.00</w:t>
            </w:r>
          </w:p>
          <w:p>
            <w:pPr>
              <w:spacing w:after="0" w:line="276" w:lineRule="auto"/>
              <w:jc w:val="left"/>
            </w:pPr>
            <w:r>
              <w:rPr>
                <w:rFonts w:ascii="Roboto" w:cs="Roboto" w:eastAsia="Roboto" w:hAnsi="Roboto"/>
                <w:color w:val="000000"/>
                <w:highlight w:val="cyan"/>
                <w:sz w:val="24"/>
                <w:szCs w:val="24"/>
              </w:rPr>
              <w:t xml:space="preserve">3. Tier 3 (Extended): distance range 401 to 600, suggested base rate 650.00</w:t>
            </w:r>
          </w:p>
          <w:p>
            <w:pPr>
              <w:spacing w:after="0" w:line="276" w:lineRule="auto"/>
              <w:jc w:val="left"/>
            </w:pPr>
            <w:r>
              <w:rPr>
                <w:rFonts w:ascii="Roboto" w:cs="Roboto" w:eastAsia="Roboto" w:hAnsi="Roboto"/>
                <w:color w:val="000000"/>
                <w:highlight w:val="cyan"/>
                <w:sz w:val="24"/>
                <w:szCs w:val="24"/>
              </w:rPr>
              <w:t xml:space="preserve">4. Tier 4 (Premium): distance range more than 600,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three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Effective Price is display only. It shows the price currently being charged, formatted as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No Price Change Is Waiting</w:t>
            </w:r>
          </w:p>
          <w:p>
            <w:pPr>
              <w:spacing w:after="0" w:line="276" w:lineRule="auto"/>
              <w:jc w:val="left"/>
            </w:pPr>
            <w:r>
              <w:rPr>
                <w:rFonts w:ascii="Roboto" w:cs="Roboto" w:eastAsia="Roboto" w:hAnsi="Roboto"/>
                <w:color w:val="000000"/>
                <w:highlight w:val="cyan"/>
                <w:sz w:val="24"/>
                <w:szCs w:val="24"/>
              </w:rPr>
              <w:t xml:space="preserve">Ops Price and Effective Price show the same value.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A Price Change Has Been Saved but Not Yet Applied</w:t>
            </w:r>
          </w:p>
          <w:p>
            <w:pPr>
              <w:spacing w:after="0" w:line="276" w:lineRule="auto"/>
              <w:jc w:val="left"/>
            </w:pPr>
            <w:r>
              <w:rPr>
                <w:rFonts w:ascii="Roboto" w:cs="Roboto" w:eastAsia="Roboto" w:hAnsi="Roboto"/>
                <w:color w:val="000000"/>
                <w:highlight w:val="cyan"/>
                <w:sz w:val="24"/>
                <w:szCs w:val="24"/>
              </w:rPr>
              <w:t xml:space="preserve">Ops Price shows the new value and Effective Price shows the value still being charged. The two differ until the scheduled process described in Section 2.2.6 runs.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One or More Prices Amended and Reason Completed</w:t>
            </w:r>
          </w:p>
          <w:p>
            <w:pPr>
              <w:spacing w:after="0" w:line="276" w:lineRule="auto"/>
              <w:jc w:val="left"/>
            </w:pPr>
            <w:r>
              <w:rPr>
                <w:rFonts w:ascii="Roboto" w:cs="Roboto" w:eastAsia="Roboto" w:hAnsi="Roboto"/>
                <w:color w:val="000000"/>
                <w:sz w:val="24"/>
                <w:szCs w:val="24"/>
              </w:rPr>
              <w:t xml:space="preserve">Changes are saved, one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following accounts are granted access for this release:</w:t>
            </w:r>
          </w:p>
          <w:p>
            <w:pPr>
              <w:spacing w:after="0" w:line="276" w:lineRule="auto"/>
              <w:jc w:val="left"/>
            </w:pPr>
            <w:r>
              <w:rPr>
                <w:rFonts w:ascii="Roboto" w:cs="Roboto" w:eastAsia="Roboto" w:hAnsi="Roboto"/>
                <w:color w:val="000000"/>
                <w:highlight w:val="cyan"/>
                <w:sz w:val="24"/>
                <w:szCs w:val="24"/>
              </w:rPr>
              <w:t xml:space="preserve">1. eautonurul</w:t>
            </w:r>
          </w:p>
          <w:p>
            <w:pPr>
              <w:spacing w:after="0" w:line="276" w:lineRule="auto"/>
              <w:jc w:val="left"/>
            </w:pPr>
            <w:r>
              <w:rPr>
                <w:rFonts w:ascii="Roboto" w:cs="Roboto" w:eastAsia="Roboto" w:hAnsi="Roboto"/>
                <w:color w:val="000000"/>
                <w:highlight w:val="cyan"/>
                <w:sz w:val="24"/>
                <w:szCs w:val="24"/>
              </w:rPr>
              <w:t xml:space="preserve">2. eautosoyeng</w:t>
            </w:r>
          </w:p>
          <w:p>
            <w:pPr>
              <w:spacing w:after="0" w:line="276" w:lineRule="auto"/>
              <w:jc w:val="left"/>
            </w:pPr>
            <w:r>
              <w:rPr>
                <w:rFonts w:ascii="Roboto" w:cs="Roboto" w:eastAsia="Roboto" w:hAnsi="Roboto"/>
                <w:color w:val="000000"/>
                <w:highlight w:val="cyan"/>
                <w:sz w:val="24"/>
                <w:szCs w:val="24"/>
              </w:rPr>
              <w:t xml:space="preserve">3. mfizni</w:t>
            </w:r>
          </w:p>
          <w:p>
            <w:pPr>
              <w:spacing w:after="0" w:line="276" w:lineRule="auto"/>
              <w:jc w:val="left"/>
            </w:pPr>
            <w:r>
              <w:rPr>
                <w:rFonts w:ascii="Roboto" w:cs="Roboto" w:eastAsia="Roboto" w:hAnsi="Roboto"/>
                <w:color w:val="000000"/>
                <w:highlight w:val="cyan"/>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Rate Change Impact on Pending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Overnight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does not take effect immediately. The new price is applied by a scheduled process that runs at midnight following the change.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price change is saved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transaction is amended during the day on which the change is saved.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the BackOffice user amends Tier 1 (Base) from 300.00 to 350.00 on 21.08.2026 at 11:00.</w:t>
            </w:r>
          </w:p>
          <w:p>
            <w:pPr>
              <w:spacing w:after="0" w:line="276" w:lineRule="auto"/>
              <w:jc w:val="left"/>
            </w:pPr>
            <w:r>
              <w:rPr>
                <w:rFonts w:ascii="Roboto" w:cs="Roboto" w:eastAsia="Roboto" w:hAnsi="Roboto"/>
                <w:color w:val="000000"/>
                <w:sz w:val="24"/>
                <w:szCs w:val="24"/>
              </w:rPr>
              <w:t xml:space="preserve">The scheduled process runs on 22.08.2026 at 00:00 and applies the new price from that point.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Transactions Covered by the Overnight Run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Identify the transactions the scheduled process acts on.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transaction is covered when both conditions are met:</w:t>
            </w:r>
          </w:p>
          <w:p>
            <w:pPr>
              <w:spacing w:after="0" w:line="276" w:lineRule="auto"/>
              <w:jc w:val="left"/>
            </w:pPr>
            <w:r>
              <w:rPr>
                <w:rFonts w:ascii="Roboto" w:cs="Roboto" w:eastAsia="Roboto" w:hAnsi="Roboto"/>
                <w:color w:val="000000"/>
                <w:sz w:val="24"/>
                <w:szCs w:val="24"/>
              </w:rPr>
              <w:t xml:space="preserve">1. The delivery falls within the pricing tier that was amended.</w:t>
            </w:r>
          </w:p>
          <w:p>
            <w:pPr>
              <w:spacing w:after="0" w:line="276" w:lineRule="auto"/>
              <w:jc w:val="left"/>
            </w:pPr>
            <w:r>
              <w:rPr>
                <w:rFonts w:ascii="Roboto" w:cs="Roboto" w:eastAsia="Roboto" w:hAnsi="Roboto"/>
                <w:color w:val="000000"/>
                <w:sz w:val="24"/>
                <w:szCs w:val="24"/>
              </w:rPr>
              <w:t xml:space="preserve">2. The transaction has not been Approved.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Transactions that have been Approved are excluded and are not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Reset every covered transaction that has not been paid, so the Used Car Dealer is charged the latest logistics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Every transaction that has not been paid is reset, regardless of whether the payment status is Failed or Pending. This ensures the amount held at the bank always matches the amount shown to the Used Car Dealer.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Payment Status is Failed</w:t>
            </w:r>
          </w:p>
          <w:p>
            <w:pPr>
              <w:spacing w:after="0" w:line="276" w:lineRule="auto"/>
              <w:jc w:val="left"/>
            </w:pPr>
            <w:r>
              <w:rPr>
                <w:rFonts w:ascii="Roboto" w:cs="Roboto" w:eastAsia="Roboto" w:hAnsi="Roboto"/>
                <w:color w:val="000000"/>
                <w:highlight w:val="cyan"/>
                <w:sz w:val="24"/>
                <w:szCs w:val="24"/>
              </w:rPr>
              <w:t xml:space="preserve">The payment is reset. When the Used Car Dealer resubmits on the following day, the new logistics price is shown in the summary.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Payment Status is Pending</w:t>
            </w:r>
          </w:p>
          <w:p>
            <w:pPr>
              <w:spacing w:after="0" w:line="276" w:lineRule="auto"/>
              <w:jc w:val="left"/>
            </w:pPr>
            <w:r>
              <w:rPr>
                <w:rFonts w:ascii="Roboto" w:cs="Roboto" w:eastAsia="Roboto" w:hAnsi="Roboto"/>
                <w:color w:val="000000"/>
                <w:highlight w:val="cyan"/>
                <w:sz w:val="24"/>
                <w:szCs w:val="24"/>
              </w:rPr>
              <w:t xml:space="preserve">The payment is reset. The bank instruction carrying the old amount is cancelled. When the Used Car Dealer resubmits on the following day, the new logistics price is shown in the summary.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3: Transaction has been Approved</w:t>
            </w:r>
          </w:p>
          <w:p>
            <w:pPr>
              <w:spacing w:after="0" w:line="276" w:lineRule="auto"/>
              <w:jc w:val="left"/>
            </w:pPr>
            <w:r>
              <w:rPr>
                <w:rFonts w:ascii="Roboto" w:cs="Roboto" w:eastAsia="Roboto" w:hAnsi="Roboto"/>
                <w:color w:val="000000"/>
                <w:highlight w:val="cyan"/>
                <w:sz w:val="24"/>
                <w:szCs w:val="24"/>
              </w:rPr>
              <w:t xml:space="preserve">No action is taken. The amount already paid stands.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overnight run,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Where a payment is reset by the scheduled process,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expired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Bulk Handling and Failure Reporting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scheduled process handles every covered transaction individually.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Transaction is Processed Successfully</w:t>
            </w:r>
          </w:p>
          <w:p>
            <w:pPr>
              <w:spacing w:after="0" w:line="276" w:lineRule="auto"/>
              <w:jc w:val="left"/>
            </w:pPr>
            <w:r>
              <w:rPr>
                <w:rFonts w:ascii="Roboto" w:cs="Roboto" w:eastAsia="Roboto" w:hAnsi="Roboto"/>
                <w:color w:val="000000"/>
                <w:sz w:val="24"/>
                <w:szCs w:val="24"/>
              </w:rPr>
              <w:t xml:space="preserve">The transaction proceeds and the Used Car Dealer pays the re-priced amount on resubmission.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Transaction cannot be Processed</w:t>
            </w:r>
          </w:p>
          <w:p>
            <w:pPr>
              <w:spacing w:after="0" w:line="276" w:lineRule="auto"/>
              <w:jc w:val="left"/>
            </w:pPr>
            <w:r>
              <w:rPr>
                <w:rFonts w:ascii="Roboto" w:cs="Roboto" w:eastAsia="Roboto" w:hAnsi="Roboto"/>
                <w:color w:val="000000"/>
                <w:sz w:val="24"/>
                <w:szCs w:val="24"/>
              </w:rPr>
              <w:t xml:space="preserve">An email is sent to the Information Technology team for internal checking. The remaining transactions in the run are unaffected.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One Tier Amended in a Save</w:t>
            </w:r>
          </w:p>
          <w:p>
            <w:pPr>
              <w:spacing w:after="0" w:line="276" w:lineRule="auto"/>
              <w:jc w:val="left"/>
            </w:pPr>
            <w:r>
              <w:rPr>
                <w:rFonts w:ascii="Roboto" w:cs="Roboto" w:eastAsia="Roboto" w:hAnsi="Roboto"/>
                <w:color w:val="000000"/>
                <w:sz w:val="24"/>
                <w:szCs w:val="24"/>
              </w:rPr>
              <w:t xml:space="preserve">One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Three Tiers Amended in a Single Save</w:t>
            </w:r>
          </w:p>
          <w:p>
            <w:pPr>
              <w:spacing w:after="0" w:line="276" w:lineRule="auto"/>
              <w:jc w:val="left"/>
            </w:pPr>
            <w:r>
              <w:rPr>
                <w:rFonts w:ascii="Roboto" w:cs="Roboto" w:eastAsia="Roboto" w:hAnsi="Roboto"/>
                <w:color w:val="000000"/>
                <w:sz w:val="24"/>
                <w:szCs w:val="24"/>
              </w:rPr>
              <w:t xml:space="preserve">Three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page lists the existing logistics hubs with the region, branch name, state and address. Twenty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allows a hub to be added, amended and removed.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Verify a hub address through Google Maps before the record is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Address is Verified Successfully</w:t>
            </w:r>
          </w:p>
          <w:p>
            <w:pPr>
              <w:spacing w:after="0" w:line="276" w:lineRule="auto"/>
              <w:jc w:val="left"/>
            </w:pPr>
            <w:r>
              <w:rPr>
                <w:rFonts w:ascii="Roboto" w:cs="Roboto" w:eastAsia="Roboto" w:hAnsi="Roboto"/>
                <w:color w:val="000000"/>
                <w:sz w:val="24"/>
                <w:szCs w:val="24"/>
              </w:rPr>
              <w:t xml:space="preserve">The hub record is saved.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cannot be Verified</w:t>
            </w:r>
          </w:p>
          <w:p>
            <w:pPr>
              <w:spacing w:after="0" w:line="276" w:lineRule="auto"/>
              <w:jc w:val="left"/>
            </w:pPr>
            <w:r>
              <w:rPr>
                <w:rFonts w:ascii="Roboto" w:cs="Roboto" w:eastAsia="Roboto" w:hAnsi="Roboto"/>
                <w:color w:val="000000"/>
                <w:sz w:val="24"/>
                <w:szCs w:val="24"/>
              </w:rPr>
              <w:t xml:space="preserve">The hub record is not saved and an error message is displayed.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and the value before and after the change.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the addition, amendment and removal of a hub record.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 the cases where the address cannot be validated because Google Maps is unavailable or the address cannot be matched.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sz w:val="24"/>
                <w:szCs w:val="24"/>
              </w:rPr>
              <w:t xml:space="preserve">The Used Car Dealer is not allowed to proceed to payment.</w:t>
            </w:r>
          </w:p>
          <w:p>
            <w:pPr>
              <w:spacing w:after="0" w:line="276" w:lineRule="auto"/>
              <w:jc w:val="left"/>
            </w:pPr>
            <w:r>
              <w:rPr>
                <w:rFonts w:ascii="Roboto" w:cs="Roboto" w:eastAsia="Roboto" w:hAnsi="Roboto"/>
                <w:color w:val="000000"/>
                <w:sz w:val="24"/>
                <w:szCs w:val="24"/>
              </w:rPr>
              <w:t xml:space="preserve">The following message is displayed:</w:t>
            </w:r>
          </w:p>
          <w:p>
            <w:pPr>
              <w:spacing w:after="0" w:line="276" w:lineRule="auto"/>
              <w:jc w:val="left"/>
            </w:pPr>
            <w:r>
              <w:rPr>
                <w:rFonts w:ascii="Roboto" w:cs="Roboto" w:eastAsia="Roboto" w:hAnsi="Roboto"/>
                <w:color w:val="000000"/>
                <w:sz w:val="24"/>
                <w:szCs w:val="24"/>
              </w:rPr>
              <w:t xml:space="preserve">The address check is temporarily unavailable. Please try again in 10 minutes.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sz w:val="24"/>
                <w:szCs w:val="24"/>
              </w:rPr>
              <w:t xml:space="preserve">The Used Car Dealer is not allowed to proceed to payment.</w:t>
            </w:r>
          </w:p>
          <w:p>
            <w:pPr>
              <w:spacing w:after="0" w:line="276" w:lineRule="auto"/>
              <w:jc w:val="left"/>
            </w:pPr>
            <w:r>
              <w:rPr>
                <w:rFonts w:ascii="Roboto" w:cs="Roboto" w:eastAsia="Roboto" w:hAnsi="Roboto"/>
                <w:color w:val="000000"/>
                <w:sz w:val="24"/>
                <w:szCs w:val="24"/>
              </w:rPr>
              <w:t xml:space="preserve">The following message is displayed:</w:t>
            </w:r>
          </w:p>
          <w:p>
            <w:pPr>
              <w:spacing w:after="0" w:line="276" w:lineRule="auto"/>
              <w:jc w:val="left"/>
            </w:pPr>
            <w:r>
              <w:rPr>
                <w:rFonts w:ascii="Roboto" w:cs="Roboto" w:eastAsia="Roboto" w:hAnsi="Roboto"/>
                <w:color w:val="000000"/>
                <w:sz w:val="24"/>
                <w:szCs w:val="24"/>
              </w:rPr>
              <w:t xml:space="preserve">We could not find the address. Please check and try again, or contact support at 03-2779 8899.</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92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1</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of the Operations standard operating procedure for an address the map cannot find.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The Used Car Dealer is stopped at the payment page and directed to call support. Confirmation is required on who owns that queue, the response time to be committed, and what support is required from the system.</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2</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that the recorded hub addresses are accurate.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Three hub addresses cannot be placed on the map because they name a housing estate with no street: Seremban, Batu Pahat and Kuala Terengganu. Segamat is still to be confirmed.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Distance is measured between hub coordinates, so an inaccurate hub position places the delivery in the wrong distance range and charges the wrong price.</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