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148F5" w14:textId="77777777" w:rsidR="00841F72" w:rsidRPr="00841F72" w:rsidRDefault="00841F72" w:rsidP="00841F72">
      <w:pPr>
        <w:spacing w:after="60" w:line="240" w:lineRule="auto"/>
      </w:pPr>
      <w:r w:rsidRPr="00841F72">
        <w:rPr>
          <w:rFonts w:ascii="Cambria" w:eastAsia="Cambria" w:hAnsi="Cambria" w:cs="Cambria"/>
          <w:b/>
          <w:bCs/>
          <w:color w:val="45B0E1"/>
        </w:rPr>
        <w:t>SABINA PARVIN</w:t>
      </w:r>
    </w:p>
    <w:p w14:paraId="42A8CDAC" w14:textId="77777777" w:rsidR="00841F72" w:rsidRPr="00841F72" w:rsidRDefault="00841F72" w:rsidP="00841F72">
      <w:pPr>
        <w:spacing w:after="40" w:line="240" w:lineRule="auto"/>
      </w:pPr>
      <w:r w:rsidRPr="00841F72">
        <w:rPr>
          <w:rFonts w:ascii="Cambria" w:eastAsia="Cambria" w:hAnsi="Cambria" w:cs="Cambria"/>
          <w:color w:val="124F1A"/>
        </w:rPr>
        <w:t xml:space="preserve">Dhaka, </w:t>
      </w:r>
      <w:proofErr w:type="gramStart"/>
      <w:r w:rsidRPr="00841F72">
        <w:rPr>
          <w:rFonts w:ascii="Cambria" w:eastAsia="Cambria" w:hAnsi="Cambria" w:cs="Cambria"/>
          <w:color w:val="124F1A"/>
        </w:rPr>
        <w:t>Bangladesh  |</w:t>
      </w:r>
      <w:proofErr w:type="gramEnd"/>
      <w:r w:rsidRPr="00841F72">
        <w:rPr>
          <w:rFonts w:ascii="Cambria" w:eastAsia="Cambria" w:hAnsi="Cambria" w:cs="Cambria"/>
          <w:color w:val="124F1A"/>
        </w:rPr>
        <w:t xml:space="preserve">  </w:t>
      </w:r>
      <w:proofErr w:type="gramStart"/>
      <w:r w:rsidRPr="00841F72">
        <w:rPr>
          <w:rFonts w:ascii="Cambria" w:eastAsia="Cambria" w:hAnsi="Cambria" w:cs="Cambria"/>
          <w:color w:val="124F1A"/>
        </w:rPr>
        <w:t>sabinakakoli@gmail.com  |</w:t>
      </w:r>
      <w:proofErr w:type="gramEnd"/>
      <w:r w:rsidRPr="00841F72">
        <w:rPr>
          <w:rFonts w:ascii="Cambria" w:eastAsia="Cambria" w:hAnsi="Cambria" w:cs="Cambria"/>
          <w:color w:val="124F1A"/>
        </w:rPr>
        <w:t xml:space="preserve">  linkedin.com/in/sabina-parvin-0224b3145</w:t>
      </w:r>
    </w:p>
    <w:p w14:paraId="60E72430" w14:textId="77777777" w:rsidR="00841F72" w:rsidRPr="00841F72" w:rsidRDefault="00841F72" w:rsidP="00841F72">
      <w:pPr>
        <w:pBdr>
          <w:bottom w:val="single" w:sz="18" w:space="1" w:color="CC0001"/>
        </w:pBdr>
        <w:spacing w:before="60" w:after="120" w:line="240" w:lineRule="auto"/>
      </w:pPr>
    </w:p>
    <w:p w14:paraId="3C84F1CE" w14:textId="77777777" w:rsidR="00841F72" w:rsidRPr="00841F72" w:rsidRDefault="00841F72" w:rsidP="00841F72">
      <w:pPr>
        <w:pBdr>
          <w:bottom w:val="single" w:sz="12" w:space="0" w:color="CC0001"/>
        </w:pBdr>
        <w:spacing w:after="240" w:line="240" w:lineRule="auto"/>
        <w:jc w:val="both"/>
      </w:pPr>
      <w:r w:rsidRPr="00841F72">
        <w:rPr>
          <w:rFonts w:ascii="Cambria" w:eastAsia="Cambria" w:hAnsi="Cambria" w:cs="Cambria"/>
          <w:b/>
          <w:bCs/>
          <w:spacing w:val="40"/>
        </w:rPr>
        <w:t>PROFESSIONAL PROFILE</w:t>
      </w:r>
    </w:p>
    <w:p w14:paraId="681BFF9F" w14:textId="77777777" w:rsidR="00841F72" w:rsidRPr="00841F72" w:rsidRDefault="00841F72" w:rsidP="00841F72">
      <w:pPr>
        <w:spacing w:after="120" w:line="240" w:lineRule="auto"/>
        <w:jc w:val="both"/>
      </w:pPr>
      <w:r w:rsidRPr="00841F72">
        <w:rPr>
          <w:rFonts w:ascii="Cambria" w:eastAsia="Cambria" w:hAnsi="Cambria" w:cs="Cambria"/>
        </w:rPr>
        <w:t>Results-driven Gender Specialist with over 13 years of progressive experience mainstreaming gender equality and women’s empowerment across multilateral sovereign and non-sovereign operations. Expert in gender strategy and planning, Country Gender Assessments, gender action plans (GEN/EGM/SGE tagging), GBV/SEA/SH risk management, and knowledge leadership aligned with ADB’s Strategy 2030 and the Gender Equality Division’s mandate. Demonstrated capacity to provide technical inputs across project preparation and implementation, lead high-quality knowledge products, design and deliver capacity-building programs for government and CSO partners, and build strategic institutional partnerships with governments, UN agencies, bilateral donors, trust funds, and civil society. Experienced in donor relations, budget management, and portfolio-wide gender results monitoring across South and Southeast Asia — with international field experience across multiple countries in disaster risk management and humanitarian response.</w:t>
      </w:r>
    </w:p>
    <w:p w14:paraId="5ADDD3EF" w14:textId="77777777" w:rsidR="00841F72" w:rsidRPr="008A0AF6" w:rsidRDefault="00841F72" w:rsidP="00841F72">
      <w:pPr>
        <w:pBdr>
          <w:bottom w:val="single" w:sz="12" w:space="1" w:color="CC0001"/>
        </w:pBdr>
        <w:spacing w:after="80" w:line="240" w:lineRule="auto"/>
        <w:jc w:val="both"/>
        <w:rPr>
          <w:sz w:val="20"/>
          <w:szCs w:val="20"/>
        </w:rPr>
      </w:pPr>
      <w:r w:rsidRPr="008A0AF6">
        <w:rPr>
          <w:rFonts w:ascii="Cambria" w:eastAsia="Cambria" w:hAnsi="Cambria" w:cs="Cambria"/>
          <w:b/>
          <w:bCs/>
          <w:spacing w:val="40"/>
          <w:sz w:val="20"/>
          <w:szCs w:val="20"/>
        </w:rPr>
        <w:t>CORE COMPETENCIES</w:t>
      </w:r>
    </w:p>
    <w:tbl>
      <w:tblPr>
        <w:tblW w:w="9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0"/>
        <w:gridCol w:w="2700"/>
        <w:gridCol w:w="3395"/>
      </w:tblGrid>
      <w:tr w:rsidR="00841F72" w:rsidRPr="008A0AF6" w14:paraId="1A44095E" w14:textId="77777777" w:rsidTr="00AC4C99">
        <w:trPr>
          <w:trHeight w:val="461"/>
          <w:jc w:val="center"/>
        </w:trPr>
        <w:tc>
          <w:tcPr>
            <w:tcW w:w="3150" w:type="dxa"/>
            <w:tcBorders>
              <w:top w:val="none" w:sz="0" w:space="0" w:color="FFFFFF"/>
              <w:left w:val="none" w:sz="0" w:space="0" w:color="FFFFFF"/>
              <w:bottom w:val="none" w:sz="0" w:space="0" w:color="FFFFFF"/>
              <w:right w:val="none" w:sz="0" w:space="0" w:color="FFFFFF"/>
            </w:tcBorders>
            <w:shd w:val="clear" w:color="auto" w:fill="DAE9F7"/>
            <w:tcMar>
              <w:top w:w="80" w:type="dxa"/>
              <w:left w:w="120" w:type="dxa"/>
              <w:bottom w:w="80" w:type="dxa"/>
              <w:right w:w="120" w:type="dxa"/>
            </w:tcMar>
            <w:vAlign w:val="center"/>
          </w:tcPr>
          <w:p w14:paraId="6EA96E5B" w14:textId="77777777" w:rsidR="00841F72" w:rsidRPr="008A0AF6" w:rsidRDefault="00841F72" w:rsidP="00841F72">
            <w:pPr>
              <w:spacing w:line="240" w:lineRule="auto"/>
              <w:jc w:val="center"/>
              <w:rPr>
                <w:sz w:val="20"/>
                <w:szCs w:val="20"/>
              </w:rPr>
            </w:pPr>
            <w:r w:rsidRPr="008A0AF6">
              <w:rPr>
                <w:rFonts w:ascii="Cambria" w:eastAsia="Cambria" w:hAnsi="Cambria" w:cs="Cambria"/>
                <w:b/>
                <w:bCs/>
                <w:sz w:val="20"/>
                <w:szCs w:val="20"/>
              </w:rPr>
              <w:t>Gender Mainstreaming &amp; Tagging (GEN/EGM/SGE)</w:t>
            </w:r>
          </w:p>
        </w:tc>
        <w:tc>
          <w:tcPr>
            <w:tcW w:w="2700" w:type="dxa"/>
            <w:tcBorders>
              <w:top w:val="none" w:sz="0" w:space="0" w:color="FFFFFF"/>
              <w:left w:val="none" w:sz="0" w:space="0" w:color="FFFFFF"/>
              <w:bottom w:val="none" w:sz="0" w:space="0" w:color="FFFFFF"/>
              <w:right w:val="none" w:sz="0" w:space="0" w:color="FFFFFF"/>
            </w:tcBorders>
            <w:shd w:val="clear" w:color="auto" w:fill="DAE9F7"/>
            <w:tcMar>
              <w:top w:w="80" w:type="dxa"/>
              <w:left w:w="120" w:type="dxa"/>
              <w:bottom w:w="80" w:type="dxa"/>
              <w:right w:w="120" w:type="dxa"/>
            </w:tcMar>
            <w:vAlign w:val="center"/>
          </w:tcPr>
          <w:p w14:paraId="74FB79DD" w14:textId="77777777" w:rsidR="00841F72" w:rsidRPr="008A0AF6" w:rsidRDefault="00841F72" w:rsidP="00841F72">
            <w:pPr>
              <w:spacing w:line="240" w:lineRule="auto"/>
              <w:jc w:val="center"/>
              <w:rPr>
                <w:sz w:val="20"/>
                <w:szCs w:val="20"/>
              </w:rPr>
            </w:pPr>
            <w:r w:rsidRPr="008A0AF6">
              <w:rPr>
                <w:rFonts w:ascii="Cambria" w:eastAsia="Cambria" w:hAnsi="Cambria" w:cs="Cambria"/>
                <w:b/>
                <w:bCs/>
                <w:sz w:val="20"/>
                <w:szCs w:val="20"/>
              </w:rPr>
              <w:t>GBV / SEA / SH Risk Management</w:t>
            </w:r>
          </w:p>
        </w:tc>
        <w:tc>
          <w:tcPr>
            <w:tcW w:w="3395" w:type="dxa"/>
            <w:tcBorders>
              <w:top w:val="none" w:sz="0" w:space="0" w:color="FFFFFF"/>
              <w:left w:val="none" w:sz="0" w:space="0" w:color="FFFFFF"/>
              <w:bottom w:val="none" w:sz="0" w:space="0" w:color="FFFFFF"/>
              <w:right w:val="none" w:sz="0" w:space="0" w:color="FFFFFF"/>
            </w:tcBorders>
            <w:shd w:val="clear" w:color="auto" w:fill="DAE9F7"/>
            <w:tcMar>
              <w:top w:w="80" w:type="dxa"/>
              <w:left w:w="120" w:type="dxa"/>
              <w:bottom w:w="80" w:type="dxa"/>
              <w:right w:w="120" w:type="dxa"/>
            </w:tcMar>
            <w:vAlign w:val="center"/>
          </w:tcPr>
          <w:p w14:paraId="6E7F0732" w14:textId="77777777" w:rsidR="00841F72" w:rsidRPr="008A0AF6" w:rsidRDefault="00841F72" w:rsidP="00841F72">
            <w:pPr>
              <w:spacing w:line="240" w:lineRule="auto"/>
              <w:jc w:val="center"/>
              <w:rPr>
                <w:sz w:val="20"/>
                <w:szCs w:val="20"/>
              </w:rPr>
            </w:pPr>
            <w:r w:rsidRPr="008A0AF6">
              <w:rPr>
                <w:rFonts w:ascii="Cambria" w:eastAsia="Cambria" w:hAnsi="Cambria" w:cs="Cambria"/>
                <w:b/>
                <w:bCs/>
                <w:sz w:val="20"/>
                <w:szCs w:val="20"/>
              </w:rPr>
              <w:t>Sovereign &amp; Non-Sovereign Operations</w:t>
            </w:r>
          </w:p>
        </w:tc>
      </w:tr>
      <w:tr w:rsidR="00841F72" w:rsidRPr="008A0AF6" w14:paraId="1FB116A6" w14:textId="77777777" w:rsidTr="00AC4C99">
        <w:trPr>
          <w:trHeight w:val="461"/>
          <w:jc w:val="center"/>
        </w:trPr>
        <w:tc>
          <w:tcPr>
            <w:tcW w:w="3150" w:type="dxa"/>
            <w:tcBorders>
              <w:top w:val="none" w:sz="0" w:space="0" w:color="FFFFFF"/>
              <w:left w:val="none" w:sz="0" w:space="0" w:color="FFFFFF"/>
              <w:bottom w:val="none" w:sz="0" w:space="0" w:color="FFFFFF"/>
              <w:right w:val="none" w:sz="0" w:space="0" w:color="FFFFFF"/>
            </w:tcBorders>
            <w:shd w:val="clear" w:color="auto" w:fill="DAE9F7"/>
            <w:tcMar>
              <w:top w:w="80" w:type="dxa"/>
              <w:left w:w="120" w:type="dxa"/>
              <w:bottom w:w="80" w:type="dxa"/>
              <w:right w:w="120" w:type="dxa"/>
            </w:tcMar>
            <w:vAlign w:val="center"/>
          </w:tcPr>
          <w:p w14:paraId="3F282CE5" w14:textId="77777777" w:rsidR="00841F72" w:rsidRPr="008A0AF6" w:rsidRDefault="00841F72" w:rsidP="00841F72">
            <w:pPr>
              <w:spacing w:line="240" w:lineRule="auto"/>
              <w:jc w:val="center"/>
              <w:rPr>
                <w:sz w:val="20"/>
                <w:szCs w:val="20"/>
              </w:rPr>
            </w:pPr>
            <w:r w:rsidRPr="008A0AF6">
              <w:rPr>
                <w:rFonts w:ascii="Cambria" w:eastAsia="Cambria" w:hAnsi="Cambria" w:cs="Cambria"/>
                <w:b/>
                <w:bCs/>
                <w:sz w:val="20"/>
                <w:szCs w:val="20"/>
              </w:rPr>
              <w:t>Country Gender Assessments &amp; CPF Inputs</w:t>
            </w:r>
          </w:p>
        </w:tc>
        <w:tc>
          <w:tcPr>
            <w:tcW w:w="2700" w:type="dxa"/>
            <w:tcBorders>
              <w:top w:val="none" w:sz="0" w:space="0" w:color="FFFFFF"/>
              <w:left w:val="none" w:sz="0" w:space="0" w:color="FFFFFF"/>
              <w:bottom w:val="none" w:sz="0" w:space="0" w:color="FFFFFF"/>
              <w:right w:val="none" w:sz="0" w:space="0" w:color="FFFFFF"/>
            </w:tcBorders>
            <w:shd w:val="clear" w:color="auto" w:fill="DAE9F7"/>
            <w:tcMar>
              <w:top w:w="80" w:type="dxa"/>
              <w:left w:w="120" w:type="dxa"/>
              <w:bottom w:w="80" w:type="dxa"/>
              <w:right w:w="120" w:type="dxa"/>
            </w:tcMar>
            <w:vAlign w:val="center"/>
          </w:tcPr>
          <w:p w14:paraId="034F2D8E" w14:textId="77777777" w:rsidR="00841F72" w:rsidRPr="008A0AF6" w:rsidRDefault="00841F72" w:rsidP="00841F72">
            <w:pPr>
              <w:spacing w:line="240" w:lineRule="auto"/>
              <w:jc w:val="center"/>
              <w:rPr>
                <w:sz w:val="20"/>
                <w:szCs w:val="20"/>
              </w:rPr>
            </w:pPr>
            <w:r w:rsidRPr="008A0AF6">
              <w:rPr>
                <w:rFonts w:ascii="Cambria" w:eastAsia="Cambria" w:hAnsi="Cambria" w:cs="Cambria"/>
                <w:b/>
                <w:bCs/>
                <w:sz w:val="20"/>
                <w:szCs w:val="20"/>
              </w:rPr>
              <w:t>Knowledge Products &amp; Research Leadership</w:t>
            </w:r>
          </w:p>
        </w:tc>
        <w:tc>
          <w:tcPr>
            <w:tcW w:w="3395" w:type="dxa"/>
            <w:tcBorders>
              <w:top w:val="none" w:sz="0" w:space="0" w:color="FFFFFF"/>
              <w:left w:val="none" w:sz="0" w:space="0" w:color="FFFFFF"/>
              <w:bottom w:val="none" w:sz="0" w:space="0" w:color="FFFFFF"/>
              <w:right w:val="none" w:sz="0" w:space="0" w:color="FFFFFF"/>
            </w:tcBorders>
            <w:shd w:val="clear" w:color="auto" w:fill="DAE9F7"/>
            <w:tcMar>
              <w:top w:w="80" w:type="dxa"/>
              <w:left w:w="120" w:type="dxa"/>
              <w:bottom w:w="80" w:type="dxa"/>
              <w:right w:w="120" w:type="dxa"/>
            </w:tcMar>
            <w:vAlign w:val="center"/>
          </w:tcPr>
          <w:p w14:paraId="0F934454" w14:textId="77777777" w:rsidR="00841F72" w:rsidRPr="008A0AF6" w:rsidRDefault="00841F72" w:rsidP="00841F72">
            <w:pPr>
              <w:spacing w:line="240" w:lineRule="auto"/>
              <w:jc w:val="center"/>
              <w:rPr>
                <w:sz w:val="20"/>
                <w:szCs w:val="20"/>
              </w:rPr>
            </w:pPr>
            <w:r w:rsidRPr="008A0AF6">
              <w:rPr>
                <w:rFonts w:ascii="Cambria" w:eastAsia="Cambria" w:hAnsi="Cambria" w:cs="Cambria"/>
                <w:b/>
                <w:bCs/>
                <w:sz w:val="20"/>
                <w:szCs w:val="20"/>
              </w:rPr>
              <w:t>Capacity Building &amp; Training Design</w:t>
            </w:r>
          </w:p>
        </w:tc>
      </w:tr>
      <w:tr w:rsidR="00841F72" w:rsidRPr="008A0AF6" w14:paraId="3DFDD3B7" w14:textId="77777777" w:rsidTr="00AC4C99">
        <w:trPr>
          <w:trHeight w:val="461"/>
          <w:jc w:val="center"/>
        </w:trPr>
        <w:tc>
          <w:tcPr>
            <w:tcW w:w="3150" w:type="dxa"/>
            <w:tcBorders>
              <w:top w:val="none" w:sz="0" w:space="0" w:color="FFFFFF"/>
              <w:left w:val="none" w:sz="0" w:space="0" w:color="FFFFFF"/>
              <w:bottom w:val="none" w:sz="0" w:space="0" w:color="FFFFFF"/>
              <w:right w:val="none" w:sz="0" w:space="0" w:color="FFFFFF"/>
            </w:tcBorders>
            <w:shd w:val="clear" w:color="auto" w:fill="DAE9F7"/>
            <w:tcMar>
              <w:top w:w="80" w:type="dxa"/>
              <w:left w:w="120" w:type="dxa"/>
              <w:bottom w:w="80" w:type="dxa"/>
              <w:right w:w="120" w:type="dxa"/>
            </w:tcMar>
            <w:vAlign w:val="center"/>
          </w:tcPr>
          <w:p w14:paraId="67BE9766" w14:textId="77777777" w:rsidR="00841F72" w:rsidRPr="008A0AF6" w:rsidRDefault="00841F72" w:rsidP="00841F72">
            <w:pPr>
              <w:spacing w:line="240" w:lineRule="auto"/>
              <w:jc w:val="center"/>
              <w:rPr>
                <w:sz w:val="20"/>
                <w:szCs w:val="20"/>
              </w:rPr>
            </w:pPr>
            <w:r w:rsidRPr="008A0AF6">
              <w:rPr>
                <w:rFonts w:ascii="Cambria" w:eastAsia="Cambria" w:hAnsi="Cambria" w:cs="Cambria"/>
                <w:b/>
                <w:bCs/>
                <w:sz w:val="20"/>
                <w:szCs w:val="20"/>
              </w:rPr>
              <w:t>Gender Results Monitoring &amp; Reporting</w:t>
            </w:r>
          </w:p>
        </w:tc>
        <w:tc>
          <w:tcPr>
            <w:tcW w:w="2700" w:type="dxa"/>
            <w:tcBorders>
              <w:top w:val="none" w:sz="0" w:space="0" w:color="FFFFFF"/>
              <w:left w:val="none" w:sz="0" w:space="0" w:color="FFFFFF"/>
              <w:bottom w:val="none" w:sz="0" w:space="0" w:color="FFFFFF"/>
              <w:right w:val="none" w:sz="0" w:space="0" w:color="FFFFFF"/>
            </w:tcBorders>
            <w:shd w:val="clear" w:color="auto" w:fill="DAE9F7"/>
            <w:tcMar>
              <w:top w:w="80" w:type="dxa"/>
              <w:left w:w="120" w:type="dxa"/>
              <w:bottom w:w="80" w:type="dxa"/>
              <w:right w:w="120" w:type="dxa"/>
            </w:tcMar>
            <w:vAlign w:val="center"/>
          </w:tcPr>
          <w:p w14:paraId="15C30DA2" w14:textId="77777777" w:rsidR="00841F72" w:rsidRPr="008A0AF6" w:rsidRDefault="00841F72" w:rsidP="00841F72">
            <w:pPr>
              <w:spacing w:line="240" w:lineRule="auto"/>
              <w:jc w:val="center"/>
              <w:rPr>
                <w:sz w:val="20"/>
                <w:szCs w:val="20"/>
              </w:rPr>
            </w:pPr>
            <w:r w:rsidRPr="008A0AF6">
              <w:rPr>
                <w:rFonts w:ascii="Cambria" w:eastAsia="Cambria" w:hAnsi="Cambria" w:cs="Cambria"/>
                <w:b/>
                <w:bCs/>
                <w:sz w:val="20"/>
                <w:szCs w:val="20"/>
              </w:rPr>
              <w:t>Policy Influence &amp; Strategic Advocacy</w:t>
            </w:r>
          </w:p>
        </w:tc>
        <w:tc>
          <w:tcPr>
            <w:tcW w:w="3395" w:type="dxa"/>
            <w:tcBorders>
              <w:top w:val="none" w:sz="0" w:space="0" w:color="FFFFFF"/>
              <w:left w:val="none" w:sz="0" w:space="0" w:color="FFFFFF"/>
              <w:bottom w:val="none" w:sz="0" w:space="0" w:color="FFFFFF"/>
              <w:right w:val="none" w:sz="0" w:space="0" w:color="FFFFFF"/>
            </w:tcBorders>
            <w:shd w:val="clear" w:color="auto" w:fill="DAE9F7"/>
            <w:tcMar>
              <w:top w:w="80" w:type="dxa"/>
              <w:left w:w="120" w:type="dxa"/>
              <w:bottom w:w="80" w:type="dxa"/>
              <w:right w:w="120" w:type="dxa"/>
            </w:tcMar>
            <w:vAlign w:val="center"/>
          </w:tcPr>
          <w:p w14:paraId="76EEB0B4" w14:textId="77777777" w:rsidR="00841F72" w:rsidRPr="008A0AF6" w:rsidRDefault="00841F72" w:rsidP="00841F72">
            <w:pPr>
              <w:spacing w:line="240" w:lineRule="auto"/>
              <w:jc w:val="center"/>
              <w:rPr>
                <w:sz w:val="20"/>
                <w:szCs w:val="20"/>
              </w:rPr>
            </w:pPr>
            <w:r w:rsidRPr="008A0AF6">
              <w:rPr>
                <w:rFonts w:ascii="Cambria" w:eastAsia="Cambria" w:hAnsi="Cambria" w:cs="Cambria"/>
                <w:b/>
                <w:bCs/>
                <w:sz w:val="20"/>
                <w:szCs w:val="20"/>
              </w:rPr>
              <w:t>Donor Relations &amp; Budget Management</w:t>
            </w:r>
          </w:p>
        </w:tc>
      </w:tr>
    </w:tbl>
    <w:p w14:paraId="0677115D" w14:textId="77777777" w:rsidR="00841F72" w:rsidRPr="00841F72" w:rsidRDefault="00000000" w:rsidP="00841F72">
      <w:pPr>
        <w:pBdr>
          <w:bottom w:val="single" w:sz="12" w:space="1" w:color="CC0001"/>
        </w:pBdr>
        <w:spacing w:after="80" w:line="240" w:lineRule="auto"/>
        <w:jc w:val="both"/>
        <w:rPr>
          <w:rFonts w:ascii="Cambria" w:eastAsia="Cambria" w:hAnsi="Cambria" w:cs="Cambria"/>
          <w:b/>
          <w:bCs/>
          <w:spacing w:val="40"/>
          <w:sz w:val="20"/>
          <w:szCs w:val="20"/>
        </w:rPr>
      </w:pPr>
      <w:r w:rsidRPr="00841F72">
        <w:rPr>
          <w:rFonts w:ascii="Cambria" w:eastAsia="Cambria" w:hAnsi="Cambria" w:cs="Cambria"/>
          <w:b/>
          <w:bCs/>
          <w:spacing w:val="40"/>
          <w:sz w:val="20"/>
          <w:szCs w:val="20"/>
        </w:rPr>
        <w:t>PROFESSIONAL EXPERIENCE</w:t>
      </w:r>
    </w:p>
    <w:p w14:paraId="72D7B1DD" w14:textId="56092A24" w:rsidR="00F75FD7" w:rsidRDefault="00000000" w:rsidP="00841F72">
      <w:pPr>
        <w:spacing w:line="240" w:lineRule="auto"/>
      </w:pPr>
      <w:r>
        <w:rPr>
          <w:b/>
        </w:rPr>
        <w:t>The World Bank, South Asia Region (Bangladesh &amp; Bhutan) | Dhaka</w:t>
      </w:r>
      <w:r>
        <w:rPr>
          <w:b/>
        </w:rPr>
        <w:br/>
        <w:t xml:space="preserve">Social Development Specialist – Gender &amp; GBV </w:t>
      </w:r>
      <w:r>
        <w:t>(April 202</w:t>
      </w:r>
      <w:r w:rsidR="00841F72">
        <w:t>0</w:t>
      </w:r>
      <w:r>
        <w:t xml:space="preserve"> – April 2026)</w:t>
      </w:r>
    </w:p>
    <w:p w14:paraId="57CF55C2" w14:textId="77777777" w:rsidR="00F75FD7" w:rsidRDefault="00000000" w:rsidP="00841F72">
      <w:pPr>
        <w:pStyle w:val="ListBullet"/>
        <w:spacing w:line="240" w:lineRule="auto"/>
        <w:jc w:val="both"/>
      </w:pPr>
      <w:r>
        <w:t>Provided senior technical leadership across 50+ sovereign operations, achieving 100% corporate gender tagging compliance.</w:t>
      </w:r>
    </w:p>
    <w:p w14:paraId="4819D1A9" w14:textId="77777777" w:rsidR="00F75FD7" w:rsidRDefault="00000000" w:rsidP="00841F72">
      <w:pPr>
        <w:pStyle w:val="ListBullet"/>
        <w:spacing w:line="240" w:lineRule="auto"/>
        <w:jc w:val="both"/>
      </w:pPr>
      <w:r>
        <w:t>Developed actionable Gender Action Plans to close gender gaps aligned with World Bank Strategy and ADB-equivalent standards.</w:t>
      </w:r>
    </w:p>
    <w:p w14:paraId="218D2699" w14:textId="77777777" w:rsidR="00F75FD7" w:rsidRDefault="00000000" w:rsidP="00841F72">
      <w:pPr>
        <w:pStyle w:val="ListBullet"/>
        <w:spacing w:line="240" w:lineRule="auto"/>
        <w:jc w:val="both"/>
      </w:pPr>
      <w:r>
        <w:t>Co-led the UFGE Trust Fund, managing research on women’s economic opportunities in agriculture and workplace SEA/SH risks.</w:t>
      </w:r>
    </w:p>
    <w:p w14:paraId="3F0E8C21" w14:textId="77777777" w:rsidR="00F75FD7" w:rsidRDefault="00000000" w:rsidP="00841F72">
      <w:pPr>
        <w:pStyle w:val="ListBullet"/>
        <w:spacing w:line="240" w:lineRule="auto"/>
        <w:jc w:val="both"/>
      </w:pPr>
      <w:r>
        <w:t>Delivered capacity-building programs on gender mainstreaming and GBV risk management for task teams, UN agencies, and civil society.</w:t>
      </w:r>
    </w:p>
    <w:p w14:paraId="2C22B1F2" w14:textId="77777777" w:rsidR="00F75FD7" w:rsidRDefault="00000000" w:rsidP="00841F72">
      <w:pPr>
        <w:pStyle w:val="ListBullet"/>
        <w:spacing w:line="240" w:lineRule="auto"/>
        <w:jc w:val="both"/>
      </w:pPr>
      <w:r>
        <w:t>Co-authored the Country Gender Assessment Bangladesh 2022 to inform the Bangladesh CPF.</w:t>
      </w:r>
    </w:p>
    <w:p w14:paraId="4A11503A" w14:textId="77777777" w:rsidR="00F75FD7" w:rsidRDefault="00000000" w:rsidP="00841F72">
      <w:pPr>
        <w:pStyle w:val="ListBullet"/>
        <w:spacing w:line="240" w:lineRule="auto"/>
        <w:jc w:val="both"/>
      </w:pPr>
      <w:r>
        <w:t>Acted as gender focal across health, education, WASH, and infrastructure sectors.</w:t>
      </w:r>
    </w:p>
    <w:p w14:paraId="2CA700CD" w14:textId="77777777" w:rsidR="00F75FD7" w:rsidRDefault="00000000" w:rsidP="00841F72">
      <w:pPr>
        <w:spacing w:line="240" w:lineRule="auto"/>
      </w:pPr>
      <w:r>
        <w:rPr>
          <w:b/>
        </w:rPr>
        <w:t>UNFPA Bangladesh | Cox’s Bazar &amp; Dhaka National Office</w:t>
      </w:r>
      <w:r>
        <w:rPr>
          <w:b/>
        </w:rPr>
        <w:br/>
        <w:t xml:space="preserve">GBViE Humanitarian Programme Officer </w:t>
      </w:r>
      <w:r>
        <w:t>(January 2018 – December 2019)</w:t>
      </w:r>
    </w:p>
    <w:p w14:paraId="1DD68E6B" w14:textId="77777777" w:rsidR="00F75FD7" w:rsidRDefault="00000000" w:rsidP="00841F72">
      <w:pPr>
        <w:pStyle w:val="ListBullet"/>
        <w:spacing w:line="240" w:lineRule="auto"/>
        <w:jc w:val="both"/>
      </w:pPr>
      <w:r>
        <w:t>Led the design and implementation of a $50M+ multi-donor gender and GBV portfolio covering 900,000+ Rohingya refugees and host communities.</w:t>
      </w:r>
    </w:p>
    <w:p w14:paraId="4B225F75" w14:textId="77777777" w:rsidR="00F75FD7" w:rsidRDefault="00000000" w:rsidP="00841F72">
      <w:pPr>
        <w:pStyle w:val="ListBullet"/>
        <w:spacing w:line="240" w:lineRule="auto"/>
        <w:jc w:val="both"/>
      </w:pPr>
      <w:r>
        <w:t>Influenced the Government of Bangladesh’s Cyclone Preparedness Programme to adopt a policy mandating 50% female volunteers in leadership positions.</w:t>
      </w:r>
    </w:p>
    <w:p w14:paraId="00B4FB60" w14:textId="77777777" w:rsidR="00F75FD7" w:rsidRDefault="00000000" w:rsidP="00841F72">
      <w:pPr>
        <w:spacing w:line="240" w:lineRule="auto"/>
      </w:pPr>
      <w:r>
        <w:rPr>
          <w:b/>
        </w:rPr>
        <w:lastRenderedPageBreak/>
        <w:t>Plan International Bangladesh | Dhaka</w:t>
      </w:r>
      <w:r>
        <w:rPr>
          <w:b/>
        </w:rPr>
        <w:br/>
        <w:t xml:space="preserve">Unit Head (Acting), Disaster Risk Management Unit </w:t>
      </w:r>
      <w:r>
        <w:t>(September 2017 – December 2017)</w:t>
      </w:r>
    </w:p>
    <w:p w14:paraId="3A1C4C9F" w14:textId="77777777" w:rsidR="00F75FD7" w:rsidRDefault="00000000" w:rsidP="00841F72">
      <w:pPr>
        <w:pStyle w:val="ListBullet"/>
        <w:spacing w:line="240" w:lineRule="auto"/>
        <w:jc w:val="both"/>
      </w:pPr>
      <w:r>
        <w:t>Designed new gender-sensitive initiatives and provided interim leadership for DRM programming during the Rohingya emergency.</w:t>
      </w:r>
    </w:p>
    <w:p w14:paraId="6AB432D2" w14:textId="77777777" w:rsidR="00F75FD7" w:rsidRDefault="00000000" w:rsidP="00841F72">
      <w:pPr>
        <w:spacing w:line="240" w:lineRule="auto"/>
        <w:jc w:val="both"/>
      </w:pPr>
      <w:r>
        <w:rPr>
          <w:b/>
        </w:rPr>
        <w:t xml:space="preserve">Specialist – Resilience &amp; Social Inclusion </w:t>
      </w:r>
      <w:r>
        <w:t>(December 2016 – September 2017)</w:t>
      </w:r>
    </w:p>
    <w:p w14:paraId="1E0E9D66" w14:textId="77777777" w:rsidR="00F75FD7" w:rsidRDefault="00000000" w:rsidP="00841F72">
      <w:pPr>
        <w:pStyle w:val="ListBullet"/>
        <w:spacing w:line="240" w:lineRule="auto"/>
        <w:jc w:val="both"/>
      </w:pPr>
      <w:r>
        <w:t>Led advocacy with government counterparts to mainstream gender and social safeguards into national disaster risk reduction frameworks.</w:t>
      </w:r>
    </w:p>
    <w:p w14:paraId="31B9163E" w14:textId="77777777" w:rsidR="00F75FD7" w:rsidRDefault="00000000" w:rsidP="00841F72">
      <w:pPr>
        <w:spacing w:line="240" w:lineRule="auto"/>
        <w:jc w:val="both"/>
      </w:pPr>
      <w:r>
        <w:rPr>
          <w:b/>
        </w:rPr>
        <w:t xml:space="preserve">Project Manager – DIPECHO VIII Consortium </w:t>
      </w:r>
      <w:r>
        <w:t>(October 2015 – November 2016)</w:t>
      </w:r>
    </w:p>
    <w:p w14:paraId="2497073E" w14:textId="77777777" w:rsidR="00F75FD7" w:rsidRDefault="00000000" w:rsidP="00841F72">
      <w:pPr>
        <w:pStyle w:val="ListBullet"/>
        <w:spacing w:line="240" w:lineRule="auto"/>
        <w:jc w:val="both"/>
      </w:pPr>
      <w:r>
        <w:t>Managed technical oversight of consortium knowledge management and supported guidelines for Education in Emergencies.</w:t>
      </w:r>
    </w:p>
    <w:p w14:paraId="50FD8A46" w14:textId="4429697D" w:rsidR="00F75FD7" w:rsidRPr="00841F72" w:rsidRDefault="00000000" w:rsidP="00841F72">
      <w:pPr>
        <w:pBdr>
          <w:bottom w:val="single" w:sz="12" w:space="1" w:color="CC0001"/>
        </w:pBdr>
        <w:spacing w:after="80" w:line="240" w:lineRule="auto"/>
        <w:jc w:val="both"/>
        <w:rPr>
          <w:rFonts w:ascii="Cambria" w:eastAsia="Cambria" w:hAnsi="Cambria" w:cs="Cambria"/>
          <w:b/>
          <w:bCs/>
          <w:spacing w:val="40"/>
          <w:sz w:val="20"/>
          <w:szCs w:val="20"/>
        </w:rPr>
      </w:pPr>
      <w:r w:rsidRPr="00841F72">
        <w:rPr>
          <w:rFonts w:ascii="Cambria" w:eastAsia="Cambria" w:hAnsi="Cambria" w:cs="Cambria"/>
          <w:b/>
          <w:bCs/>
          <w:spacing w:val="40"/>
          <w:sz w:val="20"/>
          <w:szCs w:val="20"/>
        </w:rPr>
        <w:t>EARLIER RELEVANT ASSIGNMENTS</w:t>
      </w:r>
    </w:p>
    <w:p w14:paraId="29AE747A" w14:textId="77777777" w:rsidR="00F75FD7" w:rsidRDefault="00000000" w:rsidP="00841F72">
      <w:pPr>
        <w:pStyle w:val="ListBullet"/>
        <w:spacing w:line="240" w:lineRule="auto"/>
        <w:jc w:val="both"/>
      </w:pPr>
      <w:r>
        <w:t>Gender Consultant: Training on Gender and ESF for WB/ADB-funded government projects (May 2026–Present).</w:t>
      </w:r>
    </w:p>
    <w:p w14:paraId="24B72604" w14:textId="77777777" w:rsidR="00F75FD7" w:rsidRDefault="00000000" w:rsidP="00841F72">
      <w:pPr>
        <w:pStyle w:val="ListBullet"/>
        <w:spacing w:line="240" w:lineRule="auto"/>
        <w:jc w:val="both"/>
      </w:pPr>
      <w:r>
        <w:t>Gender Consultant: Social Development Direct UK (2022); Triple R Alliance Canada / Duncan Brothers (2022).</w:t>
      </w:r>
    </w:p>
    <w:p w14:paraId="213A3C0D" w14:textId="77777777" w:rsidR="00F75FD7" w:rsidRDefault="00000000" w:rsidP="00841F72">
      <w:pPr>
        <w:pStyle w:val="ListBullet"/>
        <w:spacing w:line="240" w:lineRule="auto"/>
        <w:jc w:val="both"/>
      </w:pPr>
      <w:r>
        <w:t>Gender Expert / Lead Consultant: CARE Bangladesh (2021); German Red Cross / Dhaka South City Corporation (2021).</w:t>
      </w:r>
    </w:p>
    <w:p w14:paraId="521E74F8" w14:textId="77777777" w:rsidR="00F75FD7" w:rsidRDefault="00000000" w:rsidP="00841F72">
      <w:pPr>
        <w:pStyle w:val="ListBullet"/>
        <w:spacing w:line="240" w:lineRule="auto"/>
        <w:jc w:val="both"/>
      </w:pPr>
      <w:r>
        <w:t>Project Coordinator: DIPECHO VII – SEEP (2013–2015).</w:t>
      </w:r>
    </w:p>
    <w:p w14:paraId="757A3B69" w14:textId="77777777" w:rsidR="00F75FD7" w:rsidRDefault="00000000" w:rsidP="00841F72">
      <w:pPr>
        <w:pStyle w:val="ListBullet"/>
        <w:spacing w:line="240" w:lineRule="auto"/>
        <w:jc w:val="both"/>
      </w:pPr>
      <w:r>
        <w:t>District Coordinator: Election &amp; Governance Project – The Asia Foundation (2007–2009).</w:t>
      </w:r>
    </w:p>
    <w:p w14:paraId="6D462BDE" w14:textId="2612C63F" w:rsidR="00F75FD7" w:rsidRPr="00841F72" w:rsidRDefault="00000000" w:rsidP="00841F72">
      <w:pPr>
        <w:pBdr>
          <w:bottom w:val="single" w:sz="12" w:space="1" w:color="CC0001"/>
        </w:pBdr>
        <w:spacing w:after="80" w:line="240" w:lineRule="auto"/>
        <w:jc w:val="both"/>
        <w:rPr>
          <w:rFonts w:ascii="Cambria" w:eastAsia="Cambria" w:hAnsi="Cambria" w:cs="Cambria"/>
          <w:b/>
          <w:bCs/>
          <w:spacing w:val="40"/>
          <w:sz w:val="20"/>
          <w:szCs w:val="20"/>
        </w:rPr>
      </w:pPr>
      <w:r w:rsidRPr="00841F72">
        <w:rPr>
          <w:rFonts w:ascii="Cambria" w:eastAsia="Cambria" w:hAnsi="Cambria" w:cs="Cambria"/>
          <w:b/>
          <w:bCs/>
          <w:spacing w:val="40"/>
          <w:sz w:val="20"/>
          <w:szCs w:val="20"/>
        </w:rPr>
        <w:t>EDUCATION</w:t>
      </w:r>
    </w:p>
    <w:p w14:paraId="380DE640" w14:textId="77777777" w:rsidR="00F75FD7" w:rsidRDefault="00000000" w:rsidP="00841F72">
      <w:pPr>
        <w:spacing w:line="240" w:lineRule="auto"/>
      </w:pPr>
      <w:r>
        <w:rPr>
          <w:b/>
        </w:rPr>
        <w:t>Master of Science in Disaster Management</w:t>
      </w:r>
      <w:r>
        <w:rPr>
          <w:b/>
        </w:rPr>
        <w:br/>
      </w:r>
      <w:r>
        <w:t>University of Dhaka, Bangladesh | Specialization: Gender, Resilience &amp; Humanitarian Response</w:t>
      </w:r>
    </w:p>
    <w:p w14:paraId="0846EFCF" w14:textId="55470B86" w:rsidR="00F75FD7" w:rsidRPr="00841F72" w:rsidRDefault="00000000" w:rsidP="00841F72">
      <w:pPr>
        <w:pBdr>
          <w:bottom w:val="single" w:sz="12" w:space="1" w:color="CC0001"/>
        </w:pBdr>
        <w:spacing w:after="80" w:line="240" w:lineRule="auto"/>
        <w:jc w:val="both"/>
        <w:rPr>
          <w:rFonts w:ascii="Cambria" w:eastAsia="Cambria" w:hAnsi="Cambria" w:cs="Cambria"/>
          <w:b/>
          <w:bCs/>
          <w:spacing w:val="40"/>
          <w:sz w:val="20"/>
          <w:szCs w:val="20"/>
        </w:rPr>
      </w:pPr>
      <w:r w:rsidRPr="00841F72">
        <w:rPr>
          <w:rFonts w:ascii="Cambria" w:eastAsia="Cambria" w:hAnsi="Cambria" w:cs="Cambria"/>
          <w:b/>
          <w:bCs/>
          <w:spacing w:val="40"/>
          <w:sz w:val="20"/>
          <w:szCs w:val="20"/>
        </w:rPr>
        <w:t>KNOWLEDGE PRODUCTS &amp; PUBLICATIONS</w:t>
      </w:r>
    </w:p>
    <w:p w14:paraId="246A8169" w14:textId="77777777" w:rsidR="00F75FD7" w:rsidRDefault="00000000" w:rsidP="00841F72">
      <w:pPr>
        <w:pStyle w:val="ListBullet"/>
        <w:spacing w:line="240" w:lineRule="auto"/>
        <w:jc w:val="both"/>
      </w:pPr>
      <w:r>
        <w:t>Co-Author: Country Gender Assessment Bangladesh 2022 (World Bank).</w:t>
      </w:r>
    </w:p>
    <w:p w14:paraId="24F36F3D" w14:textId="77777777" w:rsidR="00F75FD7" w:rsidRDefault="00000000" w:rsidP="00841F72">
      <w:pPr>
        <w:pStyle w:val="ListBullet"/>
        <w:spacing w:line="240" w:lineRule="auto"/>
        <w:jc w:val="both"/>
      </w:pPr>
      <w:r>
        <w:t>Co-Designer: Research Initiative on Women’s Economic Opportunities in Agriculture (UFGE Trust Fund, World Bank).</w:t>
      </w:r>
    </w:p>
    <w:p w14:paraId="29FF45B0" w14:textId="77777777" w:rsidR="00F75FD7" w:rsidRDefault="00000000" w:rsidP="00841F72">
      <w:pPr>
        <w:pStyle w:val="ListBullet"/>
        <w:spacing w:line="240" w:lineRule="auto"/>
        <w:jc w:val="both"/>
      </w:pPr>
      <w:r>
        <w:t>Developer: Gender Action Plans and mainstreaming toolkits for 50+ sovereign operations in Bangladesh and Bhutan.</w:t>
      </w:r>
    </w:p>
    <w:p w14:paraId="41213233" w14:textId="77777777" w:rsidR="00F75FD7" w:rsidRDefault="00000000" w:rsidP="00841F72">
      <w:pPr>
        <w:pStyle w:val="ListBullet"/>
        <w:spacing w:line="240" w:lineRule="auto"/>
        <w:jc w:val="both"/>
      </w:pPr>
      <w:r>
        <w:t>Co-Designer: GBV-Sensitive GRM Operational Guidelines applied across South Asia.</w:t>
      </w:r>
    </w:p>
    <w:p w14:paraId="318FB063" w14:textId="6A2858AA" w:rsidR="00F75FD7" w:rsidRPr="00841F72" w:rsidRDefault="00000000" w:rsidP="00841F72">
      <w:pPr>
        <w:pBdr>
          <w:bottom w:val="single" w:sz="12" w:space="1" w:color="CC0001"/>
        </w:pBdr>
        <w:spacing w:after="80" w:line="240" w:lineRule="auto"/>
        <w:jc w:val="both"/>
        <w:rPr>
          <w:rFonts w:ascii="Cambria" w:eastAsia="Cambria" w:hAnsi="Cambria" w:cs="Cambria"/>
          <w:b/>
          <w:bCs/>
          <w:spacing w:val="40"/>
          <w:sz w:val="20"/>
          <w:szCs w:val="20"/>
        </w:rPr>
      </w:pPr>
      <w:r w:rsidRPr="00841F72">
        <w:rPr>
          <w:rFonts w:ascii="Cambria" w:eastAsia="Cambria" w:hAnsi="Cambria" w:cs="Cambria"/>
          <w:b/>
          <w:bCs/>
          <w:spacing w:val="40"/>
          <w:sz w:val="20"/>
          <w:szCs w:val="20"/>
        </w:rPr>
        <w:t>ACCREDITATIONS, AWARDS &amp; TRAINING</w:t>
      </w:r>
    </w:p>
    <w:p w14:paraId="706E81FB" w14:textId="77777777" w:rsidR="00F75FD7" w:rsidRDefault="00000000" w:rsidP="00841F72">
      <w:pPr>
        <w:pStyle w:val="ListBullet"/>
        <w:spacing w:line="240" w:lineRule="auto"/>
        <w:jc w:val="both"/>
      </w:pPr>
      <w:r>
        <w:t>Accreditations: World Bank Environmental and Social Standards (ESS); Regional Gender TAG Assessor, World Bank.</w:t>
      </w:r>
    </w:p>
    <w:p w14:paraId="5A7D66FA" w14:textId="77777777" w:rsidR="00F75FD7" w:rsidRDefault="00000000" w:rsidP="00841F72">
      <w:pPr>
        <w:pStyle w:val="ListBullet"/>
        <w:spacing w:line="240" w:lineRule="auto"/>
        <w:jc w:val="both"/>
      </w:pPr>
      <w:r>
        <w:t>Awards: World Bank Above and Beyond Awards (2025); VPU Team Awards for Health and Gender Support project (2021, 2023).</w:t>
      </w:r>
    </w:p>
    <w:p w14:paraId="17E47B23" w14:textId="77777777" w:rsidR="00F75FD7" w:rsidRDefault="00000000" w:rsidP="00841F72">
      <w:pPr>
        <w:pStyle w:val="ListBullet"/>
        <w:spacing w:line="240" w:lineRule="auto"/>
        <w:jc w:val="both"/>
      </w:pPr>
      <w:r>
        <w:t>International Training: World Bank IPF Training, Thailand (2026); SAR Mini Masters Programme (2026); SIDA/MSB Disaster Risk Management, Sweden (2019); UNFPA Managing GBV in Emergencies, Jordan (2018).</w:t>
      </w:r>
    </w:p>
    <w:p w14:paraId="335499EC" w14:textId="77777777" w:rsidR="00F75FD7" w:rsidRDefault="00000000" w:rsidP="00841F72">
      <w:pPr>
        <w:pStyle w:val="ListBullet"/>
        <w:spacing w:line="240" w:lineRule="auto"/>
        <w:jc w:val="both"/>
      </w:pPr>
      <w:r>
        <w:t>Academic Delivery: Delivered master’s-level modules at Dhaka University and Chittagong University of Engineering &amp; Technology.</w:t>
      </w:r>
    </w:p>
    <w:p w14:paraId="4FA1D304" w14:textId="77777777" w:rsidR="00F75FD7" w:rsidRPr="00841F72" w:rsidRDefault="00000000" w:rsidP="00841F72">
      <w:pPr>
        <w:pBdr>
          <w:bottom w:val="single" w:sz="12" w:space="1" w:color="CC0001"/>
        </w:pBdr>
        <w:spacing w:after="80" w:line="240" w:lineRule="auto"/>
        <w:jc w:val="both"/>
        <w:rPr>
          <w:rFonts w:ascii="Cambria" w:eastAsia="Cambria" w:hAnsi="Cambria" w:cs="Cambria"/>
          <w:b/>
          <w:bCs/>
          <w:spacing w:val="40"/>
          <w:sz w:val="20"/>
          <w:szCs w:val="20"/>
        </w:rPr>
      </w:pPr>
      <w:r w:rsidRPr="00841F72">
        <w:rPr>
          <w:rFonts w:ascii="Cambria" w:eastAsia="Cambria" w:hAnsi="Cambria" w:cs="Cambria"/>
          <w:b/>
          <w:bCs/>
          <w:spacing w:val="40"/>
          <w:sz w:val="20"/>
          <w:szCs w:val="20"/>
        </w:rPr>
        <w:t>LANGUAGES</w:t>
      </w:r>
    </w:p>
    <w:p w14:paraId="0E2929F5" w14:textId="77777777" w:rsidR="00F75FD7" w:rsidRDefault="00000000" w:rsidP="00841F72">
      <w:pPr>
        <w:pStyle w:val="ListBullet"/>
        <w:spacing w:line="240" w:lineRule="auto"/>
        <w:jc w:val="both"/>
      </w:pPr>
      <w:r>
        <w:t>English: Full professional proficiency (written and verbal)</w:t>
      </w:r>
    </w:p>
    <w:p w14:paraId="5C3B45E3" w14:textId="77777777" w:rsidR="00F75FD7" w:rsidRDefault="00000000" w:rsidP="00841F72">
      <w:pPr>
        <w:pStyle w:val="ListBullet"/>
        <w:spacing w:line="240" w:lineRule="auto"/>
        <w:jc w:val="both"/>
      </w:pPr>
      <w:r>
        <w:t>Bengali: Native</w:t>
      </w:r>
    </w:p>
    <w:sectPr w:rsidR="00F75FD7" w:rsidSect="00841F7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9822512">
    <w:abstractNumId w:val="8"/>
  </w:num>
  <w:num w:numId="2" w16cid:durableId="1640957105">
    <w:abstractNumId w:val="6"/>
  </w:num>
  <w:num w:numId="3" w16cid:durableId="1405447891">
    <w:abstractNumId w:val="5"/>
  </w:num>
  <w:num w:numId="4" w16cid:durableId="1681472729">
    <w:abstractNumId w:val="4"/>
  </w:num>
  <w:num w:numId="5" w16cid:durableId="1950896224">
    <w:abstractNumId w:val="7"/>
  </w:num>
  <w:num w:numId="6" w16cid:durableId="604073359">
    <w:abstractNumId w:val="3"/>
  </w:num>
  <w:num w:numId="7" w16cid:durableId="182405797">
    <w:abstractNumId w:val="2"/>
  </w:num>
  <w:num w:numId="8" w16cid:durableId="1772897906">
    <w:abstractNumId w:val="1"/>
  </w:num>
  <w:num w:numId="9" w16cid:durableId="966393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5AB"/>
    <w:rsid w:val="0006063C"/>
    <w:rsid w:val="0015074B"/>
    <w:rsid w:val="00213D93"/>
    <w:rsid w:val="0029639D"/>
    <w:rsid w:val="00326F90"/>
    <w:rsid w:val="00841F72"/>
    <w:rsid w:val="00AA1D8D"/>
    <w:rsid w:val="00B47730"/>
    <w:rsid w:val="00CB0664"/>
    <w:rsid w:val="00D93368"/>
    <w:rsid w:val="00F75F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2EFFE3"/>
  <w14:defaultImageDpi w14:val="300"/>
  <w15:docId w15:val="{AC67B832-845C-40DC-838E-CE9A91701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F72"/>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rong1">
    <w:name w:val="Strong1"/>
    <w:qFormat/>
    <w:rsid w:val="00841F72"/>
    <w:pPr>
      <w:spacing w:after="0" w:line="240" w:lineRule="auto"/>
    </w:pPr>
    <w:rPr>
      <w:rFonts w:ascii="Times New Roman" w:eastAsia="Times New Roman" w:hAnsi="Times New Roman" w:cs="Times New Roman"/>
      <w:b/>
      <w:bCs/>
      <w:sz w:val="20"/>
      <w:szCs w:val="20"/>
      <w:lang w:bidi="bn-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764</Words>
  <Characters>4360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Faizul Karim</cp:lastModifiedBy>
  <cp:revision>3</cp:revision>
  <dcterms:created xsi:type="dcterms:W3CDTF">2013-12-23T23:15:00Z</dcterms:created>
  <dcterms:modified xsi:type="dcterms:W3CDTF">2026-07-09T08:17:00Z</dcterms:modified>
  <cp:category/>
</cp:coreProperties>
</file>