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11D48"/>
        </w:rPr>
        <w:t>PHILOSOPHY OF AI · MODULE 4 · CHAPTER 2 (CHAPTER 15)</w:t>
        <w:br/>
      </w:r>
      <w:r>
        <w:rPr>
          <w:b/>
          <w:color w:val="881337"/>
          <w:sz w:val="28"/>
        </w:rPr>
        <w:t>CHAPTER II: 4.1 (B) Does the future of AI pose an existential threat to humanity?</w:t>
        <w:br/>
      </w:r>
      <w:r>
        <w:rPr>
          <w:b/>
          <w:color w:val="E11D48"/>
          <w:sz w:val="24"/>
        </w:rPr>
        <w:t>അദ്ധ്യായം 2: ആർട്ടിഫിഷ്യൽ ഇന്റലിജൻസിന്റെ ഭാവി മനുഷ്യരാശിക്ക് അസ്തിത്വപരമായ ഭീഷണിയാകുമോ?</w:t>
        <w:br/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