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11D48"/>
        </w:rPr>
        <w:t>PHILOSOPHY OF AI · MODULE 4 · CHAPTER 3 (CHAPTER 16)</w:t>
        <w:br/>
      </w:r>
      <w:r>
        <w:rPr>
          <w:b/>
          <w:color w:val="881337"/>
          <w:sz w:val="28"/>
        </w:rPr>
        <w:t>CHAPTER III: 4.2 (A) How do we prevent learning algorithms from acquiring algorithmic biases?</w:t>
        <w:br/>
      </w:r>
      <w:r>
        <w:rPr>
          <w:b/>
          <w:color w:val="E11D48"/>
          <w:sz w:val="24"/>
        </w:rPr>
        <w:t>അദ്ധ്യായം 3: മെഷീൻ ലേണിംഗ് അൽഗോരിതങ്ങൾ പക്ഷപാതങ്ങൾ ആർജ്ജിക്കുന്നത് എങ്ങനെ തടയാം?</w:t>
        <w:br/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