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11D48"/>
        </w:rPr>
        <w:t>PHILOSOPHY OF AI · MODULE 4 · CHAPTER 4 (CHAPTER 17)</w:t>
        <w:br/>
      </w:r>
      <w:r>
        <w:rPr>
          <w:b/>
          <w:color w:val="881337"/>
          <w:sz w:val="28"/>
        </w:rPr>
        <w:t>CHAPTER IV: 4.2 (B) How should AI systems be embedded in our social relations?</w:t>
        <w:br/>
      </w:r>
      <w:r>
        <w:rPr>
          <w:b/>
          <w:color w:val="E11D48"/>
          <w:sz w:val="24"/>
        </w:rPr>
        <w:t>അദ്ധ്യായം 4: ആർട്ടിഫിഷ്യൽ ഇന്റലിജൻസ് സംവിധാനങ്ങളെ സാമൂഹിക ബന്ധങ്ങളിൽ എങ്ങനെ വിന്യസിക്കണം?</w:t>
        <w:br/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