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KAWAN LAMA GROUP</w:t>
      </w:r>
    </w:p>
    <w:p>
      <w:r>
        <w:rPr>
          <w:color w:val="64748B"/>
          <w:sz w:val="20"/>
        </w:rPr>
        <w:t>INTERNAL MEMORANDUM &amp; JUSTIFIKASI TEKNIS SISTEM DIGITALISASI KASBON</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Nomor Dokumen</w:t>
            </w:r>
          </w:p>
        </w:tc>
        <w:tc>
          <w:tcPr>
            <w:tcW w:type="dxa" w:w="2484"/>
          </w:tcPr>
          <w:p>
            <w:r>
              <w:t>012/MEMO-IT-FIN/DKP/X/2026</w:t>
            </w:r>
          </w:p>
        </w:tc>
        <w:tc>
          <w:tcPr>
            <w:tcW w:type="dxa" w:w="2484"/>
          </w:tcPr>
          <w:p>
            <w:r>
              <w:rPr>
                <w:b/>
              </w:rPr>
              <w:t>Tanggal</w:t>
            </w:r>
          </w:p>
        </w:tc>
        <w:tc>
          <w:tcPr>
            <w:tcW w:type="dxa" w:w="2484"/>
          </w:tcPr>
          <w:p>
            <w:r>
              <w:t>23 Oktober 2026</w:t>
            </w:r>
          </w:p>
        </w:tc>
      </w:tr>
      <w:tr>
        <w:tc>
          <w:tcPr>
            <w:tcW w:type="dxa" w:w="2484"/>
          </w:tcPr>
          <w:p>
            <w:r>
              <w:rPr>
                <w:b/>
              </w:rPr>
              <w:t>Kepada</w:t>
            </w:r>
          </w:p>
        </w:tc>
        <w:tc>
          <w:tcPr>
            <w:tcW w:type="dxa" w:w="2484"/>
          </w:tcPr>
          <w:p>
            <w:r>
              <w:t>Head of Corporate IT &amp; Infrastructure</w:t>
              <w:br/>
              <w:t>GM Finance &amp; Accounting</w:t>
            </w:r>
          </w:p>
        </w:tc>
        <w:tc>
          <w:tcPr>
            <w:tcW w:type="dxa" w:w="2484"/>
          </w:tcPr>
          <w:p>
            <w:r>
              <w:rPr>
                <w:b/>
              </w:rPr>
              <w:t>Dari</w:t>
            </w:r>
          </w:p>
        </w:tc>
        <w:tc>
          <w:tcPr>
            <w:tcW w:type="dxa" w:w="2484"/>
          </w:tcPr>
          <w:p>
            <w:r>
              <w:t>Tim Inisiatif Digitalisasi Kasbon</w:t>
            </w:r>
          </w:p>
        </w:tc>
      </w:tr>
      <w:tr>
        <w:tc>
          <w:tcPr>
            <w:tcW w:type="dxa" w:w="2484"/>
          </w:tcPr>
          <w:p>
            <w:r>
              <w:rPr>
                <w:b/>
              </w:rPr>
              <w:t>Perihal</w:t>
            </w:r>
          </w:p>
        </w:tc>
        <w:tc>
          <w:tcPr>
            <w:tcW w:type="dxa" w:w="7452"/>
            <w:gridSpan w:val="3"/>
          </w:tcPr>
          <w:p>
            <w:r>
              <w:t>Permohonan Pengadaan &amp; Aktivasi 1 Akun Email Corporate Terpusat untuk Sentralisasi Sistem Digital Kasbon</w:t>
            </w:r>
          </w:p>
        </w:tc>
      </w:tr>
      <w:tr>
        <w:tc>
          <w:tcPr>
            <w:tcW w:type="dxa" w:w="2484"/>
          </w:tcPr>
          <w:p>
            <w:r>
              <w:rPr>
                <w:b/>
              </w:rPr>
              <w:t>Sifat &amp; Status</w:t>
            </w:r>
          </w:p>
        </w:tc>
        <w:tc>
          <w:tcPr>
            <w:tcW w:type="dxa" w:w="7452"/>
            <w:gridSpan w:val="3"/>
          </w:tcPr>
          <w:p>
            <w:r>
              <w:t>PENTING &amp; SEGERA (Efisiensi Operasional, Keamanan Data &amp; Tata Kelola Keuangan)</w:t>
            </w:r>
          </w:p>
        </w:tc>
      </w:tr>
    </w:tbl>
    <w:p>
      <w:pPr>
        <w:pStyle w:val="Heading2"/>
      </w:pPr>
      <w:r>
        <w:t>1. Latar Belakang Masalah (Sistem Lama 58 Langkah)</w:t>
      </w:r>
    </w:p>
    <w:p>
      <w:r>
        <w:t>Berdasarkan tinjauan operasional sistem lama (Bon Sementara Spreadsheet &amp; Google Form), proses pendaftaran dan operasional kas kecil di setiap toko/store memiliki beban teknis manual yang sangat berat dan berisiko tinggi terhadap keamanan data korporasi. Untuk mendaftarkan 1 store baru saja, tim wajib menjalankan 58 tahapan manual (total 203 langkah teknis individual), yang meliputi:</w:t>
      </w:r>
    </w:p>
    <w:p>
      <w:r>
        <w:t>• Membuat dan mengelola akun Gmail personal terpisah per store (contoh: bon.sementara501@gmail.com).</w:t>
      </w:r>
    </w:p>
    <w:p>
      <w:r>
        <w:t>• Menginstal add-on pihak ketiga (Mail Merge) dengan kuota trial terbatas hanya 30 baris email/akun.</w:t>
      </w:r>
    </w:p>
    <w:p>
      <w:r>
        <w:t>• Duplikasi manual 5 Google Form dan 1 Google Spreadsheet per store.</w:t>
      </w:r>
    </w:p>
    <w:p>
      <w:r>
        <w:t>• Transfer kepemilikan file bolak-balik antara akun alter dan akun store, serta menyetel proteksi rentang satu per satu.</w:t>
      </w:r>
    </w:p>
    <w:p>
      <w:r>
        <w:t>• Copy-paste manual daftar email dan sintaks regex NIP/NIK karyawan ke dalam form.</w:t>
      </w:r>
    </w:p>
    <w:p>
      <w:r>
        <w:t>• Membuka hak akses Google Drive ke publik ('Siapa saja yang memiliki link dapat melihat').</w:t>
      </w:r>
    </w:p>
    <w:p>
      <w:pPr>
        <w:pStyle w:val="Heading2"/>
      </w:pPr>
      <w:r>
        <w:t>2. Solusi Usulan: Sentralisasi 1 Akun Corporate</w:t>
      </w:r>
    </w:p>
    <w:p>
      <w:r>
        <w:t>Seluruh sistem kasbon kini telah dimodernisasi menjadi Web App Suite Terpadu (Google Apps Script + Supabase Cloud). Seluruh proses di atas dapat dihilangkan secara permanen hanya dengan menyediakan 1 (satu) Akun Google Workspace Corporate resmi (misalnya: kasbon.digital@kawanlamacorp.com).</w:t>
      </w:r>
    </w:p>
    <w:p>
      <w:r>
        <w:t>Hasil Sentralisasi: Penambahan toko baru kini TIDAK PERLU lagi membuat akun email baru, tidak perlu membuat form baru, dan tidak perlu menyalin sheet. Cukup 10 detik memasukkan Kode Store di Portal Admin, sistem langsung aktif otomatis.</w:t>
      </w:r>
    </w:p>
    <w:p>
      <w:pPr>
        <w:pStyle w:val="Heading2"/>
      </w:pPr>
      <w:r>
        <w:t>3. Matriks Komparasi Mendalam: BEFORE vs AFTER</w:t>
      </w:r>
    </w:p>
    <w:tbl>
      <w:tblPr>
        <w:tblW w:type="auto" w:w="0"/>
        <w:jc w:val="center"/>
        <w:tblLook w:firstColumn="1" w:firstRow="1" w:lastColumn="0" w:lastRow="0" w:noHBand="0" w:noVBand="1" w:val="04A0"/>
      </w:tblPr>
      <w:tblGrid>
        <w:gridCol w:w="3312"/>
        <w:gridCol w:w="3312"/>
        <w:gridCol w:w="3312"/>
      </w:tblGrid>
      <w:tr>
        <w:tc>
          <w:tcPr>
            <w:tcW w:type="dxa" w:w="3312"/>
          </w:tcPr>
          <w:p>
            <w:r>
              <w:rPr>
                <w:b/>
              </w:rPr>
              <w:t>Parameter Evaluasi</w:t>
            </w:r>
          </w:p>
        </w:tc>
        <w:tc>
          <w:tcPr>
            <w:tcW w:type="dxa" w:w="3312"/>
          </w:tcPr>
          <w:p>
            <w:r>
              <w:rPr>
                <w:b/>
              </w:rPr>
              <w:t>Sistem Lama (Email Terpisah)</w:t>
            </w:r>
          </w:p>
        </w:tc>
        <w:tc>
          <w:tcPr>
            <w:tcW w:type="dxa" w:w="3312"/>
          </w:tcPr>
          <w:p>
            <w:r>
              <w:rPr>
                <w:b/>
              </w:rPr>
              <w:t>Sistem Baru (1 Email Corporate)</w:t>
            </w:r>
          </w:p>
        </w:tc>
      </w:tr>
      <w:tr>
        <w:tc>
          <w:tcPr>
            <w:tcW w:type="dxa" w:w="3312"/>
          </w:tcPr>
          <w:p>
            <w:r>
              <w:rPr>
                <w:b/>
              </w:rPr>
              <w:t>Jumlah Akun Email</w:t>
            </w:r>
          </w:p>
        </w:tc>
        <w:tc>
          <w:tcPr>
            <w:tcW w:type="dxa" w:w="3312"/>
          </w:tcPr>
          <w:p>
            <w:r>
              <w:t>Puluhan akun Gmail gratisan (bon.sementaraXXX@gmail.com). Rawan lupa password &amp; OTP.</w:t>
            </w:r>
          </w:p>
        </w:tc>
        <w:tc>
          <w:tcPr>
            <w:tcW w:type="dxa" w:w="3312"/>
          </w:tcPr>
          <w:p>
            <w:r>
              <w:t>Tepat 1 Akun Resmi Google Workspace (kasbon.digital@kawanlamacorp.com) di bawah IT.</w:t>
            </w:r>
          </w:p>
        </w:tc>
      </w:tr>
      <w:tr>
        <w:tc>
          <w:tcPr>
            <w:tcW w:type="dxa" w:w="3312"/>
          </w:tcPr>
          <w:p>
            <w:r>
              <w:rPr>
                <w:b/>
              </w:rPr>
              <w:t>Waktu Setup Toko Baru</w:t>
            </w:r>
          </w:p>
        </w:tc>
        <w:tc>
          <w:tcPr>
            <w:tcW w:type="dxa" w:w="3312"/>
          </w:tcPr>
          <w:p>
            <w:r>
              <w:t>2 - 3 Jam per Store: Menjalankan 58 halaman SOP tutorial (203 langkah manual).</w:t>
            </w:r>
          </w:p>
        </w:tc>
        <w:tc>
          <w:tcPr>
            <w:tcW w:type="dxa" w:w="3312"/>
          </w:tcPr>
          <w:p>
            <w:r>
              <w:t>10 Detik (Efisiensi 99.8%): Cukup input Kode Store di Portal Admin satu kali.</w:t>
            </w:r>
          </w:p>
        </w:tc>
      </w:tr>
      <w:tr>
        <w:tc>
          <w:tcPr>
            <w:tcW w:type="dxa" w:w="3312"/>
          </w:tcPr>
          <w:p>
            <w:r>
              <w:rPr>
                <w:b/>
              </w:rPr>
              <w:t>Add-On &amp; Biaya Eksternal</w:t>
            </w:r>
          </w:p>
        </w:tc>
        <w:tc>
          <w:tcPr>
            <w:tcW w:type="dxa" w:w="3312"/>
          </w:tcPr>
          <w:p>
            <w:r>
              <w:t>Wajib install add-on pihak ketiga (Mail Merge) dengan limit kuota gratis 30 baris/akun.</w:t>
            </w:r>
          </w:p>
        </w:tc>
        <w:tc>
          <w:tcPr>
            <w:tcW w:type="dxa" w:w="3312"/>
          </w:tcPr>
          <w:p>
            <w:r>
              <w:t>100% Native Google Apps Script: Tanpa add-on berbayar eksternal (Rp 0,- tambahan).</w:t>
            </w:r>
          </w:p>
        </w:tc>
      </w:tr>
      <w:tr>
        <w:tc>
          <w:tcPr>
            <w:tcW w:type="dxa" w:w="3312"/>
          </w:tcPr>
          <w:p>
            <w:r>
              <w:rPr>
                <w:b/>
              </w:rPr>
              <w:t>Kapasitas Kirim Email</w:t>
            </w:r>
          </w:p>
        </w:tc>
        <w:tc>
          <w:tcPr>
            <w:tcW w:type="dxa" w:w="3312"/>
          </w:tcPr>
          <w:p>
            <w:r>
              <w:t>Maksimal 100 email/hari (Gmail gratis). Sering macet saat penutupan kasbon.</w:t>
            </w:r>
          </w:p>
        </w:tc>
        <w:tc>
          <w:tcPr>
            <w:tcW w:type="dxa" w:w="3312"/>
          </w:tcPr>
          <w:p>
            <w:r>
              <w:t>1.500 - 2.000 email/hari (Google Workspace). Notifikasi real-time tanpa batas.</w:t>
            </w:r>
          </w:p>
        </w:tc>
      </w:tr>
      <w:tr>
        <w:tc>
          <w:tcPr>
            <w:tcW w:type="dxa" w:w="3312"/>
          </w:tcPr>
          <w:p>
            <w:r>
              <w:rPr>
                <w:b/>
              </w:rPr>
              <w:t>Penyimpanan File Bukti</w:t>
            </w:r>
          </w:p>
        </w:tc>
        <w:tc>
          <w:tcPr>
            <w:tcW w:type="dxa" w:w="3312"/>
          </w:tcPr>
          <w:p>
            <w:r>
              <w:t>Tersebar di puluhan drive personal masing-masing toko, tanpa kontrol pusat.</w:t>
            </w:r>
          </w:p>
        </w:tc>
        <w:tc>
          <w:tcPr>
            <w:tcW w:type="dxa" w:w="3312"/>
          </w:tcPr>
          <w:p>
            <w:r>
              <w:t>1 Master Google Drive Folder korporat (Digital Kasbon Bukti / YYYY-MM / No_Kasbon).</w:t>
            </w:r>
          </w:p>
        </w:tc>
      </w:tr>
      <w:tr>
        <w:tc>
          <w:tcPr>
            <w:tcW w:type="dxa" w:w="3312"/>
          </w:tcPr>
          <w:p>
            <w:r>
              <w:rPr>
                <w:b/>
              </w:rPr>
              <w:t>Keamanan &amp; Kepatuhan Data</w:t>
            </w:r>
          </w:p>
        </w:tc>
        <w:tc>
          <w:tcPr>
            <w:tcW w:type="dxa" w:w="3312"/>
          </w:tcPr>
          <w:p>
            <w:r>
              <w:t>Link disetel publik ('Anyone with link can view'), rawan kebocoran data kas.</w:t>
            </w:r>
          </w:p>
        </w:tc>
        <w:tc>
          <w:tcPr>
            <w:tcW w:type="dxa" w:w="3312"/>
          </w:tcPr>
          <w:p>
            <w:r>
              <w:t>Enterprise RBAC: Terkunci di domain internal @kawanlamacorp.com, database SSL.</w:t>
            </w:r>
          </w:p>
        </w:tc>
      </w:tr>
      <w:tr>
        <w:tc>
          <w:tcPr>
            <w:tcW w:type="dxa" w:w="3312"/>
          </w:tcPr>
          <w:p>
            <w:r>
              <w:rPr>
                <w:b/>
              </w:rPr>
              <w:t>Otorisasi Pemohon (SSO)</w:t>
            </w:r>
          </w:p>
        </w:tc>
        <w:tc>
          <w:tcPr>
            <w:tcW w:type="dxa" w:w="3312"/>
          </w:tcPr>
          <w:p>
            <w:r>
              <w:t>Nama &amp; email diketik manual bebas tanpa validasi, rawan pemalsuan identitas.</w:t>
            </w:r>
          </w:p>
        </w:tc>
        <w:tc>
          <w:tcPr>
            <w:tcW w:type="dxa" w:w="3312"/>
          </w:tcPr>
          <w:p>
            <w:r>
              <w:t>Auto-Detect Google SSO: Email terisi otomatis sesuai akun login &amp; dikunci permanen.</w:t>
            </w:r>
          </w:p>
        </w:tc>
      </w:tr>
      <w:tr>
        <w:tc>
          <w:tcPr>
            <w:tcW w:type="dxa" w:w="3312"/>
          </w:tcPr>
          <w:p>
            <w:r>
              <w:rPr>
                <w:b/>
              </w:rPr>
              <w:t>Pencegahan Fraud Kasbon</w:t>
            </w:r>
          </w:p>
        </w:tc>
        <w:tc>
          <w:tcPr>
            <w:tcW w:type="dxa" w:w="3312"/>
          </w:tcPr>
          <w:p>
            <w:r>
              <w:t>Mengandalkan ketelitian mata kasir; sering terjadi double kasbon sebelum setor nota.</w:t>
            </w:r>
          </w:p>
        </w:tc>
        <w:tc>
          <w:tcPr>
            <w:tcW w:type="dxa" w:w="3312"/>
          </w:tcPr>
          <w:p>
            <w:r>
              <w:t>Anti-Double Kasbon Guard: Otomatis memblokir pengajuan jika kasbon lama belum tuntas.</w:t>
            </w:r>
          </w:p>
        </w:tc>
      </w:tr>
      <w:tr>
        <w:tc>
          <w:tcPr>
            <w:tcW w:type="dxa" w:w="3312"/>
          </w:tcPr>
          <w:p>
            <w:r>
              <w:rPr>
                <w:b/>
              </w:rPr>
              <w:t>Rekonsiliasi &amp; Audit Finance</w:t>
            </w:r>
          </w:p>
        </w:tc>
        <w:tc>
          <w:tcPr>
            <w:tcW w:type="dxa" w:w="3312"/>
          </w:tcPr>
          <w:p>
            <w:r>
              <w:t>Finance HO harus mengumpulkan puluhan link sheet toko yang sering rusak rumusnya.</w:t>
            </w:r>
          </w:p>
        </w:tc>
        <w:tc>
          <w:tcPr>
            <w:tcW w:type="dxa" w:w="3312"/>
          </w:tcPr>
          <w:p>
            <w:r>
              <w:t>1 Layar Dashboard Monitoring Real-Time: Rekapitulasi nasional live dalam 1 klik.</w:t>
            </w:r>
          </w:p>
        </w:tc>
      </w:tr>
    </w:tbl>
    <w:p>
      <w:pPr>
        <w:pStyle w:val="Heading2"/>
      </w:pPr>
      <w:r>
        <w:t>4. Rincian Akun Corporate yang Dimohonkan</w:t>
      </w:r>
    </w:p>
    <w:p>
      <w:r>
        <w:t>• Nama Akun: kasbon.digital@kawanlamacorp.com (Akun Sistem / Non-Personal)</w:t>
      </w:r>
    </w:p>
    <w:p>
      <w:r>
        <w:t>• Display Name: Digital Kasbon System - Kawan Lama Group</w:t>
      </w:r>
    </w:p>
    <w:p>
      <w:r>
        <w:t>• Fungsi: Script Host, Dispatcher Notifikasi Email Otomatis, dan Master File Repository.</w:t>
      </w:r>
    </w:p>
    <w:p>
      <w:pPr>
        <w:pStyle w:val="Heading2"/>
      </w:pPr>
      <w:r>
        <w:t>5. Rekomendasi &amp; Permohonan Persetujuan</w:t>
      </w:r>
    </w:p>
    <w:p>
      <w:r>
        <w:t>Mengingat efisiensi waktu kerja sebesar 99.8%, penghapusan biaya add-on, dan pengamanan aset data keuangan perusahaan, kami memohon kesediaan Manajemen IT dan Finance untuk mengesahkan pengadaan 1 akun corporate tersebut.</w:t>
      </w:r>
    </w:p>
    <w:p>
      <w:r>
        <w:br/>
      </w:r>
    </w:p>
    <w:tbl>
      <w:tblPr>
        <w:tblW w:type="auto" w:w="0"/>
        <w:jc w:val="center"/>
        <w:tblLook w:firstColumn="1" w:firstRow="1" w:lastColumn="0" w:lastRow="0" w:noHBand="0" w:noVBand="1" w:val="04A0"/>
      </w:tblPr>
      <w:tblGrid>
        <w:gridCol w:w="3312"/>
        <w:gridCol w:w="3312"/>
        <w:gridCol w:w="3312"/>
      </w:tblGrid>
      <w:tr>
        <w:tc>
          <w:tcPr>
            <w:tcW w:type="dxa" w:w="3312"/>
          </w:tcPr>
          <w:p>
            <w:r>
              <w:rPr>
                <w:b/>
              </w:rPr>
              <w:t>Diajukan Oleh:</w:t>
            </w:r>
          </w:p>
        </w:tc>
        <w:tc>
          <w:tcPr>
            <w:tcW w:type="dxa" w:w="3312"/>
          </w:tcPr>
          <w:p>
            <w:r>
              <w:rPr>
                <w:b/>
              </w:rPr>
              <w:t>Disetujui Oleh (IT):</w:t>
            </w:r>
          </w:p>
        </w:tc>
        <w:tc>
          <w:tcPr>
            <w:tcW w:type="dxa" w:w="3312"/>
          </w:tcPr>
          <w:p>
            <w:r>
              <w:rPr>
                <w:b/>
              </w:rPr>
              <w:t>Disetujui Oleh (Finance):</w:t>
            </w:r>
          </w:p>
        </w:tc>
      </w:tr>
      <w:tr>
        <w:tc>
          <w:tcPr>
            <w:tcW w:type="dxa" w:w="3312"/>
          </w:tcPr>
          <w:p>
            <w:r>
              <w:br/>
              <w:br/>
              <w:br/>
              <w:t>_______________________</w:t>
              <w:br/>
              <w:t>Achmad Fajar Setiawan</w:t>
              <w:br/>
              <w:t>Project Leader Digital Kasbon</w:t>
            </w:r>
          </w:p>
        </w:tc>
        <w:tc>
          <w:tcPr>
            <w:tcW w:type="dxa" w:w="3312"/>
          </w:tcPr>
          <w:p>
            <w:r>
              <w:br/>
              <w:br/>
              <w:br/>
              <w:t>_______________________</w:t>
              <w:br/>
              <w:t>Head of Corporate IT</w:t>
              <w:br/>
              <w:t>IT Infrastructure &amp; Security</w:t>
            </w:r>
          </w:p>
        </w:tc>
        <w:tc>
          <w:tcPr>
            <w:tcW w:type="dxa" w:w="3312"/>
          </w:tcPr>
          <w:p>
            <w:r>
              <w:br/>
              <w:br/>
              <w:br/>
              <w:t>_______________________</w:t>
              <w:br/>
              <w:t>GM Finance &amp; Accounting</w:t>
              <w:br/>
              <w:t>Finance &amp; Corporate Control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