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C59"/>
          <w:sz w:val="40"/>
        </w:rPr>
        <w:t>ARAHAN TEKNIS PENAMBAHAN</w:t>
        <w:br/>
        <w:t>TRANSPARANSI &amp; EVALUASI PELAYANAN PUBLIK</w:t>
      </w:r>
    </w:p>
    <w:p>
      <w:pPr>
        <w:jc w:val="center"/>
      </w:pPr>
      <w:r>
        <w:rPr>
          <w:rFonts w:ascii="Arial" w:hAnsi="Arial"/>
          <w:b/>
          <w:color w:val="1E40AF"/>
          <w:sz w:val="23"/>
        </w:rPr>
        <w:t>Website Dinas Perindustrian, Perdagangan, Energi dan Sumber Daya Mineral Kabupaten Pinrang</w:t>
      </w:r>
    </w:p>
    <w:p>
      <w:pPr>
        <w:jc w:val="center"/>
      </w:pPr>
      <w:r>
        <w:rPr>
          <w:rFonts w:ascii="Arial" w:hAnsi="Arial"/>
          <w:b w:val="0"/>
          <w:color w:val="64748B"/>
          <w:sz w:val="18"/>
        </w:rPr>
        <w:t>Basis audit: index(2).html  |  Prinsip implementasi: PATCH ONLY — jangan refactor struktur existing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D"/>
            <w:tcBorders>
              <w:top w:val="single" w:sz="10" w:color="F97316"/>
              <w:left w:val="single" w:sz="10" w:color="F97316"/>
              <w:bottom w:val="single" w:sz="10" w:color="F97316"/>
              <w:right w:val="single" w:sz="10" w:color="F9731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EA580C"/>
                <w:sz w:val="19"/>
              </w:rPr>
              <w:t>INSTRUKSI UTAMA: TAMBAHKAN FITUR TANPA MERUSAK STRUKTUR, ID, CLASS, DATA FLOW, FORM, CAROUSEL, FIREBASE, ATAU URUTAN SCRIPT YANG SUDAH BERJALAN.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90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yer Opini Ombudsm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0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color w:val="64748B"/>
          <w:sz w:val="16"/>
        </w:rPr>
        <w:t>Referensi visual utama: Flyer Opini Ombudsman RI 2026 (QR Code dan tautan harus dipertahankan).</w:t>
      </w:r>
    </w:p>
    <w:p>
      <w:pPr>
        <w:pStyle w:val="Heading1"/>
      </w:pPr>
      <w:r>
        <w:t>1. Tujuan Perubahan</w:t>
      </w:r>
    </w:p>
    <w:p>
      <w:pPr>
        <w:spacing w:after="100"/>
      </w:pPr>
      <w:r>
        <w:t>Menambahkan empat materi publik ke website tanpa melakukan restrukturisasi besar: (1) Flyer Opini Ombudsman RI 2026, (2) SK Kompensasi Pelayanan, (3) Hasil Survei Kepuasan Masyarakat (SKM), dan (4) Hasil Penanganan Pengaduan Tahun 2025.</w:t>
      </w:r>
    </w:p>
    <w:p>
      <w:pPr>
        <w:spacing w:after="100"/>
      </w:pPr>
      <w:r>
        <w:t>Keempat materi harus tampil sebagai satu kelompok informasi yang logis dengan nama “Transparansi &amp; Evaluasi Pelayanan Publik”, bukan sebagai empat section terpisah dan bukan dimasukkan ke area dinamis yang sudah diisi JavaScript.</w:t>
      </w:r>
    </w:p>
    <w:p>
      <w:pPr>
        <w:pStyle w:val="Heading1"/>
      </w:pPr>
      <w:r>
        <w:t>2. Hasil Audit Struktur Existing</w:t>
      </w:r>
    </w:p>
    <w:p>
      <w:pPr>
        <w:spacing w:after="100"/>
      </w:pPr>
      <w:r>
        <w:t>Struktur homepage saat ini sudah tersusun berurutan dan beberapa area penting diisi dinamis melalui JavaScript. Karena itu, perubahan harus bersifat aditif.</w:t>
      </w:r>
    </w:p>
    <w:p>
      <w:pPr>
        <w:pStyle w:val="CodeBlock"/>
      </w:pPr>
      <w:r>
        <w:t>TOPBAR</w:t>
      </w:r>
    </w:p>
    <w:p>
      <w:pPr>
        <w:pStyle w:val="CodeBlock"/>
      </w:pPr>
      <w:r>
        <w:t>NAVBAR</w:t>
      </w:r>
    </w:p>
    <w:p>
      <w:pPr>
        <w:pStyle w:val="CodeBlock"/>
      </w:pPr>
      <w:r>
        <w:t>MOBILE DRAWER</w:t>
      </w:r>
    </w:p>
    <w:p>
      <w:pPr>
        <w:pStyle w:val="CodeBlock"/>
      </w:pPr>
      <w:r>
        <w:t>RUNNING PRICE TICKER</w:t>
      </w:r>
    </w:p>
    <w:p>
      <w:pPr>
        <w:pStyle w:val="CodeBlock"/>
      </w:pPr>
      <w:r>
        <w:t>HERO</w:t>
      </w:r>
    </w:p>
    <w:p>
      <w:pPr>
        <w:pStyle w:val="CodeBlock"/>
      </w:pPr>
      <w:r>
        <w:t>MOTTO + JAM PELAYANAN</w:t>
      </w:r>
    </w:p>
    <w:p>
      <w:pPr>
        <w:pStyle w:val="CodeBlock"/>
      </w:pPr>
      <w:r>
        <w:t>5. LAYANAN PUBLIK UNGGULAN</w:t>
      </w:r>
    </w:p>
    <w:p>
      <w:pPr>
        <w:pStyle w:val="CodeBlock"/>
      </w:pPr>
      <w:r>
        <w:t>6. HARGA BARANG POKOK</w:t>
      </w:r>
    </w:p>
    <w:p>
      <w:pPr>
        <w:pStyle w:val="CodeBlock"/>
      </w:pPr>
      <w:r>
        <w:t>7. DOKUMEN &amp; REGULASI</w:t>
      </w:r>
    </w:p>
    <w:p>
      <w:pPr>
        <w:pStyle w:val="CodeBlock"/>
      </w:pPr>
      <w:r>
        <w:t>8. BERITA &amp; RILIS</w:t>
      </w:r>
    </w:p>
    <w:p>
      <w:pPr>
        <w:pStyle w:val="CodeBlock"/>
      </w:pPr>
      <w:r>
        <w:t>9. KATALOG IKM</w:t>
      </w:r>
    </w:p>
    <w:p>
      <w:pPr>
        <w:pStyle w:val="CodeBlock"/>
      </w:pPr>
      <w:r>
        <w:t>10A. PORTAL LAYANAN &amp; LEMBAGA</w:t>
      </w:r>
    </w:p>
    <w:p>
      <w:pPr>
        <w:pStyle w:val="CodeBlock"/>
      </w:pPr>
      <w:r>
        <w:t>10B. DIREKTORI APLIKASI INTERNAL ASN</w:t>
      </w:r>
    </w:p>
    <w:p>
      <w:pPr>
        <w:pStyle w:val="CodeBlock"/>
      </w:pPr>
      <w:r>
        <w:t>11. PENGADUAN</w:t>
      </w:r>
    </w:p>
    <w:p>
      <w:pPr>
        <w:pStyle w:val="CodeBlock"/>
      </w:pPr>
      <w:r>
        <w:t>11. KONTAK</w:t>
      </w:r>
    </w:p>
    <w:p>
      <w:pPr>
        <w:pStyle w:val="CodeBlock"/>
      </w:pPr>
      <w:r>
        <w:t>12. FOOTER</w:t>
      </w:r>
    </w:p>
    <w:p>
      <w:r>
        <w:rPr>
          <w:rFonts w:ascii="Arial" w:hAnsi="Arial"/>
          <w:b/>
          <w:color w:val="0F2C59"/>
          <w:sz w:val="21"/>
        </w:rPr>
        <w:t>Titik penambahan paling aman:</w:t>
      </w:r>
      <w:r>
        <w:rPr>
          <w:rFonts w:ascii="Arial" w:hAnsi="Arial"/>
          <w:b w:val="0"/>
          <w:color w:val="1E293B"/>
          <w:sz w:val="21"/>
        </w:rPr>
        <w:t xml:space="preserve"> sesudah section “Layanan Publik Unggulan” dan sebelum section “Hasil Pemantauan Harga Barang Pokok”.</w:t>
      </w:r>
    </w:p>
    <w:p>
      <w:pPr>
        <w:pStyle w:val="Heading1"/>
      </w:pPr>
      <w:r>
        <w:t>3. Keputusan Implementasi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F2C5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324"/>
            <w:shd w:fill="0F2C5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Keputusan</w:t>
            </w:r>
          </w:p>
        </w:tc>
        <w:tc>
          <w:tcPr>
            <w:tcW w:type="dxa" w:w="3324"/>
            <w:shd w:fill="0F2C5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Homepage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Tambah 1 section baru: Transparansi &amp; Evaluasi Pelayanan Publik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WAJIB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Hero carousel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Tidak diubah; flyer tidak dimasukkan ke carousel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/>
                <w:color w:val="EA580C"/>
                <w:sz w:val="17"/>
              </w:rPr>
              <w:t>JANGAN UBAH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quickServicesGrid / featuredDocsGrid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Tidak dipakai untuk markup baru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/>
                <w:color w:val="EA580C"/>
                <w:sz w:val="17"/>
              </w:rPr>
              <w:t>JANGAN UBAH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SKM internal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Tetap sebagai dashboard admin/internal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TETAP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Form pengaduan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Tetap utuh; hanya diberi tautan dari card laporan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TETAP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Navbar desktop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Tambah 1 item pada dropdown Layanan Publik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MINOR PATCH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Mobile drawer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Tambah 1 item yang sama agar sinkron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MINOR PATCH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Footer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Tambah 1 link pada kolom Transparansi &amp; Dokumen</w:t>
            </w:r>
          </w:p>
        </w:tc>
        <w:tc>
          <w:tcPr>
            <w:tcW w:type="dxa" w:w="3324"/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MINOR PATCH</w:t>
            </w:r>
          </w:p>
        </w:tc>
      </w:tr>
    </w:tbl>
    <w:p/>
    <w:p>
      <w:pPr>
        <w:pStyle w:val="Heading1"/>
      </w:pPr>
      <w:r>
        <w:t>4. Penempatan Section Baru</w:t>
      </w:r>
    </w:p>
    <w:p>
      <w:pPr>
        <w:spacing w:after="40"/>
      </w:pPr>
      <w:r>
        <w:t>Sisipkan satu section baru dengan penanda komentar berikut:</w:t>
      </w:r>
    </w:p>
    <w:p>
      <w:pPr>
        <w:pStyle w:val="CodeBlock"/>
      </w:pPr>
      <w:r>
        <w:t>&lt;!-- 5.5 TRANSPARANSI &amp; EVALUASI PELAYANAN PUBLIK --&gt;</w:t>
      </w:r>
    </w:p>
    <w:p>
      <w:pPr>
        <w:pStyle w:val="CodeBlock"/>
      </w:pPr>
      <w:r>
        <w:t>&lt;section class="public-transparency-section" id="transparansi-pelayanan"&gt;</w:t>
      </w:r>
    </w:p>
    <w:p>
      <w:pPr>
        <w:pStyle w:val="CodeBlock"/>
      </w:pPr>
      <w:r>
        <w:t xml:space="preserve">  ...konten section baru...</w:t>
      </w:r>
    </w:p>
    <w:p>
      <w:pPr>
        <w:pStyle w:val="CodeBlock"/>
      </w:pPr>
      <w:r>
        <w:t>&lt;/section&gt;</w:t>
      </w:r>
    </w:p>
    <w:p>
      <w:pPr>
        <w:spacing w:after="60"/>
      </w:pPr>
      <w:r>
        <w:t>Urutan homepage sesudah patch:</w:t>
      </w:r>
    </w:p>
    <w:p>
      <w:pPr>
        <w:pStyle w:val="CodeBlock"/>
      </w:pPr>
      <w:r>
        <w:t>5. Layanan Publik Unggulan</w:t>
      </w:r>
    </w:p>
    <w:p>
      <w:pPr>
        <w:pStyle w:val="CodeBlock"/>
      </w:pPr>
      <w:r>
        <w:t>5.5 Transparansi &amp; Evaluasi Pelayanan Publik  ← BARU</w:t>
      </w:r>
    </w:p>
    <w:p>
      <w:pPr>
        <w:pStyle w:val="CodeBlock"/>
      </w:pPr>
      <w:r>
        <w:t>6. Hasil Pemantauan Harga Barang Pokok</w:t>
      </w:r>
    </w:p>
    <w:p>
      <w:pPr>
        <w:pStyle w:val="CodeBlock"/>
      </w:pPr>
      <w:r>
        <w:t>7. Dokumen &amp; Regulasi</w:t>
      </w:r>
    </w:p>
    <w:p>
      <w:pPr>
        <w:pStyle w:val="CodeBlock"/>
      </w:pPr>
      <w:r>
        <w:t>8. Berita &amp; Rilis</w:t>
      </w:r>
    </w:p>
    <w:p>
      <w:pPr>
        <w:pStyle w:val="CodeBlock"/>
      </w:pPr>
      <w:r>
        <w:t>9. Katalog IKM</w:t>
      </w:r>
    </w:p>
    <w:p>
      <w:pPr>
        <w:pStyle w:val="CodeBlock"/>
      </w:pPr>
      <w:r>
        <w:t>10A. Portal Layanan &amp; Lembaga</w:t>
      </w:r>
    </w:p>
    <w:p>
      <w:pPr>
        <w:pStyle w:val="CodeBlock"/>
      </w:pPr>
      <w:r>
        <w:t>10B. Direktori Internal ASN</w:t>
      </w:r>
    </w:p>
    <w:p>
      <w:pPr>
        <w:pStyle w:val="CodeBlock"/>
      </w:pPr>
      <w:r>
        <w:t>11. Pengaduan</w:t>
      </w:r>
    </w:p>
    <w:p>
      <w:pPr>
        <w:pStyle w:val="CodeBlock"/>
      </w:pPr>
      <w:r>
        <w:t>11. Kontak</w:t>
      </w:r>
    </w:p>
    <w:p>
      <w:pPr>
        <w:pStyle w:val="CodeBlock"/>
      </w:pPr>
      <w:r>
        <w:t>12. Footer</w:t>
      </w:r>
    </w:p>
    <w:p>
      <w:pPr>
        <w:pStyle w:val="Heading1"/>
      </w:pPr>
      <w:r>
        <w:t>5. Komposisi Visual Section</w:t>
      </w:r>
    </w:p>
    <w:p>
      <w:pPr>
        <w:spacing w:after="100"/>
      </w:pPr>
      <w:r>
        <w:t>Gunakan layout satu flyer featured + tiga card informasi/dokumen. Desktop ±60:40; mobile menjadi satu kolom.</w:t>
      </w:r>
    </w:p>
    <w:p>
      <w:pPr>
        <w:pStyle w:val="CodeBlock"/>
      </w:pPr>
      <w:r>
        <w:t>[ KETERBUKAAN &amp; EVALUASI PELAYANAN ]</w:t>
      </w:r>
    </w:p>
    <w:p>
      <w:pPr>
        <w:pStyle w:val="CodeBlock"/>
      </w:pPr>
      <w:r/>
    </w:p>
    <w:p>
      <w:pPr>
        <w:pStyle w:val="CodeBlock"/>
      </w:pPr>
      <w:r>
        <w:t>┌──────────────────────────────┐  ┌─────────────────────────┐</w:t>
      </w:r>
    </w:p>
    <w:p>
      <w:pPr>
        <w:pStyle w:val="CodeBlock"/>
      </w:pPr>
      <w:r>
        <w:t>│                              │  │ SK KOMPENSASI           │</w:t>
      </w:r>
    </w:p>
    <w:p>
      <w:pPr>
        <w:pStyle w:val="CodeBlock"/>
      </w:pPr>
      <w:r>
        <w:t>│ FLYER OMBUDSMAN RI 2026      │  │ Lihat Dokumen →         │</w:t>
      </w:r>
    </w:p>
    <w:p>
      <w:pPr>
        <w:pStyle w:val="CodeBlock"/>
      </w:pPr>
      <w:r>
        <w:t>│ rasio asli 1672 x 941        │  ├─────────────────────────┤</w:t>
      </w:r>
    </w:p>
    <w:p>
      <w:pPr>
        <w:pStyle w:val="CodeBlock"/>
      </w:pPr>
      <w:r>
        <w:t>│ object-fit: contain          │  │ HASIL SKM               │</w:t>
      </w:r>
    </w:p>
    <w:p>
      <w:pPr>
        <w:pStyle w:val="CodeBlock"/>
      </w:pPr>
      <w:r>
        <w:t>│ QR tidak boleh terpotong     │  │ Lihat Hasil →           │</w:t>
      </w:r>
    </w:p>
    <w:p>
      <w:pPr>
        <w:pStyle w:val="CodeBlock"/>
      </w:pPr>
      <w:r>
        <w:t>│                              │  ├─────────────────────────┤</w:t>
      </w:r>
    </w:p>
    <w:p>
      <w:pPr>
        <w:pStyle w:val="CodeBlock"/>
      </w:pPr>
      <w:r>
        <w:t>│ [ISI OPINI OMBUDSMAN]        │  │ PENGADUAN 2025          │</w:t>
      </w:r>
    </w:p>
    <w:p>
      <w:pPr>
        <w:pStyle w:val="CodeBlock"/>
      </w:pPr>
      <w:r>
        <w:t>└──────────────────────────────┘  │ Lihat Laporan →          │</w:t>
      </w:r>
    </w:p>
    <w:p>
      <w:pPr>
        <w:pStyle w:val="CodeBlock"/>
      </w:pPr>
      <w:r>
        <w:t xml:space="preserve">                                  └─────────────────────────┘</w:t>
      </w:r>
    </w:p>
    <w:p>
      <w:pPr>
        <w:pStyle w:val="Heading1"/>
      </w:pPr>
      <w:r>
        <w:t>6. Konten dan Perilaku Masing-Masing Materi</w:t>
      </w:r>
    </w:p>
    <w:p>
      <w:pPr>
        <w:pStyle w:val="Heading2"/>
      </w:pPr>
      <w:r>
        <w:t>6.1 Flyer Opini Ombudsman RI 2026</w:t>
      </w:r>
    </w:p>
    <w:p>
      <w:pPr>
        <w:pStyle w:val="ListBullet"/>
        <w:spacing w:after="40"/>
      </w:pPr>
      <w:r>
        <w:t>Jadikan flyer sebagai elemen featured utama pada section baru, bukan hero carousel.</w:t>
      </w:r>
    </w:p>
    <w:p>
      <w:pPr>
        <w:pStyle w:val="ListBullet"/>
        <w:spacing w:after="40"/>
      </w:pPr>
      <w:r>
        <w:t>Pertahankan QR Code dan seluruh isi visual. Jangan crop, overlay, watermark, atau membuat QR baru.</w:t>
      </w:r>
    </w:p>
    <w:p>
      <w:pPr>
        <w:pStyle w:val="ListBullet"/>
        <w:spacing w:after="40"/>
      </w:pPr>
      <w:r>
        <w:t>Gunakan object-fit: contain agar tidak ada bagian flyer terpotong.</w:t>
      </w:r>
    </w:p>
    <w:p>
      <w:pPr>
        <w:pStyle w:val="ListBullet"/>
        <w:spacing w:after="40"/>
      </w:pPr>
      <w:r>
        <w:t>Klik flyer dapat membuka file PNG ukuran penuh di tab baru.</w:t>
      </w:r>
    </w:p>
    <w:p>
      <w:pPr>
        <w:pStyle w:val="ListBullet"/>
        <w:spacing w:after="40"/>
      </w:pPr>
      <w:r>
        <w:t>Sediakan tombol langsung “Isi Opini Ombudsman” menuju https://bit.ly/kepercayaan_masyarakat agar pengguna mobile tidak perlu memindai QR dari layar sendiri.</w:t>
      </w:r>
    </w:p>
    <w:p>
      <w:pPr>
        <w:pStyle w:val="Heading2"/>
      </w:pPr>
      <w:r>
        <w:t>6.2 SK Kompensasi Pelayanan</w:t>
      </w:r>
    </w:p>
    <w:p>
      <w:pPr>
        <w:pStyle w:val="ListBullet"/>
      </w:pPr>
      <w:r>
        <w:t>Judul publik: “Surat Keputusan Kompensasi Pelayanan”.</w:t>
      </w:r>
    </w:p>
    <w:p>
      <w:pPr>
        <w:pStyle w:val="ListBullet"/>
      </w:pPr>
      <w:r>
        <w:t>Tampilkan sebagai card dokumen, bukan banner.</w:t>
      </w:r>
    </w:p>
    <w:p>
      <w:pPr>
        <w:pStyle w:val="ListBullet"/>
      </w:pPr>
      <w:r>
        <w:t>Jangan mengarang nomor SK, tanggal, pejabat penandatangan, status, atau metadata yang belum tersedia dari dokumen resmi.</w:t>
      </w:r>
    </w:p>
    <w:p>
      <w:pPr>
        <w:pStyle w:val="ListBullet"/>
      </w:pPr>
      <w:r>
        <w:t>Tombol utama: “Lihat Dokumen”.</w:t>
      </w:r>
    </w:p>
    <w:p>
      <w:pPr>
        <w:pStyle w:val="Heading2"/>
      </w:pPr>
      <w:r>
        <w:t>6.3 Hasil Survei Kepuasan Masyarakat (SKM)</w:t>
      </w:r>
    </w:p>
    <w:p>
      <w:pPr>
        <w:pStyle w:val="ListBullet"/>
      </w:pPr>
      <w:r>
        <w:t>Buat card publik terpisah dengan judul “Hasil Survei Kepuasan Masyarakat (SKM)”.</w:t>
      </w:r>
    </w:p>
    <w:p>
      <w:pPr>
        <w:pStyle w:val="ListBullet"/>
      </w:pPr>
      <w:r>
        <w:t>Jangan memindahkan atau mengganti SKM Pinrang pada Direktori Aplikasi Internal ASN karena link yang ada mengarah ke dashboard admin.</w:t>
      </w:r>
    </w:p>
    <w:p>
      <w:pPr>
        <w:pStyle w:val="ListBullet"/>
      </w:pPr>
      <w:r>
        <w:t>Nilai IKM, mutu pelayanan, periode, atau statistik hanya boleh ditampilkan jika ada pada laporan resmi.</w:t>
      </w:r>
    </w:p>
    <w:p>
      <w:pPr>
        <w:pStyle w:val="Heading2"/>
      </w:pPr>
      <w:r>
        <w:t>6.4 Hasil Penanganan Pengaduan Tahun 2025</w:t>
      </w:r>
    </w:p>
    <w:p>
      <w:pPr>
        <w:pStyle w:val="ListBullet"/>
      </w:pPr>
      <w:r>
        <w:t>Buat card publik “Hasil Penanganan Pengaduan Tahun 2025”.</w:t>
      </w:r>
    </w:p>
    <w:p>
      <w:pPr>
        <w:pStyle w:val="ListBullet"/>
      </w:pPr>
      <w:r>
        <w:t>Tombol 1: “Lihat Laporan”.</w:t>
      </w:r>
    </w:p>
    <w:p>
      <w:pPr>
        <w:pStyle w:val="ListBullet"/>
      </w:pPr>
      <w:r>
        <w:t>Tombol 2: “Sampaikan Pengaduan” mengarah ke anchor #pengaduan.</w:t>
      </w:r>
    </w:p>
    <w:p>
      <w:pPr>
        <w:pStyle w:val="ListBullet"/>
      </w:pPr>
      <w:r>
        <w:t>Jangan mengubah publicComplaintForm atau mekanisme tiket, consent, kategori, submit, dan cek status.</w:t>
      </w:r>
    </w:p>
    <w:p>
      <w:pPr>
        <w:pStyle w:val="Heading1"/>
      </w:pPr>
      <w:r>
        <w:t>7. Struktur Asset dan Path Produksi</w:t>
      </w:r>
    </w:p>
    <w:p>
      <w:pPr>
        <w:spacing w:after="100"/>
      </w:pPr>
      <w:r>
        <w:t>Alamat lokal file:// tidak boleh masuk produksi. Gunakan path relatif di Firebase Hosting.</w:t>
      </w:r>
    </w:p>
    <w:p>
      <w:pPr>
        <w:pStyle w:val="CodeBlock"/>
      </w:pPr>
      <w:r>
        <w:t>assets/pelayanan/</w:t>
      </w:r>
    </w:p>
    <w:p>
      <w:pPr>
        <w:pStyle w:val="CodeBlock"/>
      </w:pPr>
      <w:r>
        <w:t xml:space="preserve">  flyer-opini-ombudsman-2026.png</w:t>
      </w:r>
    </w:p>
    <w:p>
      <w:pPr>
        <w:pStyle w:val="CodeBlock"/>
      </w:pPr>
      <w:r/>
    </w:p>
    <w:p>
      <w:pPr>
        <w:pStyle w:val="CodeBlock"/>
      </w:pPr>
      <w:r>
        <w:t>assets/documents/pelayanan/</w:t>
      </w:r>
    </w:p>
    <w:p>
      <w:pPr>
        <w:pStyle w:val="CodeBlock"/>
      </w:pPr>
      <w:r>
        <w:t xml:space="preserve">  sk-kompensasi-pelayanan.pdf</w:t>
      </w:r>
    </w:p>
    <w:p>
      <w:pPr>
        <w:pStyle w:val="CodeBlock"/>
      </w:pPr>
      <w:r/>
    </w:p>
    <w:p>
      <w:pPr>
        <w:pStyle w:val="CodeBlock"/>
      </w:pPr>
      <w:r>
        <w:t>assets/documents/skm/</w:t>
      </w:r>
    </w:p>
    <w:p>
      <w:pPr>
        <w:pStyle w:val="CodeBlock"/>
      </w:pPr>
      <w:r>
        <w:t xml:space="preserve">  hasil-skm-2025.pdf</w:t>
      </w:r>
    </w:p>
    <w:p>
      <w:pPr>
        <w:pStyle w:val="CodeBlock"/>
      </w:pPr>
      <w:r/>
    </w:p>
    <w:p>
      <w:pPr>
        <w:pStyle w:val="CodeBlock"/>
      </w:pPr>
      <w:r>
        <w:t>assets/documents/pengaduan/</w:t>
      </w:r>
    </w:p>
    <w:p>
      <w:pPr>
        <w:pStyle w:val="CodeBlock"/>
      </w:pPr>
      <w:r>
        <w:t xml:space="preserve">  hasil-penanganan-pengaduan-2025.pdf</w:t>
      </w:r>
    </w:p>
    <w:p>
      <w:r>
        <w:rPr>
          <w:rFonts w:ascii="Arial" w:hAnsi="Arial"/>
          <w:b/>
          <w:color w:val="EA580C"/>
          <w:sz w:val="21"/>
        </w:rPr>
        <w:t>Dilarang:</w:t>
      </w:r>
      <w:r>
        <w:rPr>
          <w:rFonts w:ascii="Arial" w:hAnsi="Arial"/>
          <w:b w:val="0"/>
          <w:color w:val="1E293B"/>
          <w:sz w:val="21"/>
        </w:rPr>
        <w:t xml:space="preserve"> memakai file:///D:/..., drive letter Windows, absolute local path, atau href="#" untuk file yang belum tersedia.</w:t>
      </w:r>
    </w:p>
    <w:p>
      <w:pPr>
        <w:pStyle w:val="Heading1"/>
      </w:pPr>
      <w:r>
        <w:t>8. Patch Navigasi</w:t>
      </w:r>
    </w:p>
    <w:p>
      <w:pPr>
        <w:pStyle w:val="Heading2"/>
      </w:pPr>
      <w:r>
        <w:t>8.1 Desktop Navbar</w:t>
      </w:r>
    </w:p>
    <w:p>
      <w:r>
        <w:t>Tambahkan satu item di dropdown “Layanan Publik”, setelah “Standar Pelayanan &amp; SOP”:</w:t>
      </w:r>
    </w:p>
    <w:p>
      <w:pPr>
        <w:pStyle w:val="CodeBlock"/>
      </w:pPr>
      <w:r>
        <w:t>&lt;a href="#transparansi-pelayanan" class="dropdown-item"&gt;</w:t>
      </w:r>
    </w:p>
    <w:p>
      <w:pPr>
        <w:pStyle w:val="CodeBlock"/>
      </w:pPr>
      <w:r>
        <w:t xml:space="preserve">  &lt;div class="dropdown-icon"&gt;&amp;#128202;&lt;/div&gt;</w:t>
      </w:r>
    </w:p>
    <w:p>
      <w:pPr>
        <w:pStyle w:val="CodeBlock"/>
      </w:pPr>
      <w:r>
        <w:t xml:space="preserve">  &lt;div class="dropdown-text"&gt;</w:t>
      </w:r>
    </w:p>
    <w:p>
      <w:pPr>
        <w:pStyle w:val="CodeBlock"/>
      </w:pPr>
      <w:r>
        <w:t xml:space="preserve">    &lt;span class="dropdown-title"&gt;Transparansi Pelayanan&lt;/span&gt;</w:t>
      </w:r>
    </w:p>
    <w:p>
      <w:pPr>
        <w:pStyle w:val="CodeBlock"/>
      </w:pPr>
      <w:r>
        <w:t xml:space="preserve">    &lt;span class="dropdown-desc"&gt;SKM, kompensasi &amp; evaluasi pelayanan&lt;/span&gt;</w:t>
      </w:r>
    </w:p>
    <w:p>
      <w:pPr>
        <w:pStyle w:val="CodeBlock"/>
      </w:pPr>
      <w:r>
        <w:t xml:space="preserve">  &lt;/div&gt;</w:t>
      </w:r>
    </w:p>
    <w:p>
      <w:pPr>
        <w:pStyle w:val="CodeBlock"/>
      </w:pPr>
      <w:r>
        <w:t>&lt;/a&gt;</w:t>
      </w:r>
    </w:p>
    <w:p>
      <w:pPr>
        <w:pStyle w:val="Heading2"/>
      </w:pPr>
      <w:r>
        <w:t>8.2 Mobile Drawer</w:t>
      </w:r>
    </w:p>
    <w:p>
      <w:pPr>
        <w:pStyle w:val="CodeBlock"/>
      </w:pPr>
      <w:r>
        <w:t>&lt;a href="#transparansi-pelayanan" class="drawer-link"&gt;</w:t>
      </w:r>
    </w:p>
    <w:p>
      <w:pPr>
        <w:pStyle w:val="CodeBlock"/>
      </w:pPr>
      <w:r>
        <w:t xml:space="preserve">  &lt;span&gt;&amp;#128202;&lt;/span&gt; Transparansi Pelayanan</w:t>
      </w:r>
    </w:p>
    <w:p>
      <w:pPr>
        <w:pStyle w:val="CodeBlock"/>
      </w:pPr>
      <w:r>
        <w:t>&lt;/a&gt;</w:t>
      </w:r>
    </w:p>
    <w:p>
      <w:pPr>
        <w:spacing w:after="120"/>
      </w:pPr>
      <w:r>
        <w:t>Desktop dan mobile wajib diubah bersamaan agar menu tidak berbeda antara perangkat.</w:t>
      </w:r>
    </w:p>
    <w:p>
      <w:pPr>
        <w:pStyle w:val="Heading2"/>
      </w:pPr>
      <w:r>
        <w:t>8.3 Footer</w:t>
      </w:r>
    </w:p>
    <w:p>
      <w:r>
        <w:t>Jangan menambah kolom footer. Tambahkan satu link ke kolom existing “Transparansi &amp; Dokumen”:</w:t>
      </w:r>
    </w:p>
    <w:p>
      <w:pPr>
        <w:pStyle w:val="CodeBlock"/>
      </w:pPr>
      <w:r>
        <w:t>&lt;li&gt;&lt;a href="#transparansi-pelayanan"&gt;Transparansi Pelayanan Publik&lt;/a&gt;&lt;/li&gt;</w:t>
      </w:r>
    </w:p>
    <w:p>
      <w:pPr>
        <w:pStyle w:val="Heading1"/>
      </w:pPr>
      <w:r>
        <w:t>9. HTML Dasar Section Baru</w:t>
      </w:r>
    </w:p>
    <w:p>
      <w:pPr>
        <w:pStyle w:val="CodeBlock"/>
      </w:pPr>
      <w:r>
        <w:t>&lt;!-- 5.5 TRANSPARANSI &amp; EVALUASI PELAYANAN PUBLIK --&gt;</w:t>
      </w:r>
    </w:p>
    <w:p>
      <w:pPr>
        <w:pStyle w:val="CodeBlock"/>
      </w:pPr>
      <w:r>
        <w:t>&lt;section class="public-transparency-section" id="transparansi-pelayanan"&gt;</w:t>
      </w:r>
    </w:p>
    <w:p>
      <w:pPr>
        <w:pStyle w:val="CodeBlock"/>
      </w:pPr>
      <w:r>
        <w:t xml:space="preserve">  &lt;div class="container"&gt;</w:t>
      </w:r>
    </w:p>
    <w:p>
      <w:pPr>
        <w:pStyle w:val="CodeBlock"/>
      </w:pPr>
      <w:r>
        <w:t xml:space="preserve">    &lt;div class="section-header"&gt;</w:t>
      </w:r>
    </w:p>
    <w:p>
      <w:pPr>
        <w:pStyle w:val="CodeBlock"/>
      </w:pPr>
      <w:r>
        <w:t xml:space="preserve">      &lt;div&gt;</w:t>
      </w:r>
    </w:p>
    <w:p>
      <w:pPr>
        <w:pStyle w:val="CodeBlock"/>
      </w:pPr>
      <w:r>
        <w:t xml:space="preserve">        &lt;span class="section-tag"&gt;Keterbukaan Pelayanan&lt;/span&gt;</w:t>
      </w:r>
    </w:p>
    <w:p>
      <w:pPr>
        <w:pStyle w:val="CodeBlock"/>
      </w:pPr>
      <w:r>
        <w:t xml:space="preserve">        &lt;h2 class="section-title"&gt;Transparansi &amp; Evaluasi Pelayanan Publik&lt;/h2&gt;</w:t>
      </w:r>
    </w:p>
    <w:p>
      <w:pPr>
        <w:pStyle w:val="CodeBlock"/>
      </w:pPr>
      <w:r>
        <w:t xml:space="preserve">        &lt;p class="section-desc"&gt;</w:t>
      </w:r>
    </w:p>
    <w:p>
      <w:pPr>
        <w:pStyle w:val="CodeBlock"/>
      </w:pPr>
      <w:r>
        <w:t xml:space="preserve">          Informasi evaluasi kualitas pelayanan, kompensasi,</w:t>
      </w:r>
    </w:p>
    <w:p>
      <w:pPr>
        <w:pStyle w:val="CodeBlock"/>
      </w:pPr>
      <w:r>
        <w:t xml:space="preserve">          hasil survei kepuasan masyarakat, serta tindak lanjut</w:t>
      </w:r>
    </w:p>
    <w:p>
      <w:pPr>
        <w:pStyle w:val="CodeBlock"/>
      </w:pPr>
      <w:r>
        <w:t xml:space="preserve">          pengaduan Disperindag ESDM Kabupaten Pinrang.</w:t>
      </w:r>
    </w:p>
    <w:p>
      <w:pPr>
        <w:pStyle w:val="CodeBlock"/>
      </w:pPr>
      <w:r>
        <w:t xml:space="preserve">        &lt;/p&gt;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/>
    </w:p>
    <w:p>
      <w:pPr>
        <w:pStyle w:val="CodeBlock"/>
      </w:pPr>
      <w:r>
        <w:t xml:space="preserve">    &lt;div class="public-transparency-grid"&gt;</w:t>
      </w:r>
    </w:p>
    <w:p>
      <w:pPr>
        <w:pStyle w:val="CodeBlock"/>
      </w:pPr>
      <w:r>
        <w:t xml:space="preserve">      &lt;article class="ombudsman-feature-card"&gt;</w:t>
      </w:r>
    </w:p>
    <w:p>
      <w:pPr>
        <w:pStyle w:val="CodeBlock"/>
      </w:pPr>
      <w:r>
        <w:t xml:space="preserve">        &lt;div class="ombudsman-badge"&gt;Partisipasi Masyarakat • 2026&lt;/div&gt;</w:t>
      </w:r>
    </w:p>
    <w:p>
      <w:pPr>
        <w:pStyle w:val="CodeBlock"/>
      </w:pPr>
      <w:r>
        <w:t xml:space="preserve">        &lt;a href="assets/pelayanan/flyer-opini-ombudsman-2026.png"</w:t>
      </w:r>
    </w:p>
    <w:p>
      <w:pPr>
        <w:pStyle w:val="CodeBlock"/>
      </w:pPr>
      <w:r>
        <w:t xml:space="preserve">           target="_blank" rel="noopener noreferrer"</w:t>
      </w:r>
    </w:p>
    <w:p>
      <w:pPr>
        <w:pStyle w:val="CodeBlock"/>
      </w:pPr>
      <w:r>
        <w:t xml:space="preserve">           class="ombudsman-flyer-link"&gt;</w:t>
      </w:r>
    </w:p>
    <w:p>
      <w:pPr>
        <w:pStyle w:val="CodeBlock"/>
      </w:pPr>
      <w:r>
        <w:t xml:space="preserve">          &lt;img src="assets/pelayanan/flyer-opini-ombudsman-2026.png"</w:t>
      </w:r>
    </w:p>
    <w:p>
      <w:pPr>
        <w:pStyle w:val="CodeBlock"/>
      </w:pPr>
      <w:r>
        <w:t xml:space="preserve">               alt="Flyer Opini Ombudsman RI 2026"</w:t>
      </w:r>
    </w:p>
    <w:p>
      <w:pPr>
        <w:pStyle w:val="CodeBlock"/>
      </w:pPr>
      <w:r>
        <w:t xml:space="preserve">               width="1672" height="941"</w:t>
      </w:r>
    </w:p>
    <w:p>
      <w:pPr>
        <w:pStyle w:val="CodeBlock"/>
      </w:pPr>
      <w:r>
        <w:t xml:space="preserve">               loading="lazy" decoding="async"&gt;</w:t>
      </w:r>
    </w:p>
    <w:p>
      <w:pPr>
        <w:pStyle w:val="CodeBlock"/>
      </w:pPr>
      <w:r>
        <w:t xml:space="preserve">        &lt;/a&gt;</w:t>
      </w:r>
    </w:p>
    <w:p>
      <w:pPr>
        <w:pStyle w:val="CodeBlock"/>
      </w:pPr>
      <w:r>
        <w:t xml:space="preserve">        &lt;div class="ombudsman-content"&gt;</w:t>
      </w:r>
    </w:p>
    <w:p>
      <w:pPr>
        <w:pStyle w:val="CodeBlock"/>
      </w:pPr>
      <w:r>
        <w:t xml:space="preserve">          &lt;h3&gt;Opini Ombudsman RI 2026&lt;/h3&gt;</w:t>
      </w:r>
    </w:p>
    <w:p>
      <w:pPr>
        <w:pStyle w:val="CodeBlock"/>
      </w:pPr>
      <w:r>
        <w:t xml:space="preserve">          &lt;p&gt;Penilaian Maladministrasi Pelayanan Publik.&lt;/p&gt;</w:t>
      </w:r>
    </w:p>
    <w:p>
      <w:pPr>
        <w:pStyle w:val="CodeBlock"/>
      </w:pPr>
      <w:r>
        <w:t xml:space="preserve">          &lt;a href="https://bit.ly/kepercayaan_masyarakat"</w:t>
      </w:r>
    </w:p>
    <w:p>
      <w:pPr>
        <w:pStyle w:val="CodeBlock"/>
      </w:pPr>
      <w:r>
        <w:t xml:space="preserve">             target="_blank" rel="noopener noreferrer"</w:t>
      </w:r>
    </w:p>
    <w:p>
      <w:pPr>
        <w:pStyle w:val="CodeBlock"/>
      </w:pPr>
      <w:r>
        <w:t xml:space="preserve">             class="btn-primary"&gt;Isi Opini Ombudsman →&lt;/a&gt;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&lt;/article&gt;</w:t>
      </w:r>
    </w:p>
    <w:p>
      <w:pPr>
        <w:pStyle w:val="CodeBlock"/>
      </w:pPr>
      <w:r/>
    </w:p>
    <w:p>
      <w:pPr>
        <w:pStyle w:val="CodeBlock"/>
      </w:pPr>
      <w:r>
        <w:t xml:space="preserve">      &lt;div class="transparency-docs"&gt;</w:t>
      </w:r>
    </w:p>
    <w:p>
      <w:pPr>
        <w:pStyle w:val="CodeBlock"/>
      </w:pPr>
      <w:r>
        <w:t xml:space="preserve">        &lt;!-- Card SK Kompensasi --&gt;</w:t>
      </w:r>
    </w:p>
    <w:p>
      <w:pPr>
        <w:pStyle w:val="CodeBlock"/>
      </w:pPr>
      <w:r>
        <w:t xml:space="preserve">        &lt;!-- Card Hasil SKM --&gt;</w:t>
      </w:r>
    </w:p>
    <w:p>
      <w:pPr>
        <w:pStyle w:val="CodeBlock"/>
      </w:pPr>
      <w:r>
        <w:t xml:space="preserve">        &lt;!-- Card Hasil Pengaduan 2025 --&gt;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&lt;/div&gt;</w:t>
      </w:r>
    </w:p>
    <w:p>
      <w:pPr>
        <w:pStyle w:val="CodeBlock"/>
      </w:pPr>
      <w:r>
        <w:t>&lt;/section&gt;</w:t>
      </w:r>
    </w:p>
    <w:p>
      <w:pPr>
        <w:pStyle w:val="Heading1"/>
      </w:pPr>
      <w:r>
        <w:t>10. CSS — Wajib Namespaced</w:t>
      </w:r>
    </w:p>
    <w:p>
      <w:r>
        <w:t>Jangan override class global existing. Semua style baru memakai prefix khusus agar tidak memengaruhi services, docs, news, partners, hero, atau complaint.</w:t>
      </w:r>
    </w:p>
    <w:p>
      <w:pPr>
        <w:pStyle w:val="CodeBlock"/>
      </w:pPr>
      <w:r>
        <w:t>.public-transparency-section {</w:t>
      </w:r>
    </w:p>
    <w:p>
      <w:pPr>
        <w:pStyle w:val="CodeBlock"/>
      </w:pPr>
      <w:r>
        <w:t xml:space="preserve">  padding: 64px 0;</w:t>
      </w:r>
    </w:p>
    <w:p>
      <w:pPr>
        <w:pStyle w:val="CodeBlock"/>
      </w:pPr>
      <w:r>
        <w:t xml:space="preserve">  background: #F8FAFC;</w:t>
      </w:r>
    </w:p>
    <w:p>
      <w:pPr>
        <w:pStyle w:val="CodeBlock"/>
      </w:pPr>
      <w:r>
        <w:t xml:space="preserve">  border-top: 1px solid #E2E8F0;</w:t>
      </w:r>
    </w:p>
    <w:p>
      <w:pPr>
        <w:pStyle w:val="CodeBlock"/>
      </w:pPr>
      <w:r>
        <w:t xml:space="preserve">  border-bottom: 1px solid #E2E8F0;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.public-transparency-grid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grid-template-columns: minmax(0, 1.4fr) minmax(320px, .8fr);</w:t>
      </w:r>
    </w:p>
    <w:p>
      <w:pPr>
        <w:pStyle w:val="CodeBlock"/>
      </w:pPr>
      <w:r>
        <w:t xml:space="preserve">  gap: 24px;</w:t>
      </w:r>
    </w:p>
    <w:p>
      <w:pPr>
        <w:pStyle w:val="CodeBlock"/>
      </w:pPr>
      <w:r>
        <w:t xml:space="preserve">  align-items: start;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.ombudsman-feature-card,</w:t>
      </w:r>
    </w:p>
    <w:p>
      <w:pPr>
        <w:pStyle w:val="CodeBlock"/>
      </w:pPr>
      <w:r>
        <w:t>.transparency-doc-card {</w:t>
      </w:r>
    </w:p>
    <w:p>
      <w:pPr>
        <w:pStyle w:val="CodeBlock"/>
      </w:pPr>
      <w:r>
        <w:t xml:space="preserve">  background: #FFFFFF;</w:t>
      </w:r>
    </w:p>
    <w:p>
      <w:pPr>
        <w:pStyle w:val="CodeBlock"/>
      </w:pPr>
      <w:r>
        <w:t xml:space="preserve">  border: 1px solid #E2E8F0;</w:t>
      </w:r>
    </w:p>
    <w:p>
      <w:pPr>
        <w:pStyle w:val="CodeBlock"/>
      </w:pPr>
      <w:r>
        <w:t xml:space="preserve">  border-radius: 16px;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.ombudsman-flyer-link img {</w:t>
      </w:r>
    </w:p>
    <w:p>
      <w:pPr>
        <w:pStyle w:val="CodeBlock"/>
      </w:pPr>
      <w:r>
        <w:t xml:space="preserve">  display: block;</w:t>
      </w:r>
    </w:p>
    <w:p>
      <w:pPr>
        <w:pStyle w:val="CodeBlock"/>
      </w:pPr>
      <w:r>
        <w:t xml:space="preserve">  width: 100%;</w:t>
      </w:r>
    </w:p>
    <w:p>
      <w:pPr>
        <w:pStyle w:val="CodeBlock"/>
      </w:pPr>
      <w:r>
        <w:t xml:space="preserve">  height: auto;</w:t>
      </w:r>
    </w:p>
    <w:p>
      <w:pPr>
        <w:pStyle w:val="CodeBlock"/>
      </w:pPr>
      <w:r>
        <w:t xml:space="preserve">  aspect-ratio: 1672 / 941;</w:t>
      </w:r>
    </w:p>
    <w:p>
      <w:pPr>
        <w:pStyle w:val="CodeBlock"/>
      </w:pPr>
      <w:r>
        <w:t xml:space="preserve">  object-fit: contain;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.transparency-docs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gap: 14px;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@media (max-width: 900px) {</w:t>
      </w:r>
    </w:p>
    <w:p>
      <w:pPr>
        <w:pStyle w:val="CodeBlock"/>
      </w:pPr>
      <w:r>
        <w:t xml:space="preserve">  .public-transparency-grid {</w:t>
      </w:r>
    </w:p>
    <w:p>
      <w:pPr>
        <w:pStyle w:val="CodeBlock"/>
      </w:pPr>
      <w:r>
        <w:t xml:space="preserve">    grid-template-columns: 1fr;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Heading1"/>
      </w:pPr>
      <w:r>
        <w:t>11. JavaScript dan Firebase</w:t>
      </w:r>
    </w:p>
    <w:p>
      <w:pPr>
        <w:pStyle w:val="ListBullet"/>
      </w:pPr>
      <w:r>
        <w:t>Pada tahap ini tidak perlu JavaScript baru untuk section transparansi.</w:t>
      </w:r>
    </w:p>
    <w:p>
      <w:pPr>
        <w:pStyle w:val="ListBullet"/>
      </w:pPr>
      <w:r>
        <w:t>Jangan mengubah data.js, modal-system.js, app.js, firebase-config.js, atau urutan pemanggilan Firebase.</w:t>
      </w:r>
    </w:p>
    <w:p>
      <w:pPr>
        <w:pStyle w:val="ListBullet"/>
      </w:pPr>
      <w:r>
        <w:t>Jangan menambah window.onclick global, listener global, atau lightbox baru hanya untuk flyer.</w:t>
      </w:r>
    </w:p>
    <w:p>
      <w:pPr>
        <w:pStyle w:val="ListBullet"/>
      </w:pPr>
      <w:r>
        <w:t>Flyer dan PDF cukup memakai link HTML biasa target=_blank dengan rel=noopener noreferrer.</w:t>
      </w:r>
    </w:p>
    <w:p>
      <w:pPr>
        <w:pStyle w:val="Heading1"/>
      </w:pPr>
      <w:r>
        <w:t>12. Area yang DILARANG Diubah</w:t>
      </w:r>
    </w:p>
    <w:p>
      <w:pPr>
        <w:pStyle w:val="ListBullet"/>
      </w:pPr>
      <w:r>
        <w:rPr>
          <w:rFonts w:ascii="Arial" w:hAnsi="Arial"/>
          <w:b/>
          <w:color w:val="EA580C"/>
          <w:sz w:val="19"/>
        </w:rPr>
        <w:t>JANGAN UBAH — heroCarouselTrack dan logika prevSlide()/nextSlide()</w:t>
      </w:r>
    </w:p>
    <w:p>
      <w:pPr>
        <w:pStyle w:val="ListBullet"/>
      </w:pPr>
      <w:r>
        <w:rPr>
          <w:rFonts w:ascii="Arial" w:hAnsi="Arial"/>
          <w:b/>
          <w:color w:val="EA580C"/>
          <w:sz w:val="19"/>
        </w:rPr>
        <w:t>JANGAN UBAH — quickServicesGrid</w:t>
      </w:r>
    </w:p>
    <w:p>
      <w:pPr>
        <w:pStyle w:val="ListBullet"/>
      </w:pPr>
      <w:r>
        <w:rPr>
          <w:rFonts w:ascii="Arial" w:hAnsi="Arial"/>
          <w:b/>
          <w:color w:val="EA580C"/>
          <w:sz w:val="19"/>
        </w:rPr>
        <w:t>JANGAN UBAH — sembakoGrid</w:t>
      </w:r>
    </w:p>
    <w:p>
      <w:pPr>
        <w:pStyle w:val="ListBullet"/>
      </w:pPr>
      <w:r>
        <w:rPr>
          <w:rFonts w:ascii="Arial" w:hAnsi="Arial"/>
          <w:b/>
          <w:color w:val="EA580C"/>
          <w:sz w:val="19"/>
        </w:rPr>
        <w:t>JANGAN UBAH — featuredDocsGrid</w:t>
      </w:r>
    </w:p>
    <w:p>
      <w:pPr>
        <w:pStyle w:val="ListBullet"/>
      </w:pPr>
      <w:r>
        <w:rPr>
          <w:rFonts w:ascii="Arial" w:hAnsi="Arial"/>
          <w:b/>
          <w:color w:val="EA580C"/>
          <w:sz w:val="19"/>
        </w:rPr>
        <w:t>JANGAN UBAH — newsGrid</w:t>
      </w:r>
    </w:p>
    <w:p>
      <w:pPr>
        <w:pStyle w:val="ListBullet"/>
      </w:pPr>
      <w:r>
        <w:rPr>
          <w:rFonts w:ascii="Arial" w:hAnsi="Arial"/>
          <w:b/>
          <w:color w:val="EA580C"/>
          <w:sz w:val="19"/>
        </w:rPr>
        <w:t>JANGAN UBAH — homeProductsGrid</w:t>
      </w:r>
    </w:p>
    <w:p>
      <w:pPr>
        <w:pStyle w:val="ListBullet"/>
      </w:pPr>
      <w:r>
        <w:rPr>
          <w:rFonts w:ascii="Arial" w:hAnsi="Arial"/>
          <w:b/>
          <w:color w:val="EA580C"/>
          <w:sz w:val="19"/>
        </w:rPr>
        <w:t>JANGAN UBAH — publicComplaintForm dan ID field di dalamnya</w:t>
      </w:r>
    </w:p>
    <w:p>
      <w:pPr>
        <w:pStyle w:val="ListBullet"/>
      </w:pPr>
      <w:r>
        <w:rPr>
          <w:rFonts w:ascii="Arial" w:hAnsi="Arial"/>
          <w:b/>
          <w:color w:val="EA580C"/>
          <w:sz w:val="19"/>
        </w:rPr>
        <w:t>JANGAN UBAH — ID #pengaduan</w:t>
      </w:r>
    </w:p>
    <w:p>
      <w:pPr>
        <w:pStyle w:val="ListBullet"/>
      </w:pPr>
      <w:r>
        <w:rPr>
          <w:rFonts w:ascii="Arial" w:hAnsi="Arial"/>
          <w:b/>
          <w:color w:val="EA580C"/>
          <w:sz w:val="19"/>
        </w:rPr>
        <w:t>JANGAN UBAH — SKM Pinrang pada direktori aplikasi internal ASN</w:t>
      </w:r>
    </w:p>
    <w:p>
      <w:pPr>
        <w:pStyle w:val="ListBullet"/>
      </w:pPr>
      <w:r>
        <w:rPr>
          <w:rFonts w:ascii="Arial" w:hAnsi="Arial"/>
          <w:b/>
          <w:color w:val="EA580C"/>
          <w:sz w:val="19"/>
        </w:rPr>
        <w:t>JANGAN UBAH — struktur footer-grid</w:t>
      </w:r>
    </w:p>
    <w:p>
      <w:pPr>
        <w:pStyle w:val="ListBullet"/>
      </w:pPr>
      <w:r>
        <w:rPr>
          <w:rFonts w:ascii="Arial" w:hAnsi="Arial"/>
          <w:b/>
          <w:color w:val="EA580C"/>
          <w:sz w:val="19"/>
        </w:rPr>
        <w:t>JANGAN UBAH — urutan CORE SCRIPTS</w:t>
      </w:r>
    </w:p>
    <w:p>
      <w:pPr>
        <w:pStyle w:val="ListBullet"/>
      </w:pPr>
      <w:r>
        <w:rPr>
          <w:rFonts w:ascii="Arial" w:hAnsi="Arial"/>
          <w:b/>
          <w:color w:val="EA580C"/>
          <w:sz w:val="19"/>
        </w:rPr>
        <w:t>JANGAN UBAH — QR Code dan URL pada flyer Ombudsman</w:t>
      </w:r>
    </w:p>
    <w:p>
      <w:pPr>
        <w:pStyle w:val="ListBullet"/>
      </w:pPr>
      <w:r>
        <w:rPr>
          <w:rFonts w:ascii="Arial" w:hAnsi="Arial"/>
          <w:b/>
          <w:color w:val="EA580C"/>
          <w:sz w:val="19"/>
        </w:rPr>
        <w:t>JANGAN UBAH — selector CSS global yang dapat mengubah section lain</w:t>
      </w:r>
    </w:p>
    <w:p>
      <w:pPr>
        <w:pStyle w:val="Heading1"/>
      </w:pPr>
      <w:r>
        <w:t>13. Checklist QA Sebelum Deploy</w:t>
      </w:r>
    </w:p>
    <w:p>
      <w:pPr>
        <w:spacing w:after="40"/>
        <w:ind w:left="170"/>
      </w:pPr>
      <w:r>
        <w:t>☐ Homepage desktop tetap sama di luar section baru.</w:t>
      </w:r>
    </w:p>
    <w:p>
      <w:pPr>
        <w:spacing w:after="40"/>
        <w:ind w:left="170"/>
      </w:pPr>
      <w:r>
        <w:t>☐ Hero, ticker, harga pasar, berita, IKM, portal, pengaduan, dan footer tetap berfungsi.</w:t>
      </w:r>
    </w:p>
    <w:p>
      <w:pPr>
        <w:spacing w:after="40"/>
        <w:ind w:left="170"/>
      </w:pPr>
      <w:r>
        <w:t>☐ Tidak ada ID existing yang berubah.</w:t>
      </w:r>
    </w:p>
    <w:p>
      <w:pPr>
        <w:spacing w:after="40"/>
        <w:ind w:left="170"/>
      </w:pPr>
      <w:r>
        <w:t>☐ Tidak ada ID ganda yang baru muncul.</w:t>
      </w:r>
    </w:p>
    <w:p>
      <w:pPr>
        <w:spacing w:after="40"/>
        <w:ind w:left="170"/>
      </w:pPr>
      <w:r>
        <w:t>☐ Tidak ada console error JavaScript.</w:t>
      </w:r>
    </w:p>
    <w:p>
      <w:pPr>
        <w:spacing w:after="40"/>
        <w:ind w:left="170"/>
      </w:pPr>
      <w:r>
        <w:t>☐ Navbar desktop dan mobile sama-sama memiliki link Transparansi Pelayanan.</w:t>
      </w:r>
    </w:p>
    <w:p>
      <w:pPr>
        <w:spacing w:after="40"/>
        <w:ind w:left="170"/>
      </w:pPr>
      <w:r>
        <w:t>☐ Anchor #transparansi-pelayanan scroll ke section yang benar.</w:t>
      </w:r>
    </w:p>
    <w:p>
      <w:pPr>
        <w:spacing w:after="40"/>
        <w:ind w:left="170"/>
      </w:pPr>
      <w:r>
        <w:t>☐ Flyer tampil utuh, tajam, tidak ter-crop, dan QR tetap terbaca.</w:t>
      </w:r>
    </w:p>
    <w:p>
      <w:pPr>
        <w:spacing w:after="40"/>
        <w:ind w:left="170"/>
      </w:pPr>
      <w:r>
        <w:t>☐ CTA Ombudsman membuka tautan yang benar di tab baru.</w:t>
      </w:r>
    </w:p>
    <w:p>
      <w:pPr>
        <w:spacing w:after="40"/>
        <w:ind w:left="170"/>
      </w:pPr>
      <w:r>
        <w:t>☐ PDF SK Kompensasi / SKM / Pengaduan membuka file yang benar; jangan gunakan link placeholder.</w:t>
      </w:r>
    </w:p>
    <w:p>
      <w:pPr>
        <w:spacing w:after="40"/>
        <w:ind w:left="170"/>
      </w:pPr>
      <w:r>
        <w:t>☐ Layout responsif 360px, 768px, 1024px, dan desktop lebar.</w:t>
      </w:r>
    </w:p>
    <w:p>
      <w:pPr>
        <w:spacing w:after="40"/>
        <w:ind w:left="170"/>
      </w:pPr>
      <w:r>
        <w:t>☐ Tidak ada horizontal overflow.</w:t>
      </w:r>
    </w:p>
    <w:p>
      <w:pPr>
        <w:spacing w:after="40"/>
        <w:ind w:left="170"/>
      </w:pPr>
      <w:r>
        <w:t>☐ Form pengaduan tetap dapat diisi dan dikirim seperti sebelumnya.</w:t>
      </w:r>
    </w:p>
    <w:p>
      <w:pPr>
        <w:spacing w:after="40"/>
        <w:ind w:left="170"/>
      </w:pPr>
      <w:r>
        <w:t>☐ Dashboard SKM internal tetap mengarah ke URL admin existing.</w:t>
      </w:r>
    </w:p>
    <w:p>
      <w:pPr>
        <w:pStyle w:val="Heading1"/>
      </w:pPr>
      <w:r>
        <w:t>14. Kriteria Selesai / Acceptance Criteria</w:t>
      </w:r>
    </w:p>
    <w:p>
      <w:pPr>
        <w:pStyle w:val="ListNumber"/>
      </w:pPr>
      <w:r>
        <w:t>Implementasi dianggap selesai hanya jika fitur baru tampil tanpa mengubah perilaku fitur lama.</w:t>
      </w:r>
    </w:p>
    <w:p>
      <w:pPr>
        <w:pStyle w:val="ListNumber"/>
      </w:pPr>
      <w:r>
        <w:t>Empat materi publik berada dalam satu section terpadu dan mudah ditemukan.</w:t>
      </w:r>
    </w:p>
    <w:p>
      <w:pPr>
        <w:pStyle w:val="ListNumber"/>
      </w:pPr>
      <w:r>
        <w:t>Semua asset menggunakan path produksi relatif.</w:t>
      </w:r>
    </w:p>
    <w:p>
      <w:pPr>
        <w:pStyle w:val="ListNumber"/>
      </w:pPr>
      <w:r>
        <w:t>Tidak ada data fiktif atau metadata dokumen yang dibuat tanpa sumber resmi.</w:t>
      </w:r>
    </w:p>
    <w:p>
      <w:pPr>
        <w:pStyle w:val="ListNumber"/>
      </w:pPr>
      <w:r>
        <w:t>Section baru memiliki CSS terisolasi/namespaced.</w:t>
      </w:r>
    </w:p>
    <w:p>
      <w:pPr>
        <w:pStyle w:val="ListNumber"/>
      </w:pPr>
      <w:r>
        <w:t>Mobile dan desktop konsisten.</w:t>
      </w:r>
    </w:p>
    <w:p>
      <w:pPr>
        <w:pStyle w:val="ListNumber"/>
      </w:pPr>
      <w:r>
        <w:t>Tidak ada perubahan pada logika Firebase dan JavaScript existing kecuali benar-benar diperlukan dan disetujui terpisah.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FF6FF"/>
            <w:tcBorders>
              <w:top w:val="single" w:sz="10" w:color="1E40AF"/>
              <w:left w:val="single" w:sz="10" w:color="1E40AF"/>
              <w:bottom w:val="single" w:sz="10" w:color="1E40AF"/>
              <w:right w:val="single" w:sz="10" w:color="1E40AF"/>
            </w:tcBorders>
          </w:tcPr>
          <w:p>
            <w:r>
              <w:rPr>
                <w:rFonts w:ascii="Arial" w:hAnsi="Arial"/>
                <w:b/>
                <w:color w:val="1E40AF"/>
                <w:sz w:val="19"/>
              </w:rPr>
              <w:t>RINGKASAN UNTUK DEVELOPER: PATCH ONLY. Tambahkan 1 section baru + 1 link desktop + 1 link mobile + 1 link footer. Jangan refactor index.html, jangan memindahkan SKM internal, jangan menyentuh carousel/form/Firebase, dan jangan mengubah QR atau tautan Ombudsman.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4748B"/>
        <w:sz w:val="15"/>
      </w:rPr>
      <w:t>Dokumen arahan teknis — patch only / non-destructive update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4748B"/>
        <w:sz w:val="15"/>
      </w:rPr>
      <w:t>DISPERINDAG ESDM KABUPATEN PINRANG  •  ARAHAN TEKNIS WEBSITE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2C5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40A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E293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F2C5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27" w:right="113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