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5F"/>
          <w:sz w:val="68"/>
        </w:rPr>
        <w:t>FDBTRADE</w:t>
      </w:r>
    </w:p>
    <w:p>
      <w:pPr>
        <w:jc w:val="center"/>
      </w:pPr>
      <w:r>
        <w:rPr>
          <w:b/>
          <w:sz w:val="44"/>
        </w:rPr>
        <w:t>PRIVATE TRADING INTELLIGENCE OS</w:t>
      </w:r>
    </w:p>
    <w:p>
      <w:pPr>
        <w:jc w:val="center"/>
      </w:pPr>
      <w:r>
        <w:rPr>
          <w:sz w:val="26"/>
        </w:rPr>
        <w:t>Blueprint v2.0 — Private / Research-First / Automation-Ready</w:t>
      </w:r>
    </w:p>
    <w:p>
      <w:pPr>
        <w:jc w:val="center"/>
      </w:pPr>
      <w:r>
        <w:rPr>
          <w:sz w:val="22"/>
        </w:rPr>
        <w:t>7 September 2026</w:t>
      </w:r>
    </w:p>
    <w:p/>
    <w:p>
      <w:pPr>
        <w:jc w:val="center"/>
      </w:pPr>
      <w:r>
        <w:t>Tujuan: memaksimalkan kualitas keputusan trading berbasis data, bukan mengejar klaim akurasi semata.</w:t>
      </w:r>
    </w:p>
    <w:p/>
    <w:p>
      <w:r>
        <w:t>STATUS: Blueprint final setelah kuesioner v1.0. Prompt pack implementasi belum dibuat.</w:t>
      </w:r>
    </w:p>
    <w:p>
      <w:r>
        <w:t>CATATAN: “Private use” memberi keleluasaan produk, tetapi tidak menghapus keterbatasan lisensi data, ketentuan broker, atau hukum yang berlaku. TradingView khususnya tidak boleh menjadi sumber non-display untuk algorithmic decisioning/automated trading tanpa hak/izin yang sesuai.</w:t>
      </w:r>
    </w:p>
    <w:p>
      <w:pPr>
        <w:pStyle w:val="Heading1"/>
        <w:keepNext/>
      </w:pPr>
      <w:r>
        <w:t>1. Keputusan Produk yang Telah Dikunci</w:t>
      </w:r>
    </w:p>
    <w:tbl>
      <w:tblPr>
        <w:tblStyle w:val="TableGrid"/>
        <w:tblW w:type="auto" w:w="0"/>
        <w:jc w:val="center"/>
        <w:tblLook w:firstColumn="1" w:firstRow="1" w:lastColumn="0" w:lastRow="0" w:noHBand="0" w:noVBand="1" w:val="04A0"/>
      </w:tblPr>
      <w:tblGrid>
        <w:gridCol w:w="5112"/>
        <w:gridCol w:w="5112"/>
      </w:tblGrid>
      <w:tr>
        <w:trPr>
          <w:cantSplit/>
        </w:trPr>
        <w:tc>
          <w:tcPr>
            <w:tcW w:type="dxa" w:w="5112"/>
            <w:vAlign w:val="center"/>
            <w:shd w:fill="DCEAF0"/>
          </w:tcPr>
          <w:p>
            <w:r/>
            <w:r>
              <w:rPr>
                <w:b/>
                <w:sz w:val="17"/>
              </w:rPr>
              <w:t>Area</w:t>
            </w:r>
          </w:p>
        </w:tc>
        <w:tc>
          <w:tcPr>
            <w:tcW w:type="dxa" w:w="5112"/>
            <w:vAlign w:val="center"/>
            <w:shd w:fill="DCEAF0"/>
          </w:tcPr>
          <w:p>
            <w:r/>
            <w:r>
              <w:rPr>
                <w:b/>
                <w:sz w:val="17"/>
              </w:rPr>
              <w:t>Keputusan FdbTrade v2.0</w:t>
            </w:r>
          </w:p>
        </w:tc>
      </w:tr>
      <w:tr>
        <w:trPr>
          <w:cantSplit/>
        </w:trPr>
        <w:tc>
          <w:tcPr>
            <w:tcW w:type="dxa" w:w="5112"/>
            <w:vAlign w:val="center"/>
          </w:tcPr>
          <w:p>
            <w:r/>
            <w:r>
              <w:rPr>
                <w:b w:val="0"/>
                <w:sz w:val="17"/>
              </w:rPr>
              <w:t>Purpose</w:t>
            </w:r>
          </w:p>
        </w:tc>
        <w:tc>
          <w:tcPr>
            <w:tcW w:type="dxa" w:w="5112"/>
            <w:vAlign w:val="center"/>
          </w:tcPr>
          <w:p>
            <w:r/>
            <w:r>
              <w:rPr>
                <w:b w:val="0"/>
                <w:sz w:val="17"/>
              </w:rPr>
              <w:t>Private trading intelligence untuk meningkatkan peluang keputusan trading yang baik; bukan layanan publik.</w:t>
            </w:r>
          </w:p>
        </w:tc>
      </w:tr>
      <w:tr>
        <w:trPr>
          <w:cantSplit/>
        </w:trPr>
        <w:tc>
          <w:tcPr>
            <w:tcW w:type="dxa" w:w="5112"/>
            <w:vAlign w:val="center"/>
          </w:tcPr>
          <w:p>
            <w:r/>
            <w:r>
              <w:rPr>
                <w:b w:val="0"/>
                <w:sz w:val="17"/>
              </w:rPr>
              <w:t>User</w:t>
            </w:r>
          </w:p>
        </w:tc>
        <w:tc>
          <w:tcPr>
            <w:tcW w:type="dxa" w:w="5112"/>
            <w:vAlign w:val="center"/>
          </w:tcPr>
          <w:p>
            <w:r/>
            <w:r>
              <w:rPr>
                <w:b w:val="0"/>
                <w:sz w:val="17"/>
              </w:rPr>
              <w:t>Satu operator utama / private user.</w:t>
            </w:r>
          </w:p>
        </w:tc>
      </w:tr>
      <w:tr>
        <w:trPr>
          <w:cantSplit/>
        </w:trPr>
        <w:tc>
          <w:tcPr>
            <w:tcW w:type="dxa" w:w="5112"/>
            <w:vAlign w:val="center"/>
          </w:tcPr>
          <w:p>
            <w:r/>
            <w:r>
              <w:rPr>
                <w:b w:val="0"/>
                <w:sz w:val="17"/>
              </w:rPr>
              <w:t>Market</w:t>
            </w:r>
          </w:p>
        </w:tc>
        <w:tc>
          <w:tcPr>
            <w:tcW w:type="dxa" w:w="5112"/>
            <w:vAlign w:val="center"/>
          </w:tcPr>
          <w:p>
            <w:r/>
            <w:r>
              <w:rPr>
                <w:b w:val="0"/>
                <w:sz w:val="17"/>
              </w:rPr>
              <w:t>Forex sebagai core; XAUUSD dan indeks/crypto dapat ditambahkan sebagai secondary asset class.</w:t>
            </w:r>
          </w:p>
        </w:tc>
      </w:tr>
      <w:tr>
        <w:trPr>
          <w:cantSplit/>
        </w:trPr>
        <w:tc>
          <w:tcPr>
            <w:tcW w:type="dxa" w:w="5112"/>
            <w:vAlign w:val="center"/>
          </w:tcPr>
          <w:p>
            <w:r/>
            <w:r>
              <w:rPr>
                <w:b w:val="0"/>
                <w:sz w:val="17"/>
              </w:rPr>
              <w:t>Trading style</w:t>
            </w:r>
          </w:p>
        </w:tc>
        <w:tc>
          <w:tcPr>
            <w:tcW w:type="dxa" w:w="5112"/>
            <w:vAlign w:val="center"/>
          </w:tcPr>
          <w:p>
            <w:r/>
            <w:r>
              <w:rPr>
                <w:b w:val="0"/>
                <w:sz w:val="17"/>
              </w:rPr>
              <w:t>Multi-timeframe: 1m–5m untuk tactical execution, 15m–1h intraday, 4h–1D swing. Sistem memilih timeframe yang paling cocok per strategi/regime.</w:t>
            </w:r>
          </w:p>
        </w:tc>
      </w:tr>
      <w:tr>
        <w:trPr>
          <w:cantSplit/>
        </w:trPr>
        <w:tc>
          <w:tcPr>
            <w:tcW w:type="dxa" w:w="5112"/>
            <w:vAlign w:val="center"/>
          </w:tcPr>
          <w:p>
            <w:r/>
            <w:r>
              <w:rPr>
                <w:b w:val="0"/>
                <w:sz w:val="17"/>
              </w:rPr>
              <w:t>Signal</w:t>
            </w:r>
          </w:p>
        </w:tc>
        <w:tc>
          <w:tcPr>
            <w:tcW w:type="dxa" w:w="5112"/>
            <w:vAlign w:val="center"/>
          </w:tcPr>
          <w:p>
            <w:r/>
            <w:r>
              <w:rPr>
                <w:b w:val="0"/>
                <w:sz w:val="17"/>
              </w:rPr>
              <w:t>BUY / SELL / WAIT + probability + confidence + expected value + entry zone + SL/TP + invalidation + reason codes + regime + quality diagnostics.</w:t>
            </w:r>
          </w:p>
        </w:tc>
      </w:tr>
      <w:tr>
        <w:trPr>
          <w:cantSplit/>
        </w:trPr>
        <w:tc>
          <w:tcPr>
            <w:tcW w:type="dxa" w:w="5112"/>
            <w:vAlign w:val="center"/>
          </w:tcPr>
          <w:p>
            <w:r/>
            <w:r>
              <w:rPr>
                <w:b w:val="0"/>
                <w:sz w:val="17"/>
              </w:rPr>
              <w:t>Execution</w:t>
            </w:r>
          </w:p>
        </w:tc>
        <w:tc>
          <w:tcPr>
            <w:tcW w:type="dxa" w:w="5112"/>
            <w:vAlign w:val="center"/>
          </w:tcPr>
          <w:p>
            <w:r/>
            <w:r>
              <w:rPr>
                <w:b w:val="0"/>
                <w:sz w:val="17"/>
              </w:rPr>
              <w:t>Alert + paper trading sejak awal; demo broker kemudian; live execution hanya setelah gate dan default OFF.</w:t>
            </w:r>
          </w:p>
        </w:tc>
      </w:tr>
      <w:tr>
        <w:trPr>
          <w:cantSplit/>
        </w:trPr>
        <w:tc>
          <w:tcPr>
            <w:tcW w:type="dxa" w:w="5112"/>
            <w:vAlign w:val="center"/>
          </w:tcPr>
          <w:p>
            <w:r/>
            <w:r>
              <w:rPr>
                <w:b w:val="0"/>
                <w:sz w:val="17"/>
              </w:rPr>
              <w:t>AI</w:t>
            </w:r>
          </w:p>
        </w:tc>
        <w:tc>
          <w:tcPr>
            <w:tcW w:type="dxa" w:w="5112"/>
            <w:vAlign w:val="center"/>
          </w:tcPr>
          <w:p>
            <w:r/>
            <w:r>
              <w:rPr>
                <w:b w:val="0"/>
                <w:sz w:val="17"/>
              </w:rPr>
              <w:t>Full scope: forecasting, classification/regression, regime detection, meta-labeling, anomaly detection, explanation assistant, research copilot.</w:t>
            </w:r>
          </w:p>
        </w:tc>
      </w:tr>
      <w:tr>
        <w:trPr>
          <w:cantSplit/>
        </w:trPr>
        <w:tc>
          <w:tcPr>
            <w:tcW w:type="dxa" w:w="5112"/>
            <w:vAlign w:val="center"/>
          </w:tcPr>
          <w:p>
            <w:r/>
            <w:r>
              <w:rPr>
                <w:b w:val="0"/>
                <w:sz w:val="17"/>
              </w:rPr>
              <w:t>Data</w:t>
            </w:r>
          </w:p>
        </w:tc>
        <w:tc>
          <w:tcPr>
            <w:tcW w:type="dxa" w:w="5112"/>
            <w:vAlign w:val="center"/>
          </w:tcPr>
          <w:p>
            <w:r/>
            <w:r>
              <w:rPr>
                <w:b w:val="0"/>
                <w:sz w:val="17"/>
              </w:rPr>
              <w:t>Provider-agnostic; kombinasi broker/exchange-grade feed + licensed/open historical sources. No scraping.</w:t>
            </w:r>
          </w:p>
        </w:tc>
      </w:tr>
      <w:tr>
        <w:trPr>
          <w:cantSplit/>
        </w:trPr>
        <w:tc>
          <w:tcPr>
            <w:tcW w:type="dxa" w:w="5112"/>
            <w:vAlign w:val="center"/>
          </w:tcPr>
          <w:p>
            <w:r/>
            <w:r>
              <w:rPr>
                <w:b w:val="0"/>
                <w:sz w:val="17"/>
              </w:rPr>
              <w:t>Stack</w:t>
            </w:r>
          </w:p>
        </w:tc>
        <w:tc>
          <w:tcPr>
            <w:tcW w:type="dxa" w:w="5112"/>
            <w:vAlign w:val="center"/>
          </w:tcPr>
          <w:p>
            <w:r/>
            <w:r>
              <w:rPr>
                <w:b w:val="0"/>
                <w:sz w:val="17"/>
              </w:rPr>
              <w:t>Next.js/React + TypeScript BFF/API, Python quant engine/workers, PostgreSQL, Redis, object storage, Docker.</w:t>
            </w:r>
          </w:p>
        </w:tc>
      </w:tr>
      <w:tr>
        <w:trPr>
          <w:cantSplit/>
        </w:trPr>
        <w:tc>
          <w:tcPr>
            <w:tcW w:type="dxa" w:w="5112"/>
            <w:vAlign w:val="center"/>
          </w:tcPr>
          <w:p>
            <w:r/>
            <w:r>
              <w:rPr>
                <w:b w:val="0"/>
                <w:sz w:val="17"/>
              </w:rPr>
              <w:t>Hosting</w:t>
            </w:r>
          </w:p>
        </w:tc>
        <w:tc>
          <w:tcPr>
            <w:tcW w:type="dxa" w:w="5112"/>
            <w:vAlign w:val="center"/>
          </w:tcPr>
          <w:p>
            <w:r/>
            <w:r>
              <w:rPr>
                <w:b w:val="0"/>
                <w:sz w:val="17"/>
              </w:rPr>
              <w:t>Local/Linux-first untuk research; cloud/VPS-ready untuk persistent workers. Vercel hanya frontend/BFF stateless bila digunakan.</w:t>
            </w:r>
          </w:p>
        </w:tc>
      </w:tr>
      <w:tr>
        <w:trPr>
          <w:cantSplit/>
        </w:trPr>
        <w:tc>
          <w:tcPr>
            <w:tcW w:type="dxa" w:w="5112"/>
            <w:vAlign w:val="center"/>
          </w:tcPr>
          <w:p>
            <w:r/>
            <w:r>
              <w:rPr>
                <w:b w:val="0"/>
                <w:sz w:val="17"/>
              </w:rPr>
              <w:t>Cost</w:t>
            </w:r>
          </w:p>
        </w:tc>
        <w:tc>
          <w:tcPr>
            <w:tcW w:type="dxa" w:w="5112"/>
            <w:vAlign w:val="center"/>
          </w:tcPr>
          <w:p>
            <w:r/>
            <w:r>
              <w:rPr>
                <w:b w:val="0"/>
                <w:sz w:val="17"/>
              </w:rPr>
              <w:t>Free-first development; arsitektur harus bisa upgrade ke paid data/compute tanpa rewrite.</w:t>
            </w:r>
          </w:p>
        </w:tc>
      </w:tr>
      <w:tr>
        <w:trPr>
          <w:cantSplit/>
        </w:trPr>
        <w:tc>
          <w:tcPr>
            <w:tcW w:type="dxa" w:w="5112"/>
            <w:vAlign w:val="center"/>
          </w:tcPr>
          <w:p>
            <w:r/>
            <w:r>
              <w:rPr>
                <w:b w:val="0"/>
                <w:sz w:val="17"/>
              </w:rPr>
              <w:t>Brand</w:t>
            </w:r>
          </w:p>
        </w:tc>
        <w:tc>
          <w:tcPr>
            <w:tcW w:type="dxa" w:w="5112"/>
            <w:vAlign w:val="center"/>
          </w:tcPr>
          <w:p>
            <w:r/>
            <w:r>
              <w:rPr>
                <w:b w:val="0"/>
                <w:sz w:val="17"/>
              </w:rPr>
              <w:t>FdbTrade.</w:t>
            </w:r>
          </w:p>
        </w:tc>
      </w:tr>
    </w:tbl>
    <w:p/>
    <w:p>
      <w:pPr>
        <w:spacing w:after="80"/>
      </w:pPr>
      <w:r>
        <w:rPr>
          <w:b/>
        </w:rPr>
        <w:t>Priority: 1 Signal Quality • 2 Backtest/Research • 3 Automation/Risk • 4 UI • 5 Monetization.</w:t>
      </w:r>
    </w:p>
    <w:p>
      <w:pPr>
        <w:pStyle w:val="Heading1"/>
        <w:keepNext/>
        <w:pageBreakBefore w:val="0"/>
      </w:pPr>
      <w:r>
        <w:t>2. North Star Architecture</w:t>
      </w:r>
    </w:p>
    <w:p>
      <w:r>
        <w:t>FdbTrade harus diperlakukan sebagai operating system untuk proses trading, bukan sekadar dashboard. Semua subsistem bekerja melalui kontrak data/event yang konsisten.</w:t>
      </w:r>
    </w:p>
    <w:p>
      <w:pPr>
        <w:ind w:left="360"/>
      </w:pPr>
      <w:r>
        <w:rPr>
          <w:rFonts w:ascii="Courier New" w:hAnsi="Courier New"/>
          <w:color w:val="3C3C3C"/>
          <w:sz w:val="16"/>
        </w:rPr>
        <w:t xml:space="preserve">                 ┌─────────────────────────────────┐</w:t>
        <w:br/>
        <w:t xml:space="preserve">                 │         MARKET SOURCES            │</w:t>
        <w:br/>
        <w:t xml:space="preserve">                 │ broker feed / licensed APIs /     │</w:t>
        <w:br/>
        <w:t xml:space="preserve">                 │ historical archives / macro data  │</w:t>
        <w:br/>
        <w:t xml:space="preserve">                 └────────────────┬────────────────┘</w:t>
        <w:br/>
        <w:t xml:space="preserve">                                  ▼</w:t>
        <w:br/>
        <w:t xml:space="preserve">                    ┌────────────────────────┐</w:t>
        <w:br/>
        <w:t xml:space="preserve">                    │ DATA INGESTION + QC    │</w:t>
        <w:br/>
        <w:t xml:space="preserve">                    │ normalize / dedupe /   │</w:t>
        <w:br/>
        <w:t xml:space="preserve">                    │ freshness / spread     │</w:t>
        <w:br/>
        <w:t xml:space="preserve">                    └────────────┬───────────┘</w:t>
        <w:br/>
        <w:t xml:space="preserve">                                 ▼</w:t>
        <w:br/>
        <w:t xml:space="preserve">                 ┌──────────────────────────────────┐</w:t>
        <w:br/>
        <w:t xml:space="preserve">                 │ CANONICAL MARKET DATA LAYER       │</w:t>
        <w:br/>
        <w:t xml:space="preserve">                 │ ticks → bars → features → snapshots│</w:t>
        <w:br/>
        <w:t xml:space="preserve">                 └───────────────┬──────────────────┘</w:t>
        <w:br/>
        <w:t xml:space="preserve">                                 ▼</w:t>
        <w:br/>
        <w:t xml:space="preserve">        ┌────────────────────────┼─────────────────────────┐</w:t>
        <w:br/>
        <w:t xml:space="preserve">        ▼                        ▼                         ▼</w:t>
        <w:br/>
        <w:t>┌───────────────┐      ┌─────────────────┐       ┌────────────────┐</w:t>
        <w:br/>
        <w:t>│ REGIME ENGINE │      │ STRATEGY ENGINE │       │ CONTEXT ENGINE │</w:t>
        <w:br/>
        <w:t>│ trend/range/  │      │ rule / stat /   │       │ session/news/  │</w:t>
        <w:br/>
        <w:t>│ volatility    │      │ ML candidates   │       │ cross-asset    │</w:t>
        <w:br/>
        <w:t>└───────┬───────┘      └────────┬────────┘       └───────┬────────┘</w:t>
        <w:br/>
        <w:t xml:space="preserve">        └───────────────────────┼────────────────────────┘</w:t>
        <w:br/>
        <w:t xml:space="preserve">                                ▼</w:t>
        <w:br/>
        <w:t xml:space="preserve">                     ┌────────────────────────┐</w:t>
        <w:br/>
        <w:t xml:space="preserve">                     │ ALPHA / ENSEMBLE CORE  │</w:t>
        <w:br/>
        <w:t xml:space="preserve">                     │ scoring + probability  │</w:t>
        <w:br/>
        <w:t xml:space="preserve">                     │ calibration + meta     │</w:t>
        <w:br/>
        <w:t xml:space="preserve">                     └────────────┬───────────┘</w:t>
        <w:br/>
        <w:t xml:space="preserve">                                  ▼</w:t>
        <w:br/>
        <w:t xml:space="preserve">                     ┌────────────────────────┐</w:t>
        <w:br/>
        <w:t xml:space="preserve">                     │ DECISION GATE          │</w:t>
        <w:br/>
        <w:t xml:space="preserve">                     │ EV &gt; costs + quality   │</w:t>
        <w:br/>
        <w:t xml:space="preserve">                     │ + regime + confidence  │</w:t>
        <w:br/>
        <w:t xml:space="preserve">                     └────────────┬───────────┘</w:t>
        <w:br/>
        <w:t xml:space="preserve">                                  ▼</w:t>
        <w:br/>
        <w:t xml:space="preserve">                     ┌────────────────────────┐</w:t>
        <w:br/>
        <w:t xml:space="preserve">                     │ RISK ENGINE             │</w:t>
        <w:br/>
        <w:t xml:space="preserve">                     │ exposure / correlation  │</w:t>
        <w:br/>
        <w:t xml:space="preserve">                     │ limits / kill switch    │</w:t>
        <w:br/>
        <w:t xml:space="preserve">                     └────────────┬───────────┘</w:t>
        <w:br/>
        <w:t xml:space="preserve">                                  ▼</w:t>
        <w:br/>
        <w:t xml:space="preserve">              ┌───────────────────┼────────────────────┐</w:t>
        <w:br/>
        <w:t xml:space="preserve">              ▼                   ▼                    ▼</w:t>
        <w:br/>
        <w:t xml:space="preserve">       ┌──────────────┐   ┌──────────────┐    ┌──────────────┐</w:t>
        <w:br/>
        <w:t xml:space="preserve">       │ ALERT CENTER │   │ PAPER BROKER │    │ EXECUTION    │</w:t>
        <w:br/>
        <w:t xml:space="preserve">       │ notify/user  │   │ simulator    │    │ MT5/API      │</w:t>
        <w:br/>
        <w:t xml:space="preserve">       └──────────────┘   └──────────────┘    └──────┬───────┘</w:t>
        <w:br/>
        <w:t xml:space="preserve">                                                     ▼</w:t>
        <w:br/>
        <w:t xml:space="preserve">                                           ┌──────────────────┐</w:t>
        <w:br/>
        <w:t xml:space="preserve">                                           │ OUTCOME + AUDIT  │</w:t>
        <w:br/>
        <w:t xml:space="preserve">                                           │ PnL / MAE / MFE  │</w:t>
        <w:br/>
        <w:t xml:space="preserve">                                           │ reconciliation   │</w:t>
        <w:br/>
        <w:t xml:space="preserve">                                           └──────────────────┘</w:t>
      </w:r>
    </w:p>
    <w:p>
      <w:pPr>
        <w:pStyle w:val="Heading1"/>
        <w:keepNext/>
      </w:pPr>
      <w:r>
        <w:t>3. Alpha Stack: Bagaimana FdbTrade Dibuat Lebih Kuat</w:t>
      </w:r>
    </w:p>
    <w:p>
      <w:r>
        <w:t>Keunggulan tidak boleh bergantung pada satu indikator atau satu model. Alpha stack terdiri dari beberapa lapisan yang dapat dinyalakan/dimatikan dan diuji terpisah.</w:t>
      </w:r>
    </w:p>
    <w:tbl>
      <w:tblPr>
        <w:tblStyle w:val="TableGrid"/>
        <w:tblW w:type="auto" w:w="0"/>
        <w:jc w:val="center"/>
        <w:tblLook w:firstColumn="1" w:firstRow="1" w:lastColumn="0" w:lastRow="0" w:noHBand="0" w:noVBand="1" w:val="04A0"/>
      </w:tblPr>
      <w:tblGrid>
        <w:gridCol w:w="2556"/>
        <w:gridCol w:w="2556"/>
        <w:gridCol w:w="2556"/>
        <w:gridCol w:w="2556"/>
      </w:tblGrid>
      <w:tr>
        <w:trPr>
          <w:cantSplit/>
        </w:trPr>
        <w:tc>
          <w:tcPr>
            <w:tcW w:type="dxa" w:w="2556"/>
            <w:vAlign w:val="center"/>
            <w:shd w:fill="DCEAF0"/>
          </w:tcPr>
          <w:p>
            <w:r/>
            <w:r>
              <w:rPr>
                <w:b/>
                <w:sz w:val="17"/>
              </w:rPr>
              <w:t>Layer</w:t>
            </w:r>
          </w:p>
        </w:tc>
        <w:tc>
          <w:tcPr>
            <w:tcW w:type="dxa" w:w="2556"/>
            <w:vAlign w:val="center"/>
            <w:shd w:fill="DCEAF0"/>
          </w:tcPr>
          <w:p>
            <w:r/>
            <w:r>
              <w:rPr>
                <w:b/>
                <w:sz w:val="17"/>
              </w:rPr>
              <w:t>Peran</w:t>
            </w:r>
          </w:p>
        </w:tc>
        <w:tc>
          <w:tcPr>
            <w:tcW w:type="dxa" w:w="2556"/>
            <w:vAlign w:val="center"/>
            <w:shd w:fill="DCEAF0"/>
          </w:tcPr>
          <w:p>
            <w:r/>
            <w:r>
              <w:rPr>
                <w:b/>
                <w:sz w:val="17"/>
              </w:rPr>
              <w:t>Contoh input</w:t>
            </w:r>
          </w:p>
        </w:tc>
        <w:tc>
          <w:tcPr>
            <w:tcW w:type="dxa" w:w="2556"/>
            <w:vAlign w:val="center"/>
            <w:shd w:fill="DCEAF0"/>
          </w:tcPr>
          <w:p>
            <w:r/>
            <w:r>
              <w:rPr>
                <w:b/>
                <w:sz w:val="17"/>
              </w:rPr>
              <w:t>Output</w:t>
            </w:r>
          </w:p>
        </w:tc>
      </w:tr>
      <w:tr>
        <w:trPr>
          <w:cantSplit/>
        </w:trPr>
        <w:tc>
          <w:tcPr>
            <w:tcW w:type="dxa" w:w="2556"/>
            <w:vAlign w:val="center"/>
          </w:tcPr>
          <w:p>
            <w:r/>
            <w:r>
              <w:rPr>
                <w:b w:val="0"/>
                <w:sz w:val="17"/>
              </w:rPr>
              <w:t>L1 Market Structure</w:t>
            </w:r>
          </w:p>
        </w:tc>
        <w:tc>
          <w:tcPr>
            <w:tcW w:type="dxa" w:w="2556"/>
            <w:vAlign w:val="center"/>
          </w:tcPr>
          <w:p>
            <w:r/>
            <w:r>
              <w:rPr>
                <w:b w:val="0"/>
                <w:sz w:val="17"/>
              </w:rPr>
              <w:t>Menentukan struktur harga</w:t>
            </w:r>
          </w:p>
        </w:tc>
        <w:tc>
          <w:tcPr>
            <w:tcW w:type="dxa" w:w="2556"/>
            <w:vAlign w:val="center"/>
          </w:tcPr>
          <w:p>
            <w:r/>
            <w:r>
              <w:rPr>
                <w:b w:val="0"/>
                <w:sz w:val="17"/>
              </w:rPr>
              <w:t>HH/HL, LH/LL, breakout, swing points</w:t>
            </w:r>
          </w:p>
        </w:tc>
        <w:tc>
          <w:tcPr>
            <w:tcW w:type="dxa" w:w="2556"/>
            <w:vAlign w:val="center"/>
          </w:tcPr>
          <w:p>
            <w:r/>
            <w:r>
              <w:rPr>
                <w:b w:val="0"/>
                <w:sz w:val="17"/>
              </w:rPr>
              <w:t>structure_state</w:t>
            </w:r>
          </w:p>
        </w:tc>
      </w:tr>
      <w:tr>
        <w:trPr>
          <w:cantSplit/>
        </w:trPr>
        <w:tc>
          <w:tcPr>
            <w:tcW w:type="dxa" w:w="2556"/>
            <w:vAlign w:val="center"/>
          </w:tcPr>
          <w:p>
            <w:r/>
            <w:r>
              <w:rPr>
                <w:b w:val="0"/>
                <w:sz w:val="17"/>
              </w:rPr>
              <w:t>L2 Trend/Momentum</w:t>
            </w:r>
          </w:p>
        </w:tc>
        <w:tc>
          <w:tcPr>
            <w:tcW w:type="dxa" w:w="2556"/>
            <w:vAlign w:val="center"/>
          </w:tcPr>
          <w:p>
            <w:r/>
            <w:r>
              <w:rPr>
                <w:b w:val="0"/>
                <w:sz w:val="17"/>
              </w:rPr>
              <w:t>Menilai arah dan kekuatan</w:t>
            </w:r>
          </w:p>
        </w:tc>
        <w:tc>
          <w:tcPr>
            <w:tcW w:type="dxa" w:w="2556"/>
            <w:vAlign w:val="center"/>
          </w:tcPr>
          <w:p>
            <w:r/>
            <w:r>
              <w:rPr>
                <w:b w:val="0"/>
                <w:sz w:val="17"/>
              </w:rPr>
              <w:t>EMA slope, ADX, ROC, RSI derivatives</w:t>
            </w:r>
          </w:p>
        </w:tc>
        <w:tc>
          <w:tcPr>
            <w:tcW w:type="dxa" w:w="2556"/>
            <w:vAlign w:val="center"/>
          </w:tcPr>
          <w:p>
            <w:r/>
            <w:r>
              <w:rPr>
                <w:b w:val="0"/>
                <w:sz w:val="17"/>
              </w:rPr>
              <w:t>trend_score</w:t>
            </w:r>
          </w:p>
        </w:tc>
      </w:tr>
      <w:tr>
        <w:trPr>
          <w:cantSplit/>
        </w:trPr>
        <w:tc>
          <w:tcPr>
            <w:tcW w:type="dxa" w:w="2556"/>
            <w:vAlign w:val="center"/>
          </w:tcPr>
          <w:p>
            <w:r/>
            <w:r>
              <w:rPr>
                <w:b w:val="0"/>
                <w:sz w:val="17"/>
              </w:rPr>
              <w:t>L3 Volatility</w:t>
            </w:r>
          </w:p>
        </w:tc>
        <w:tc>
          <w:tcPr>
            <w:tcW w:type="dxa" w:w="2556"/>
            <w:vAlign w:val="center"/>
          </w:tcPr>
          <w:p>
            <w:r/>
            <w:r>
              <w:rPr>
                <w:b w:val="0"/>
                <w:sz w:val="17"/>
              </w:rPr>
              <w:t>Menentukan kondisi biaya/range</w:t>
            </w:r>
          </w:p>
        </w:tc>
        <w:tc>
          <w:tcPr>
            <w:tcW w:type="dxa" w:w="2556"/>
            <w:vAlign w:val="center"/>
          </w:tcPr>
          <w:p>
            <w:r/>
            <w:r>
              <w:rPr>
                <w:b w:val="0"/>
                <w:sz w:val="17"/>
              </w:rPr>
              <w:t>ATR, realized vol, compression/expansion</w:t>
            </w:r>
          </w:p>
        </w:tc>
        <w:tc>
          <w:tcPr>
            <w:tcW w:type="dxa" w:w="2556"/>
            <w:vAlign w:val="center"/>
          </w:tcPr>
          <w:p>
            <w:r/>
            <w:r>
              <w:rPr>
                <w:b w:val="0"/>
                <w:sz w:val="17"/>
              </w:rPr>
              <w:t>vol_regime</w:t>
            </w:r>
          </w:p>
        </w:tc>
      </w:tr>
      <w:tr>
        <w:trPr>
          <w:cantSplit/>
        </w:trPr>
        <w:tc>
          <w:tcPr>
            <w:tcW w:type="dxa" w:w="2556"/>
            <w:vAlign w:val="center"/>
          </w:tcPr>
          <w:p>
            <w:r/>
            <w:r>
              <w:rPr>
                <w:b w:val="0"/>
                <w:sz w:val="17"/>
              </w:rPr>
              <w:t>L4 Mean Reversion</w:t>
            </w:r>
          </w:p>
        </w:tc>
        <w:tc>
          <w:tcPr>
            <w:tcW w:type="dxa" w:w="2556"/>
            <w:vAlign w:val="center"/>
          </w:tcPr>
          <w:p>
            <w:r/>
            <w:r>
              <w:rPr>
                <w:b w:val="0"/>
                <w:sz w:val="17"/>
              </w:rPr>
              <w:t>Mencari deviation ekstrem</w:t>
            </w:r>
          </w:p>
        </w:tc>
        <w:tc>
          <w:tcPr>
            <w:tcW w:type="dxa" w:w="2556"/>
            <w:vAlign w:val="center"/>
          </w:tcPr>
          <w:p>
            <w:r/>
            <w:r>
              <w:rPr>
                <w:b w:val="0"/>
                <w:sz w:val="17"/>
              </w:rPr>
              <w:t>z-score, Bollinger distance, VWAP distance</w:t>
            </w:r>
          </w:p>
        </w:tc>
        <w:tc>
          <w:tcPr>
            <w:tcW w:type="dxa" w:w="2556"/>
            <w:vAlign w:val="center"/>
          </w:tcPr>
          <w:p>
            <w:r/>
            <w:r>
              <w:rPr>
                <w:b w:val="0"/>
                <w:sz w:val="17"/>
              </w:rPr>
              <w:t>reversion_score</w:t>
            </w:r>
          </w:p>
        </w:tc>
      </w:tr>
      <w:tr>
        <w:trPr>
          <w:cantSplit/>
        </w:trPr>
        <w:tc>
          <w:tcPr>
            <w:tcW w:type="dxa" w:w="2556"/>
            <w:vAlign w:val="center"/>
          </w:tcPr>
          <w:p>
            <w:r/>
            <w:r>
              <w:rPr>
                <w:b w:val="0"/>
                <w:sz w:val="17"/>
              </w:rPr>
              <w:t>L5 Liquidity/Execution</w:t>
            </w:r>
          </w:p>
        </w:tc>
        <w:tc>
          <w:tcPr>
            <w:tcW w:type="dxa" w:w="2556"/>
            <w:vAlign w:val="center"/>
          </w:tcPr>
          <w:p>
            <w:r/>
            <w:r>
              <w:rPr>
                <w:b w:val="0"/>
                <w:sz w:val="17"/>
              </w:rPr>
              <w:t>Mengukur tradeability</w:t>
            </w:r>
          </w:p>
        </w:tc>
        <w:tc>
          <w:tcPr>
            <w:tcW w:type="dxa" w:w="2556"/>
            <w:vAlign w:val="center"/>
          </w:tcPr>
          <w:p>
            <w:r/>
            <w:r>
              <w:rPr>
                <w:b w:val="0"/>
                <w:sz w:val="17"/>
              </w:rPr>
              <w:t>spread, tick pace, session, slippage proxy</w:t>
            </w:r>
          </w:p>
        </w:tc>
        <w:tc>
          <w:tcPr>
            <w:tcW w:type="dxa" w:w="2556"/>
            <w:vAlign w:val="center"/>
          </w:tcPr>
          <w:p>
            <w:r/>
            <w:r>
              <w:rPr>
                <w:b w:val="0"/>
                <w:sz w:val="17"/>
              </w:rPr>
              <w:t>execution_quality</w:t>
            </w:r>
          </w:p>
        </w:tc>
      </w:tr>
      <w:tr>
        <w:trPr>
          <w:cantSplit/>
        </w:trPr>
        <w:tc>
          <w:tcPr>
            <w:tcW w:type="dxa" w:w="2556"/>
            <w:vAlign w:val="center"/>
          </w:tcPr>
          <w:p>
            <w:r/>
            <w:r>
              <w:rPr>
                <w:b w:val="0"/>
                <w:sz w:val="17"/>
              </w:rPr>
              <w:t>L6 Multi-Timeframe</w:t>
            </w:r>
          </w:p>
        </w:tc>
        <w:tc>
          <w:tcPr>
            <w:tcW w:type="dxa" w:w="2556"/>
            <w:vAlign w:val="center"/>
          </w:tcPr>
          <w:p>
            <w:r/>
            <w:r>
              <w:rPr>
                <w:b w:val="0"/>
                <w:sz w:val="17"/>
              </w:rPr>
              <w:t>Menggabungkan konteks</w:t>
            </w:r>
          </w:p>
        </w:tc>
        <w:tc>
          <w:tcPr>
            <w:tcW w:type="dxa" w:w="2556"/>
            <w:vAlign w:val="center"/>
          </w:tcPr>
          <w:p>
            <w:r/>
            <w:r>
              <w:rPr>
                <w:b w:val="0"/>
                <w:sz w:val="17"/>
              </w:rPr>
              <w:t>1m/5m/15m/1h/4h/1D features</w:t>
            </w:r>
          </w:p>
        </w:tc>
        <w:tc>
          <w:tcPr>
            <w:tcW w:type="dxa" w:w="2556"/>
            <w:vAlign w:val="center"/>
          </w:tcPr>
          <w:p>
            <w:r/>
            <w:r>
              <w:rPr>
                <w:b w:val="0"/>
                <w:sz w:val="17"/>
              </w:rPr>
              <w:t>mtf_alignment</w:t>
            </w:r>
          </w:p>
        </w:tc>
      </w:tr>
      <w:tr>
        <w:trPr>
          <w:cantSplit/>
        </w:trPr>
        <w:tc>
          <w:tcPr>
            <w:tcW w:type="dxa" w:w="2556"/>
            <w:vAlign w:val="center"/>
          </w:tcPr>
          <w:p>
            <w:r/>
            <w:r>
              <w:rPr>
                <w:b w:val="0"/>
                <w:sz w:val="17"/>
              </w:rPr>
              <w:t>L7 Cross-Asset</w:t>
            </w:r>
          </w:p>
        </w:tc>
        <w:tc>
          <w:tcPr>
            <w:tcW w:type="dxa" w:w="2556"/>
            <w:vAlign w:val="center"/>
          </w:tcPr>
          <w:p>
            <w:r/>
            <w:r>
              <w:rPr>
                <w:b w:val="0"/>
                <w:sz w:val="17"/>
              </w:rPr>
              <w:t>Menggunakan hubungan antar pasar</w:t>
            </w:r>
          </w:p>
        </w:tc>
        <w:tc>
          <w:tcPr>
            <w:tcW w:type="dxa" w:w="2556"/>
            <w:vAlign w:val="center"/>
          </w:tcPr>
          <w:p>
            <w:r/>
            <w:r>
              <w:rPr>
                <w:b w:val="0"/>
                <w:sz w:val="17"/>
              </w:rPr>
              <w:t>DXY, yields, gold, index proxies</w:t>
            </w:r>
          </w:p>
        </w:tc>
        <w:tc>
          <w:tcPr>
            <w:tcW w:type="dxa" w:w="2556"/>
            <w:vAlign w:val="center"/>
          </w:tcPr>
          <w:p>
            <w:r/>
            <w:r>
              <w:rPr>
                <w:b w:val="0"/>
                <w:sz w:val="17"/>
              </w:rPr>
              <w:t>context_score</w:t>
            </w:r>
          </w:p>
        </w:tc>
      </w:tr>
      <w:tr>
        <w:trPr>
          <w:cantSplit/>
        </w:trPr>
        <w:tc>
          <w:tcPr>
            <w:tcW w:type="dxa" w:w="2556"/>
            <w:vAlign w:val="center"/>
          </w:tcPr>
          <w:p>
            <w:r/>
            <w:r>
              <w:rPr>
                <w:b w:val="0"/>
                <w:sz w:val="17"/>
              </w:rPr>
              <w:t>L8 Event/Macro</w:t>
            </w:r>
          </w:p>
        </w:tc>
        <w:tc>
          <w:tcPr>
            <w:tcW w:type="dxa" w:w="2556"/>
            <w:vAlign w:val="center"/>
          </w:tcPr>
          <w:p>
            <w:r/>
            <w:r>
              <w:rPr>
                <w:b w:val="0"/>
                <w:sz w:val="17"/>
              </w:rPr>
              <w:t>Mencegah sinyal buruk di event risk</w:t>
            </w:r>
          </w:p>
        </w:tc>
        <w:tc>
          <w:tcPr>
            <w:tcW w:type="dxa" w:w="2556"/>
            <w:vAlign w:val="center"/>
          </w:tcPr>
          <w:p>
            <w:r/>
            <w:r>
              <w:rPr>
                <w:b w:val="0"/>
                <w:sz w:val="17"/>
              </w:rPr>
              <w:t>calendar state, event proximity</w:t>
            </w:r>
          </w:p>
        </w:tc>
        <w:tc>
          <w:tcPr>
            <w:tcW w:type="dxa" w:w="2556"/>
            <w:vAlign w:val="center"/>
          </w:tcPr>
          <w:p>
            <w:r/>
            <w:r>
              <w:rPr>
                <w:b w:val="0"/>
                <w:sz w:val="17"/>
              </w:rPr>
              <w:t>event_penalty</w:t>
            </w:r>
          </w:p>
        </w:tc>
      </w:tr>
      <w:tr>
        <w:trPr>
          <w:cantSplit/>
        </w:trPr>
        <w:tc>
          <w:tcPr>
            <w:tcW w:type="dxa" w:w="2556"/>
            <w:vAlign w:val="center"/>
          </w:tcPr>
          <w:p>
            <w:r/>
            <w:r>
              <w:rPr>
                <w:b w:val="0"/>
                <w:sz w:val="17"/>
              </w:rPr>
              <w:t>L9 Regime</w:t>
            </w:r>
          </w:p>
        </w:tc>
        <w:tc>
          <w:tcPr>
            <w:tcW w:type="dxa" w:w="2556"/>
            <w:vAlign w:val="center"/>
          </w:tcPr>
          <w:p>
            <w:r/>
            <w:r>
              <w:rPr>
                <w:b w:val="0"/>
                <w:sz w:val="17"/>
              </w:rPr>
              <w:t>Memilih strategy family</w:t>
            </w:r>
          </w:p>
        </w:tc>
        <w:tc>
          <w:tcPr>
            <w:tcW w:type="dxa" w:w="2556"/>
            <w:vAlign w:val="center"/>
          </w:tcPr>
          <w:p>
            <w:r/>
            <w:r>
              <w:rPr>
                <w:b w:val="0"/>
                <w:sz w:val="17"/>
              </w:rPr>
              <w:t>trend/range/high-vol/low-vol/transition</w:t>
            </w:r>
          </w:p>
        </w:tc>
        <w:tc>
          <w:tcPr>
            <w:tcW w:type="dxa" w:w="2556"/>
            <w:vAlign w:val="center"/>
          </w:tcPr>
          <w:p>
            <w:r/>
            <w:r>
              <w:rPr>
                <w:b w:val="0"/>
                <w:sz w:val="17"/>
              </w:rPr>
              <w:t>regime_probability</w:t>
            </w:r>
          </w:p>
        </w:tc>
      </w:tr>
      <w:tr>
        <w:trPr>
          <w:cantSplit/>
        </w:trPr>
        <w:tc>
          <w:tcPr>
            <w:tcW w:type="dxa" w:w="2556"/>
            <w:vAlign w:val="center"/>
          </w:tcPr>
          <w:p>
            <w:r/>
            <w:r>
              <w:rPr>
                <w:b w:val="0"/>
                <w:sz w:val="17"/>
              </w:rPr>
              <w:t>L10 Ensemble</w:t>
            </w:r>
          </w:p>
        </w:tc>
        <w:tc>
          <w:tcPr>
            <w:tcW w:type="dxa" w:w="2556"/>
            <w:vAlign w:val="center"/>
          </w:tcPr>
          <w:p>
            <w:r/>
            <w:r>
              <w:rPr>
                <w:b w:val="0"/>
                <w:sz w:val="17"/>
              </w:rPr>
              <w:t>Menggabungkan candidate models</w:t>
            </w:r>
          </w:p>
        </w:tc>
        <w:tc>
          <w:tcPr>
            <w:tcW w:type="dxa" w:w="2556"/>
            <w:vAlign w:val="center"/>
          </w:tcPr>
          <w:p>
            <w:r/>
            <w:r>
              <w:rPr>
                <w:b w:val="0"/>
                <w:sz w:val="17"/>
              </w:rPr>
              <w:t>weighted scores + gating</w:t>
            </w:r>
          </w:p>
        </w:tc>
        <w:tc>
          <w:tcPr>
            <w:tcW w:type="dxa" w:w="2556"/>
            <w:vAlign w:val="center"/>
          </w:tcPr>
          <w:p>
            <w:r/>
            <w:r>
              <w:rPr>
                <w:b w:val="0"/>
                <w:sz w:val="17"/>
              </w:rPr>
              <w:t>raw_alpha_score</w:t>
            </w:r>
          </w:p>
        </w:tc>
      </w:tr>
      <w:tr>
        <w:trPr>
          <w:cantSplit/>
        </w:trPr>
        <w:tc>
          <w:tcPr>
            <w:tcW w:type="dxa" w:w="2556"/>
            <w:vAlign w:val="center"/>
          </w:tcPr>
          <w:p>
            <w:r/>
            <w:r>
              <w:rPr>
                <w:b w:val="0"/>
                <w:sz w:val="17"/>
              </w:rPr>
              <w:t>L11 Probabilistic Model</w:t>
            </w:r>
          </w:p>
        </w:tc>
        <w:tc>
          <w:tcPr>
            <w:tcW w:type="dxa" w:w="2556"/>
            <w:vAlign w:val="center"/>
          </w:tcPr>
          <w:p>
            <w:r/>
            <w:r>
              <w:rPr>
                <w:b w:val="0"/>
                <w:sz w:val="17"/>
              </w:rPr>
              <w:t>Mengestimasi outcome distribution</w:t>
            </w:r>
          </w:p>
        </w:tc>
        <w:tc>
          <w:tcPr>
            <w:tcW w:type="dxa" w:w="2556"/>
            <w:vAlign w:val="center"/>
          </w:tcPr>
          <w:p>
            <w:r/>
            <w:r>
              <w:rPr>
                <w:b w:val="0"/>
                <w:sz w:val="17"/>
              </w:rPr>
              <w:t>features + labels</w:t>
            </w:r>
          </w:p>
        </w:tc>
        <w:tc>
          <w:tcPr>
            <w:tcW w:type="dxa" w:w="2556"/>
            <w:vAlign w:val="center"/>
          </w:tcPr>
          <w:p>
            <w:r/>
            <w:r>
              <w:rPr>
                <w:b w:val="0"/>
                <w:sz w:val="17"/>
              </w:rPr>
              <w:t>P(win), E[R], uncertainty</w:t>
            </w:r>
          </w:p>
        </w:tc>
      </w:tr>
      <w:tr>
        <w:trPr>
          <w:cantSplit/>
        </w:trPr>
        <w:tc>
          <w:tcPr>
            <w:tcW w:type="dxa" w:w="2556"/>
            <w:vAlign w:val="center"/>
          </w:tcPr>
          <w:p>
            <w:r/>
            <w:r>
              <w:rPr>
                <w:b w:val="0"/>
                <w:sz w:val="17"/>
              </w:rPr>
              <w:t>L12 Meta-Label</w:t>
            </w:r>
          </w:p>
        </w:tc>
        <w:tc>
          <w:tcPr>
            <w:tcW w:type="dxa" w:w="2556"/>
            <w:vAlign w:val="center"/>
          </w:tcPr>
          <w:p>
            <w:r/>
            <w:r>
              <w:rPr>
                <w:b w:val="0"/>
                <w:sz w:val="17"/>
              </w:rPr>
              <w:t>Memutuskan ambil/tolak kandidat</w:t>
            </w:r>
          </w:p>
        </w:tc>
        <w:tc>
          <w:tcPr>
            <w:tcW w:type="dxa" w:w="2556"/>
            <w:vAlign w:val="center"/>
          </w:tcPr>
          <w:p>
            <w:r/>
            <w:r>
              <w:rPr>
                <w:b w:val="0"/>
                <w:sz w:val="17"/>
              </w:rPr>
              <w:t>raw signal + context</w:t>
            </w:r>
          </w:p>
        </w:tc>
        <w:tc>
          <w:tcPr>
            <w:tcW w:type="dxa" w:w="2556"/>
            <w:vAlign w:val="center"/>
          </w:tcPr>
          <w:p>
            <w:r/>
            <w:r>
              <w:rPr>
                <w:b w:val="0"/>
                <w:sz w:val="17"/>
              </w:rPr>
              <w:t>trade/no-trade</w:t>
            </w:r>
          </w:p>
        </w:tc>
      </w:tr>
      <w:tr>
        <w:trPr>
          <w:cantSplit/>
        </w:trPr>
        <w:tc>
          <w:tcPr>
            <w:tcW w:type="dxa" w:w="2556"/>
            <w:vAlign w:val="center"/>
          </w:tcPr>
          <w:p>
            <w:r/>
            <w:r>
              <w:rPr>
                <w:b w:val="0"/>
                <w:sz w:val="17"/>
              </w:rPr>
              <w:t>L13 Risk Overlay</w:t>
            </w:r>
          </w:p>
        </w:tc>
        <w:tc>
          <w:tcPr>
            <w:tcW w:type="dxa" w:w="2556"/>
            <w:vAlign w:val="center"/>
          </w:tcPr>
          <w:p>
            <w:r/>
            <w:r>
              <w:rPr>
                <w:b w:val="0"/>
                <w:sz w:val="17"/>
              </w:rPr>
              <w:t>Mengubah alpha menjadi size</w:t>
            </w:r>
          </w:p>
        </w:tc>
        <w:tc>
          <w:tcPr>
            <w:tcW w:type="dxa" w:w="2556"/>
            <w:vAlign w:val="center"/>
          </w:tcPr>
          <w:p>
            <w:r/>
            <w:r>
              <w:rPr>
                <w:b w:val="0"/>
                <w:sz w:val="17"/>
              </w:rPr>
              <w:t>risk budget, correlation, drawdown state</w:t>
            </w:r>
          </w:p>
        </w:tc>
        <w:tc>
          <w:tcPr>
            <w:tcW w:type="dxa" w:w="2556"/>
            <w:vAlign w:val="center"/>
          </w:tcPr>
          <w:p>
            <w:r/>
            <w:r>
              <w:rPr>
                <w:b w:val="0"/>
                <w:sz w:val="17"/>
              </w:rPr>
              <w:t>position_size</w:t>
            </w:r>
          </w:p>
        </w:tc>
      </w:tr>
      <w:tr>
        <w:trPr>
          <w:cantSplit/>
        </w:trPr>
        <w:tc>
          <w:tcPr>
            <w:tcW w:type="dxa" w:w="2556"/>
            <w:vAlign w:val="center"/>
          </w:tcPr>
          <w:p>
            <w:r/>
            <w:r>
              <w:rPr>
                <w:b w:val="0"/>
                <w:sz w:val="17"/>
              </w:rPr>
              <w:t>L14 Execution Overlay</w:t>
            </w:r>
          </w:p>
        </w:tc>
        <w:tc>
          <w:tcPr>
            <w:tcW w:type="dxa" w:w="2556"/>
            <w:vAlign w:val="center"/>
          </w:tcPr>
          <w:p>
            <w:r/>
            <w:r>
              <w:rPr>
                <w:b w:val="0"/>
                <w:sz w:val="17"/>
              </w:rPr>
              <w:t>Menyesuaikan entry/order plan</w:t>
            </w:r>
          </w:p>
        </w:tc>
        <w:tc>
          <w:tcPr>
            <w:tcW w:type="dxa" w:w="2556"/>
            <w:vAlign w:val="center"/>
          </w:tcPr>
          <w:p>
            <w:r/>
            <w:r>
              <w:rPr>
                <w:b w:val="0"/>
                <w:sz w:val="17"/>
              </w:rPr>
              <w:t>spread, volatility, latency</w:t>
            </w:r>
          </w:p>
        </w:tc>
        <w:tc>
          <w:tcPr>
            <w:tcW w:type="dxa" w:w="2556"/>
            <w:vAlign w:val="center"/>
          </w:tcPr>
          <w:p>
            <w:r/>
            <w:r>
              <w:rPr>
                <w:b w:val="0"/>
                <w:sz w:val="17"/>
              </w:rPr>
              <w:t>execution_plan</w:t>
            </w:r>
          </w:p>
        </w:tc>
      </w:tr>
    </w:tbl>
    <w:p/>
    <w:p>
      <w:pPr>
        <w:pStyle w:val="Heading1"/>
        <w:keepNext/>
      </w:pPr>
      <w:r>
        <w:t>4. Signal Contract v2 — Single Source of Truth</w:t>
      </w:r>
    </w:p>
    <w:p>
      <w:r>
        <w:t>Semua UI, alert, backtest, paper trade, analytics, dan execution harus membaca kontrak yang sama.</w:t>
      </w:r>
    </w:p>
    <w:tbl>
      <w:tblPr>
        <w:tblStyle w:val="TableGrid"/>
        <w:tblW w:type="auto" w:w="0"/>
        <w:jc w:val="center"/>
        <w:tblLook w:firstColumn="1" w:firstRow="1" w:lastColumn="0" w:lastRow="0" w:noHBand="0" w:noVBand="1" w:val="04A0"/>
      </w:tblPr>
      <w:tblGrid>
        <w:gridCol w:w="5112"/>
        <w:gridCol w:w="5112"/>
      </w:tblGrid>
      <w:tr>
        <w:trPr>
          <w:cantSplit/>
        </w:trPr>
        <w:tc>
          <w:tcPr>
            <w:tcW w:type="dxa" w:w="5112"/>
            <w:vAlign w:val="center"/>
            <w:shd w:fill="DCEAF0"/>
          </w:tcPr>
          <w:p>
            <w:r/>
            <w:r>
              <w:rPr>
                <w:b/>
                <w:sz w:val="17"/>
              </w:rPr>
              <w:t>Field</w:t>
            </w:r>
          </w:p>
        </w:tc>
        <w:tc>
          <w:tcPr>
            <w:tcW w:type="dxa" w:w="5112"/>
            <w:vAlign w:val="center"/>
            <w:shd w:fill="DCEAF0"/>
          </w:tcPr>
          <w:p>
            <w:r/>
            <w:r>
              <w:rPr>
                <w:b/>
                <w:sz w:val="17"/>
              </w:rPr>
              <w:t>Spec</w:t>
            </w:r>
          </w:p>
        </w:tc>
      </w:tr>
      <w:tr>
        <w:trPr>
          <w:cantSplit/>
        </w:trPr>
        <w:tc>
          <w:tcPr>
            <w:tcW w:type="dxa" w:w="5112"/>
            <w:vAlign w:val="center"/>
          </w:tcPr>
          <w:p>
            <w:r/>
            <w:r>
              <w:rPr>
                <w:b w:val="0"/>
                <w:sz w:val="17"/>
              </w:rPr>
              <w:t>signal_id</w:t>
            </w:r>
          </w:p>
        </w:tc>
        <w:tc>
          <w:tcPr>
            <w:tcW w:type="dxa" w:w="5112"/>
            <w:vAlign w:val="center"/>
          </w:tcPr>
          <w:p>
            <w:r/>
            <w:r>
              <w:rPr>
                <w:b w:val="0"/>
                <w:sz w:val="17"/>
              </w:rPr>
              <w:t>UUID / immutable</w:t>
            </w:r>
          </w:p>
        </w:tc>
      </w:tr>
      <w:tr>
        <w:trPr>
          <w:cantSplit/>
        </w:trPr>
        <w:tc>
          <w:tcPr>
            <w:tcW w:type="dxa" w:w="5112"/>
            <w:vAlign w:val="center"/>
          </w:tcPr>
          <w:p>
            <w:r/>
            <w:r>
              <w:rPr>
                <w:b w:val="0"/>
                <w:sz w:val="17"/>
              </w:rPr>
              <w:t>strategy_id / version</w:t>
            </w:r>
          </w:p>
        </w:tc>
        <w:tc>
          <w:tcPr>
            <w:tcW w:type="dxa" w:w="5112"/>
            <w:vAlign w:val="center"/>
          </w:tcPr>
          <w:p>
            <w:r/>
            <w:r>
              <w:rPr>
                <w:b w:val="0"/>
                <w:sz w:val="17"/>
              </w:rPr>
              <w:t>Identitas strategi + semantic version</w:t>
            </w:r>
          </w:p>
        </w:tc>
      </w:tr>
      <w:tr>
        <w:trPr>
          <w:cantSplit/>
        </w:trPr>
        <w:tc>
          <w:tcPr>
            <w:tcW w:type="dxa" w:w="5112"/>
            <w:vAlign w:val="center"/>
          </w:tcPr>
          <w:p>
            <w:r/>
            <w:r>
              <w:rPr>
                <w:b w:val="0"/>
                <w:sz w:val="17"/>
              </w:rPr>
              <w:t>symbol / canonical_instrument</w:t>
            </w:r>
          </w:p>
        </w:tc>
        <w:tc>
          <w:tcPr>
            <w:tcW w:type="dxa" w:w="5112"/>
            <w:vAlign w:val="center"/>
          </w:tcPr>
          <w:p>
            <w:r/>
            <w:r>
              <w:rPr>
                <w:b w:val="0"/>
                <w:sz w:val="17"/>
              </w:rPr>
              <w:t>Mapping provider-independent</w:t>
            </w:r>
          </w:p>
        </w:tc>
      </w:tr>
      <w:tr>
        <w:trPr>
          <w:cantSplit/>
        </w:trPr>
        <w:tc>
          <w:tcPr>
            <w:tcW w:type="dxa" w:w="5112"/>
            <w:vAlign w:val="center"/>
          </w:tcPr>
          <w:p>
            <w:r/>
            <w:r>
              <w:rPr>
                <w:b w:val="0"/>
                <w:sz w:val="17"/>
              </w:rPr>
              <w:t>timeframe / context_timeframes</w:t>
            </w:r>
          </w:p>
        </w:tc>
        <w:tc>
          <w:tcPr>
            <w:tcW w:type="dxa" w:w="5112"/>
            <w:vAlign w:val="center"/>
          </w:tcPr>
          <w:p>
            <w:r/>
            <w:r>
              <w:rPr>
                <w:b w:val="0"/>
                <w:sz w:val="17"/>
              </w:rPr>
              <w:t>Timeframe utama + context</w:t>
            </w:r>
          </w:p>
        </w:tc>
      </w:tr>
      <w:tr>
        <w:trPr>
          <w:cantSplit/>
        </w:trPr>
        <w:tc>
          <w:tcPr>
            <w:tcW w:type="dxa" w:w="5112"/>
            <w:vAlign w:val="center"/>
          </w:tcPr>
          <w:p>
            <w:r/>
            <w:r>
              <w:rPr>
                <w:b w:val="0"/>
                <w:sz w:val="17"/>
              </w:rPr>
              <w:t>direction</w:t>
            </w:r>
          </w:p>
        </w:tc>
        <w:tc>
          <w:tcPr>
            <w:tcW w:type="dxa" w:w="5112"/>
            <w:vAlign w:val="center"/>
          </w:tcPr>
          <w:p>
            <w:r/>
            <w:r>
              <w:rPr>
                <w:b w:val="0"/>
                <w:sz w:val="17"/>
              </w:rPr>
              <w:t>BUY / SELL / WAIT</w:t>
            </w:r>
          </w:p>
        </w:tc>
      </w:tr>
      <w:tr>
        <w:trPr>
          <w:cantSplit/>
        </w:trPr>
        <w:tc>
          <w:tcPr>
            <w:tcW w:type="dxa" w:w="5112"/>
            <w:vAlign w:val="center"/>
          </w:tcPr>
          <w:p>
            <w:r/>
            <w:r>
              <w:rPr>
                <w:b w:val="0"/>
                <w:sz w:val="17"/>
              </w:rPr>
              <w:t>prob_up / prob_down</w:t>
            </w:r>
          </w:p>
        </w:tc>
        <w:tc>
          <w:tcPr>
            <w:tcW w:type="dxa" w:w="5112"/>
            <w:vAlign w:val="center"/>
          </w:tcPr>
          <w:p>
            <w:r/>
            <w:r>
              <w:rPr>
                <w:b w:val="0"/>
                <w:sz w:val="17"/>
              </w:rPr>
              <w:t>Calibrated probabilities</w:t>
            </w:r>
          </w:p>
        </w:tc>
      </w:tr>
      <w:tr>
        <w:trPr>
          <w:cantSplit/>
        </w:trPr>
        <w:tc>
          <w:tcPr>
            <w:tcW w:type="dxa" w:w="5112"/>
            <w:vAlign w:val="center"/>
          </w:tcPr>
          <w:p>
            <w:r/>
            <w:r>
              <w:rPr>
                <w:b w:val="0"/>
                <w:sz w:val="17"/>
              </w:rPr>
              <w:t>confidence</w:t>
            </w:r>
          </w:p>
        </w:tc>
        <w:tc>
          <w:tcPr>
            <w:tcW w:type="dxa" w:w="5112"/>
            <w:vAlign w:val="center"/>
          </w:tcPr>
          <w:p>
            <w:r/>
            <w:r>
              <w:rPr>
                <w:b w:val="0"/>
                <w:sz w:val="17"/>
              </w:rPr>
              <w:t>0–100 model confidence, tidak sama dengan win-rate</w:t>
            </w:r>
          </w:p>
        </w:tc>
      </w:tr>
      <w:tr>
        <w:trPr>
          <w:cantSplit/>
        </w:trPr>
        <w:tc>
          <w:tcPr>
            <w:tcW w:type="dxa" w:w="5112"/>
            <w:vAlign w:val="center"/>
          </w:tcPr>
          <w:p>
            <w:r/>
            <w:r>
              <w:rPr>
                <w:b w:val="0"/>
                <w:sz w:val="17"/>
              </w:rPr>
              <w:t>expected_return_R</w:t>
            </w:r>
          </w:p>
        </w:tc>
        <w:tc>
          <w:tcPr>
            <w:tcW w:type="dxa" w:w="5112"/>
            <w:vAlign w:val="center"/>
          </w:tcPr>
          <w:p>
            <w:r/>
            <w:r>
              <w:rPr>
                <w:b w:val="0"/>
                <w:sz w:val="17"/>
              </w:rPr>
              <w:t>Expected return dalam unit R</w:t>
            </w:r>
          </w:p>
        </w:tc>
      </w:tr>
      <w:tr>
        <w:trPr>
          <w:cantSplit/>
        </w:trPr>
        <w:tc>
          <w:tcPr>
            <w:tcW w:type="dxa" w:w="5112"/>
            <w:vAlign w:val="center"/>
          </w:tcPr>
          <w:p>
            <w:r/>
            <w:r>
              <w:rPr>
                <w:b w:val="0"/>
                <w:sz w:val="17"/>
              </w:rPr>
              <w:t>expected_move</w:t>
            </w:r>
          </w:p>
        </w:tc>
        <w:tc>
          <w:tcPr>
            <w:tcW w:type="dxa" w:w="5112"/>
            <w:vAlign w:val="center"/>
          </w:tcPr>
          <w:p>
            <w:r/>
            <w:r>
              <w:rPr>
                <w:b w:val="0"/>
                <w:sz w:val="17"/>
              </w:rPr>
              <w:t>Expected price move / horizon</w:t>
            </w:r>
          </w:p>
        </w:tc>
      </w:tr>
      <w:tr>
        <w:trPr>
          <w:cantSplit/>
        </w:trPr>
        <w:tc>
          <w:tcPr>
            <w:tcW w:type="dxa" w:w="5112"/>
            <w:vAlign w:val="center"/>
          </w:tcPr>
          <w:p>
            <w:r/>
            <w:r>
              <w:rPr>
                <w:b w:val="0"/>
                <w:sz w:val="17"/>
              </w:rPr>
              <w:t>uncertainty</w:t>
            </w:r>
          </w:p>
        </w:tc>
        <w:tc>
          <w:tcPr>
            <w:tcW w:type="dxa" w:w="5112"/>
            <w:vAlign w:val="center"/>
          </w:tcPr>
          <w:p>
            <w:r/>
            <w:r>
              <w:rPr>
                <w:b w:val="0"/>
                <w:sz w:val="17"/>
              </w:rPr>
              <w:t>Prediction interval / dispersion</w:t>
            </w:r>
          </w:p>
        </w:tc>
      </w:tr>
      <w:tr>
        <w:trPr>
          <w:cantSplit/>
        </w:trPr>
        <w:tc>
          <w:tcPr>
            <w:tcW w:type="dxa" w:w="5112"/>
            <w:vAlign w:val="center"/>
          </w:tcPr>
          <w:p>
            <w:r/>
            <w:r>
              <w:rPr>
                <w:b w:val="0"/>
                <w:sz w:val="17"/>
              </w:rPr>
              <w:t>entry_zone</w:t>
            </w:r>
          </w:p>
        </w:tc>
        <w:tc>
          <w:tcPr>
            <w:tcW w:type="dxa" w:w="5112"/>
            <w:vAlign w:val="center"/>
          </w:tcPr>
          <w:p>
            <w:r/>
            <w:r>
              <w:rPr>
                <w:b w:val="0"/>
                <w:sz w:val="17"/>
              </w:rPr>
              <w:t>Min/max atau reference price</w:t>
            </w:r>
          </w:p>
        </w:tc>
      </w:tr>
      <w:tr>
        <w:trPr>
          <w:cantSplit/>
        </w:trPr>
        <w:tc>
          <w:tcPr>
            <w:tcW w:type="dxa" w:w="5112"/>
            <w:vAlign w:val="center"/>
          </w:tcPr>
          <w:p>
            <w:r/>
            <w:r>
              <w:rPr>
                <w:b w:val="0"/>
                <w:sz w:val="17"/>
              </w:rPr>
              <w:t>stop_loss</w:t>
            </w:r>
          </w:p>
        </w:tc>
        <w:tc>
          <w:tcPr>
            <w:tcW w:type="dxa" w:w="5112"/>
            <w:vAlign w:val="center"/>
          </w:tcPr>
          <w:p>
            <w:r/>
            <w:r>
              <w:rPr>
                <w:b w:val="0"/>
                <w:sz w:val="17"/>
              </w:rPr>
              <w:t>Invalidation price</w:t>
            </w:r>
          </w:p>
        </w:tc>
      </w:tr>
      <w:tr>
        <w:trPr>
          <w:cantSplit/>
        </w:trPr>
        <w:tc>
          <w:tcPr>
            <w:tcW w:type="dxa" w:w="5112"/>
            <w:vAlign w:val="center"/>
          </w:tcPr>
          <w:p>
            <w:r/>
            <w:r>
              <w:rPr>
                <w:b w:val="0"/>
                <w:sz w:val="17"/>
              </w:rPr>
              <w:t>take_profit_levels</w:t>
            </w:r>
          </w:p>
        </w:tc>
        <w:tc>
          <w:tcPr>
            <w:tcW w:type="dxa" w:w="5112"/>
            <w:vAlign w:val="center"/>
          </w:tcPr>
          <w:p>
            <w:r/>
            <w:r>
              <w:rPr>
                <w:b w:val="0"/>
                <w:sz w:val="17"/>
              </w:rPr>
              <w:t>TP1/TP2/TP3 atau dynamic exit plan</w:t>
            </w:r>
          </w:p>
        </w:tc>
      </w:tr>
      <w:tr>
        <w:trPr>
          <w:cantSplit/>
        </w:trPr>
        <w:tc>
          <w:tcPr>
            <w:tcW w:type="dxa" w:w="5112"/>
            <w:vAlign w:val="center"/>
          </w:tcPr>
          <w:p>
            <w:r/>
            <w:r>
              <w:rPr>
                <w:b w:val="0"/>
                <w:sz w:val="17"/>
              </w:rPr>
              <w:t>rr_nominal / rr_expected</w:t>
            </w:r>
          </w:p>
        </w:tc>
        <w:tc>
          <w:tcPr>
            <w:tcW w:type="dxa" w:w="5112"/>
            <w:vAlign w:val="center"/>
          </w:tcPr>
          <w:p>
            <w:r/>
            <w:r>
              <w:rPr>
                <w:b w:val="0"/>
                <w:sz w:val="17"/>
              </w:rPr>
              <w:t>Nominal vs expected R:R</w:t>
            </w:r>
          </w:p>
        </w:tc>
      </w:tr>
      <w:tr>
        <w:trPr>
          <w:cantSplit/>
        </w:trPr>
        <w:tc>
          <w:tcPr>
            <w:tcW w:type="dxa" w:w="5112"/>
            <w:vAlign w:val="center"/>
          </w:tcPr>
          <w:p>
            <w:r/>
            <w:r>
              <w:rPr>
                <w:b w:val="0"/>
                <w:sz w:val="17"/>
              </w:rPr>
              <w:t>regime</w:t>
            </w:r>
          </w:p>
        </w:tc>
        <w:tc>
          <w:tcPr>
            <w:tcW w:type="dxa" w:w="5112"/>
            <w:vAlign w:val="center"/>
          </w:tcPr>
          <w:p>
            <w:r/>
            <w:r>
              <w:rPr>
                <w:b w:val="0"/>
                <w:sz w:val="17"/>
              </w:rPr>
              <w:t>Current regime + probability</w:t>
            </w:r>
          </w:p>
        </w:tc>
      </w:tr>
      <w:tr>
        <w:trPr>
          <w:cantSplit/>
        </w:trPr>
        <w:tc>
          <w:tcPr>
            <w:tcW w:type="dxa" w:w="5112"/>
            <w:vAlign w:val="center"/>
          </w:tcPr>
          <w:p>
            <w:r/>
            <w:r>
              <w:rPr>
                <w:b w:val="0"/>
                <w:sz w:val="17"/>
              </w:rPr>
              <w:t>alpha_components</w:t>
            </w:r>
          </w:p>
        </w:tc>
        <w:tc>
          <w:tcPr>
            <w:tcW w:type="dxa" w:w="5112"/>
            <w:vAlign w:val="center"/>
          </w:tcPr>
          <w:p>
            <w:r/>
            <w:r>
              <w:rPr>
                <w:b w:val="0"/>
                <w:sz w:val="17"/>
              </w:rPr>
              <w:t>Breakdown kontribusi model</w:t>
            </w:r>
          </w:p>
        </w:tc>
      </w:tr>
      <w:tr>
        <w:trPr>
          <w:cantSplit/>
        </w:trPr>
        <w:tc>
          <w:tcPr>
            <w:tcW w:type="dxa" w:w="5112"/>
            <w:vAlign w:val="center"/>
          </w:tcPr>
          <w:p>
            <w:r/>
            <w:r>
              <w:rPr>
                <w:b w:val="0"/>
                <w:sz w:val="17"/>
              </w:rPr>
              <w:t>reason_codes</w:t>
            </w:r>
          </w:p>
        </w:tc>
        <w:tc>
          <w:tcPr>
            <w:tcW w:type="dxa" w:w="5112"/>
            <w:vAlign w:val="center"/>
          </w:tcPr>
          <w:p>
            <w:r/>
            <w:r>
              <w:rPr>
                <w:b w:val="0"/>
                <w:sz w:val="17"/>
              </w:rPr>
              <w:t>Mesin explainability</w:t>
            </w:r>
          </w:p>
        </w:tc>
      </w:tr>
      <w:tr>
        <w:trPr>
          <w:cantSplit/>
        </w:trPr>
        <w:tc>
          <w:tcPr>
            <w:tcW w:type="dxa" w:w="5112"/>
            <w:vAlign w:val="center"/>
          </w:tcPr>
          <w:p>
            <w:r/>
            <w:r>
              <w:rPr>
                <w:b w:val="0"/>
                <w:sz w:val="17"/>
              </w:rPr>
              <w:t>cost_estimate</w:t>
            </w:r>
          </w:p>
        </w:tc>
        <w:tc>
          <w:tcPr>
            <w:tcW w:type="dxa" w:w="5112"/>
            <w:vAlign w:val="center"/>
          </w:tcPr>
          <w:p>
            <w:r/>
            <w:r>
              <w:rPr>
                <w:b w:val="0"/>
                <w:sz w:val="17"/>
              </w:rPr>
              <w:t>Spread + slippage + fee assumption</w:t>
            </w:r>
          </w:p>
        </w:tc>
      </w:tr>
      <w:tr>
        <w:trPr>
          <w:cantSplit/>
        </w:trPr>
        <w:tc>
          <w:tcPr>
            <w:tcW w:type="dxa" w:w="5112"/>
            <w:vAlign w:val="center"/>
          </w:tcPr>
          <w:p>
            <w:r/>
            <w:r>
              <w:rPr>
                <w:b w:val="0"/>
                <w:sz w:val="17"/>
              </w:rPr>
              <w:t>edge_after_cost</w:t>
            </w:r>
          </w:p>
        </w:tc>
        <w:tc>
          <w:tcPr>
            <w:tcW w:type="dxa" w:w="5112"/>
            <w:vAlign w:val="center"/>
          </w:tcPr>
          <w:p>
            <w:r/>
            <w:r>
              <w:rPr>
                <w:b w:val="0"/>
                <w:sz w:val="17"/>
              </w:rPr>
              <w:t>Expected edge setelah costs</w:t>
            </w:r>
          </w:p>
        </w:tc>
      </w:tr>
      <w:tr>
        <w:trPr>
          <w:cantSplit/>
        </w:trPr>
        <w:tc>
          <w:tcPr>
            <w:tcW w:type="dxa" w:w="5112"/>
            <w:vAlign w:val="center"/>
          </w:tcPr>
          <w:p>
            <w:r/>
            <w:r>
              <w:rPr>
                <w:b w:val="0"/>
                <w:sz w:val="17"/>
              </w:rPr>
              <w:t>execution_quality</w:t>
            </w:r>
          </w:p>
        </w:tc>
        <w:tc>
          <w:tcPr>
            <w:tcW w:type="dxa" w:w="5112"/>
            <w:vAlign w:val="center"/>
          </w:tcPr>
          <w:p>
            <w:r/>
            <w:r>
              <w:rPr>
                <w:b w:val="0"/>
                <w:sz w:val="17"/>
              </w:rPr>
              <w:t>GOOD / DEGRADED / BLOCKED</w:t>
            </w:r>
          </w:p>
        </w:tc>
      </w:tr>
      <w:tr>
        <w:trPr>
          <w:cantSplit/>
        </w:trPr>
        <w:tc>
          <w:tcPr>
            <w:tcW w:type="dxa" w:w="5112"/>
            <w:vAlign w:val="center"/>
          </w:tcPr>
          <w:p>
            <w:r/>
            <w:r>
              <w:rPr>
                <w:b w:val="0"/>
                <w:sz w:val="17"/>
              </w:rPr>
              <w:t>risk_state</w:t>
            </w:r>
          </w:p>
        </w:tc>
        <w:tc>
          <w:tcPr>
            <w:tcW w:type="dxa" w:w="5112"/>
            <w:vAlign w:val="center"/>
          </w:tcPr>
          <w:p>
            <w:r/>
            <w:r>
              <w:rPr>
                <w:b w:val="0"/>
                <w:sz w:val="17"/>
              </w:rPr>
              <w:t>GREEN/YELLOW/ORANGE/RED/KILL</w:t>
            </w:r>
          </w:p>
        </w:tc>
      </w:tr>
      <w:tr>
        <w:trPr>
          <w:cantSplit/>
        </w:trPr>
        <w:tc>
          <w:tcPr>
            <w:tcW w:type="dxa" w:w="5112"/>
            <w:vAlign w:val="center"/>
          </w:tcPr>
          <w:p>
            <w:r/>
            <w:r>
              <w:rPr>
                <w:b w:val="0"/>
                <w:sz w:val="17"/>
              </w:rPr>
              <w:t>expires_at</w:t>
            </w:r>
          </w:p>
        </w:tc>
        <w:tc>
          <w:tcPr>
            <w:tcW w:type="dxa" w:w="5112"/>
            <w:vAlign w:val="center"/>
          </w:tcPr>
          <w:p>
            <w:r/>
            <w:r>
              <w:rPr>
                <w:b w:val="0"/>
                <w:sz w:val="17"/>
              </w:rPr>
              <w:t>TTL</w:t>
            </w:r>
          </w:p>
        </w:tc>
      </w:tr>
      <w:tr>
        <w:trPr>
          <w:cantSplit/>
        </w:trPr>
        <w:tc>
          <w:tcPr>
            <w:tcW w:type="dxa" w:w="5112"/>
            <w:vAlign w:val="center"/>
          </w:tcPr>
          <w:p>
            <w:r/>
            <w:r>
              <w:rPr>
                <w:b w:val="0"/>
                <w:sz w:val="17"/>
              </w:rPr>
              <w:t>data_snapshot_id</w:t>
            </w:r>
          </w:p>
        </w:tc>
        <w:tc>
          <w:tcPr>
            <w:tcW w:type="dxa" w:w="5112"/>
            <w:vAlign w:val="center"/>
          </w:tcPr>
          <w:p>
            <w:r/>
            <w:r>
              <w:rPr>
                <w:b w:val="0"/>
                <w:sz w:val="17"/>
              </w:rPr>
              <w:t>Hash/reference snapshot</w:t>
            </w:r>
          </w:p>
        </w:tc>
      </w:tr>
      <w:tr>
        <w:trPr>
          <w:cantSplit/>
        </w:trPr>
        <w:tc>
          <w:tcPr>
            <w:tcW w:type="dxa" w:w="5112"/>
            <w:vAlign w:val="center"/>
          </w:tcPr>
          <w:p>
            <w:r/>
            <w:r>
              <w:rPr>
                <w:b w:val="0"/>
                <w:sz w:val="17"/>
              </w:rPr>
              <w:t>model_versions</w:t>
            </w:r>
          </w:p>
        </w:tc>
        <w:tc>
          <w:tcPr>
            <w:tcW w:type="dxa" w:w="5112"/>
            <w:vAlign w:val="center"/>
          </w:tcPr>
          <w:p>
            <w:r/>
            <w:r>
              <w:rPr>
                <w:b w:val="0"/>
                <w:sz w:val="17"/>
              </w:rPr>
              <w:t>Feature/model ensemble versions</w:t>
            </w:r>
          </w:p>
        </w:tc>
      </w:tr>
      <w:tr>
        <w:trPr>
          <w:cantSplit/>
        </w:trPr>
        <w:tc>
          <w:tcPr>
            <w:tcW w:type="dxa" w:w="5112"/>
            <w:vAlign w:val="center"/>
          </w:tcPr>
          <w:p>
            <w:r/>
            <w:r>
              <w:rPr>
                <w:b w:val="0"/>
                <w:sz w:val="17"/>
              </w:rPr>
              <w:t>status</w:t>
            </w:r>
          </w:p>
        </w:tc>
        <w:tc>
          <w:tcPr>
            <w:tcW w:type="dxa" w:w="5112"/>
            <w:vAlign w:val="center"/>
          </w:tcPr>
          <w:p>
            <w:r/>
            <w:r>
              <w:rPr>
                <w:b w:val="0"/>
                <w:sz w:val="17"/>
              </w:rPr>
              <w:t>ACTIVE/EXPIRED/TAKEN/VOID/CLOSED</w:t>
            </w:r>
          </w:p>
        </w:tc>
      </w:tr>
    </w:tbl>
    <w:p/>
    <w:p>
      <w:r>
        <w:t>Aturan inti: signal boleh tampil sebagai BUY/SELL hanya jika decision gate lolos. Kandidat yang belum cukup kuat tetap tercatat sebagai candidate/WAIT sehingga research engine tidak kehilangan informasi.</w:t>
      </w:r>
    </w:p>
    <w:p>
      <w:pPr>
        <w:pStyle w:val="Heading1"/>
        <w:keepNext/>
      </w:pPr>
      <w:r>
        <w:t>5. Decision Engine: Dari Forecast Menjadi Trade</w:t>
      </w:r>
    </w:p>
    <w:p>
      <w:r>
        <w:t>Trading decision bukan sekadar “model bilang naik”. Engine menghitung expected value setelah memperhitungkan peluang outcome, payoff, transaction cost, uncertainty, regime, dan execution quality.</w:t>
      </w:r>
    </w:p>
    <w:p>
      <w:pPr>
        <w:ind w:left="360"/>
      </w:pPr>
      <w:r>
        <w:rPr>
          <w:rFonts w:ascii="Courier New" w:hAnsi="Courier New"/>
          <w:color w:val="3C3C3C"/>
          <w:sz w:val="16"/>
        </w:rPr>
        <w:t>expected_edge_R =</w:t>
        <w:br/>
        <w:t xml:space="preserve">    P(TP) * payoff_R</w:t>
        <w:br/>
        <w:t xml:space="preserve">  - P(SL) * 1R</w:t>
        <w:br/>
        <w:t xml:space="preserve">  - estimated_cost_R</w:t>
        <w:br/>
        <w:t xml:space="preserve">  - uncertainty_penalty_R</w:t>
        <w:br/>
        <w:br/>
        <w:t>trade_allowed =</w:t>
        <w:br/>
        <w:t xml:space="preserve">    edge_after_cost &gt;= min_edge</w:t>
        <w:br/>
        <w:t xml:space="preserve">    AND probability_calibrated &gt;= min_probability</w:t>
        <w:br/>
        <w:t xml:space="preserve">    AND regime_fit &gt;= min_regime_fit</w:t>
        <w:br/>
        <w:t xml:space="preserve">    AND execution_quality != BLOCKED</w:t>
        <w:br/>
        <w:t xml:space="preserve">    AND risk_state in {GREEN, YELLOW}</w:t>
        <w:br/>
        <w:t xml:space="preserve">    AND correlation_budget_available</w:t>
        <w:br/>
        <w:t xml:space="preserve">    AND no_blackout</w:t>
        <w:br/>
        <w:t xml:space="preserve">    AND data_freshness_ok</w:t>
        <w:br/>
        <w:br/>
        <w:t>otherwise → WAIT</w:t>
      </w:r>
    </w:p>
    <w:p>
      <w:r>
        <w:t>Ini membuat sistem lebih selektif: signal yang secara statistik “benar arah” tetapi tidak punya edge setelah spread/slippage dapat ditolak.</w:t>
      </w:r>
    </w:p>
    <w:p>
      <w:pPr>
        <w:pStyle w:val="Heading1"/>
        <w:keepNext/>
      </w:pPr>
      <w:r>
        <w:t>6. Regime Engine</w:t>
      </w:r>
    </w:p>
    <w:p>
      <w:r>
        <w:t>Satu strategi tidak ideal di semua kondisi pasar. Regime engine menentukan kondisi dominan dan mengubah strategy weights.</w:t>
      </w:r>
    </w:p>
    <w:tbl>
      <w:tblPr>
        <w:tblStyle w:val="TableGrid"/>
        <w:tblW w:type="auto" w:w="0"/>
        <w:jc w:val="center"/>
        <w:tblLook w:firstColumn="1" w:firstRow="1" w:lastColumn="0" w:lastRow="0" w:noHBand="0" w:noVBand="1" w:val="04A0"/>
      </w:tblPr>
      <w:tblGrid>
        <w:gridCol w:w="2556"/>
        <w:gridCol w:w="2556"/>
        <w:gridCol w:w="2556"/>
        <w:gridCol w:w="2556"/>
      </w:tblGrid>
      <w:tr>
        <w:trPr>
          <w:cantSplit/>
        </w:trPr>
        <w:tc>
          <w:tcPr>
            <w:tcW w:type="dxa" w:w="2556"/>
            <w:vAlign w:val="center"/>
            <w:shd w:fill="DCEAF0"/>
          </w:tcPr>
          <w:p>
            <w:r/>
            <w:r>
              <w:rPr>
                <w:b/>
                <w:sz w:val="17"/>
              </w:rPr>
              <w:t>Regime</w:t>
            </w:r>
          </w:p>
        </w:tc>
        <w:tc>
          <w:tcPr>
            <w:tcW w:type="dxa" w:w="2556"/>
            <w:vAlign w:val="center"/>
            <w:shd w:fill="DCEAF0"/>
          </w:tcPr>
          <w:p>
            <w:r/>
            <w:r>
              <w:rPr>
                <w:b/>
                <w:sz w:val="17"/>
              </w:rPr>
              <w:t>Typical behavior</w:t>
            </w:r>
          </w:p>
        </w:tc>
        <w:tc>
          <w:tcPr>
            <w:tcW w:type="dxa" w:w="2556"/>
            <w:vAlign w:val="center"/>
            <w:shd w:fill="DCEAF0"/>
          </w:tcPr>
          <w:p>
            <w:r/>
            <w:r>
              <w:rPr>
                <w:b/>
                <w:sz w:val="17"/>
              </w:rPr>
              <w:t>Preferred strategies</w:t>
            </w:r>
          </w:p>
        </w:tc>
        <w:tc>
          <w:tcPr>
            <w:tcW w:type="dxa" w:w="2556"/>
            <w:vAlign w:val="center"/>
            <w:shd w:fill="DCEAF0"/>
          </w:tcPr>
          <w:p>
            <w:r/>
            <w:r>
              <w:rPr>
                <w:b/>
                <w:sz w:val="17"/>
              </w:rPr>
              <w:t>System behavior</w:t>
            </w:r>
          </w:p>
        </w:tc>
      </w:tr>
      <w:tr>
        <w:trPr>
          <w:cantSplit/>
        </w:trPr>
        <w:tc>
          <w:tcPr>
            <w:tcW w:type="dxa" w:w="2556"/>
            <w:vAlign w:val="center"/>
          </w:tcPr>
          <w:p>
            <w:r/>
            <w:r>
              <w:rPr>
                <w:b w:val="0"/>
                <w:sz w:val="17"/>
              </w:rPr>
              <w:t>Trend</w:t>
            </w:r>
          </w:p>
        </w:tc>
        <w:tc>
          <w:tcPr>
            <w:tcW w:type="dxa" w:w="2556"/>
            <w:vAlign w:val="center"/>
          </w:tcPr>
          <w:p>
            <w:r/>
            <w:r>
              <w:rPr>
                <w:b w:val="0"/>
                <w:sz w:val="17"/>
              </w:rPr>
              <w:t>Directional persistence, pullbacks</w:t>
            </w:r>
          </w:p>
        </w:tc>
        <w:tc>
          <w:tcPr>
            <w:tcW w:type="dxa" w:w="2556"/>
            <w:vAlign w:val="center"/>
          </w:tcPr>
          <w:p>
            <w:r/>
            <w:r>
              <w:rPr>
                <w:b w:val="0"/>
                <w:sz w:val="17"/>
              </w:rPr>
              <w:t>Trend/momentum/breakout</w:t>
            </w:r>
          </w:p>
        </w:tc>
        <w:tc>
          <w:tcPr>
            <w:tcW w:type="dxa" w:w="2556"/>
            <w:vAlign w:val="center"/>
          </w:tcPr>
          <w:p>
            <w:r/>
            <w:r>
              <w:rPr>
                <w:b w:val="0"/>
                <w:sz w:val="17"/>
              </w:rPr>
              <w:t>Boost trend stack</w:t>
            </w:r>
          </w:p>
        </w:tc>
      </w:tr>
      <w:tr>
        <w:trPr>
          <w:cantSplit/>
        </w:trPr>
        <w:tc>
          <w:tcPr>
            <w:tcW w:type="dxa" w:w="2556"/>
            <w:vAlign w:val="center"/>
          </w:tcPr>
          <w:p>
            <w:r/>
            <w:r>
              <w:rPr>
                <w:b w:val="0"/>
                <w:sz w:val="17"/>
              </w:rPr>
              <w:t>Range</w:t>
            </w:r>
          </w:p>
        </w:tc>
        <w:tc>
          <w:tcPr>
            <w:tcW w:type="dxa" w:w="2556"/>
            <w:vAlign w:val="center"/>
          </w:tcPr>
          <w:p>
            <w:r/>
            <w:r>
              <w:rPr>
                <w:b w:val="0"/>
                <w:sz w:val="17"/>
              </w:rPr>
              <w:t>Mean reverting, failed breakouts</w:t>
            </w:r>
          </w:p>
        </w:tc>
        <w:tc>
          <w:tcPr>
            <w:tcW w:type="dxa" w:w="2556"/>
            <w:vAlign w:val="center"/>
          </w:tcPr>
          <w:p>
            <w:r/>
            <w:r>
              <w:rPr>
                <w:b w:val="0"/>
                <w:sz w:val="17"/>
              </w:rPr>
              <w:t>Mean reversion</w:t>
            </w:r>
          </w:p>
        </w:tc>
        <w:tc>
          <w:tcPr>
            <w:tcW w:type="dxa" w:w="2556"/>
            <w:vAlign w:val="center"/>
          </w:tcPr>
          <w:p>
            <w:r/>
            <w:r>
              <w:rPr>
                <w:b w:val="0"/>
                <w:sz w:val="17"/>
              </w:rPr>
              <w:t>Reduce trend signals</w:t>
            </w:r>
          </w:p>
        </w:tc>
      </w:tr>
      <w:tr>
        <w:trPr>
          <w:cantSplit/>
        </w:trPr>
        <w:tc>
          <w:tcPr>
            <w:tcW w:type="dxa" w:w="2556"/>
            <w:vAlign w:val="center"/>
          </w:tcPr>
          <w:p>
            <w:r/>
            <w:r>
              <w:rPr>
                <w:b w:val="0"/>
                <w:sz w:val="17"/>
              </w:rPr>
              <w:t>High Vol</w:t>
            </w:r>
          </w:p>
        </w:tc>
        <w:tc>
          <w:tcPr>
            <w:tcW w:type="dxa" w:w="2556"/>
            <w:vAlign w:val="center"/>
          </w:tcPr>
          <w:p>
            <w:r/>
            <w:r>
              <w:rPr>
                <w:b w:val="0"/>
                <w:sz w:val="17"/>
              </w:rPr>
              <w:t>Large moves, wider stops</w:t>
            </w:r>
          </w:p>
        </w:tc>
        <w:tc>
          <w:tcPr>
            <w:tcW w:type="dxa" w:w="2556"/>
            <w:vAlign w:val="center"/>
          </w:tcPr>
          <w:p>
            <w:r/>
            <w:r>
              <w:rPr>
                <w:b w:val="0"/>
                <w:sz w:val="17"/>
              </w:rPr>
              <w:t>Volatility breakout, event-aware</w:t>
            </w:r>
          </w:p>
        </w:tc>
        <w:tc>
          <w:tcPr>
            <w:tcW w:type="dxa" w:w="2556"/>
            <w:vAlign w:val="center"/>
          </w:tcPr>
          <w:p>
            <w:r/>
            <w:r>
              <w:rPr>
                <w:b w:val="0"/>
                <w:sz w:val="17"/>
              </w:rPr>
              <w:t>Increase cost penalty</w:t>
            </w:r>
          </w:p>
        </w:tc>
      </w:tr>
      <w:tr>
        <w:trPr>
          <w:cantSplit/>
        </w:trPr>
        <w:tc>
          <w:tcPr>
            <w:tcW w:type="dxa" w:w="2556"/>
            <w:vAlign w:val="center"/>
          </w:tcPr>
          <w:p>
            <w:r/>
            <w:r>
              <w:rPr>
                <w:b w:val="0"/>
                <w:sz w:val="17"/>
              </w:rPr>
              <w:t>Low Vol</w:t>
            </w:r>
          </w:p>
        </w:tc>
        <w:tc>
          <w:tcPr>
            <w:tcW w:type="dxa" w:w="2556"/>
            <w:vAlign w:val="center"/>
          </w:tcPr>
          <w:p>
            <w:r/>
            <w:r>
              <w:rPr>
                <w:b w:val="0"/>
                <w:sz w:val="17"/>
              </w:rPr>
              <w:t>Compression / small moves</w:t>
            </w:r>
          </w:p>
        </w:tc>
        <w:tc>
          <w:tcPr>
            <w:tcW w:type="dxa" w:w="2556"/>
            <w:vAlign w:val="center"/>
          </w:tcPr>
          <w:p>
            <w:r/>
            <w:r>
              <w:rPr>
                <w:b w:val="0"/>
                <w:sz w:val="17"/>
              </w:rPr>
              <w:t>Mean reversion / compression breakout</w:t>
            </w:r>
          </w:p>
        </w:tc>
        <w:tc>
          <w:tcPr>
            <w:tcW w:type="dxa" w:w="2556"/>
            <w:vAlign w:val="center"/>
          </w:tcPr>
          <w:p>
            <w:r/>
            <w:r>
              <w:rPr>
                <w:b w:val="0"/>
                <w:sz w:val="17"/>
              </w:rPr>
              <w:t>Require edge &gt; noise</w:t>
            </w:r>
          </w:p>
        </w:tc>
      </w:tr>
      <w:tr>
        <w:trPr>
          <w:cantSplit/>
        </w:trPr>
        <w:tc>
          <w:tcPr>
            <w:tcW w:type="dxa" w:w="2556"/>
            <w:vAlign w:val="center"/>
          </w:tcPr>
          <w:p>
            <w:r/>
            <w:r>
              <w:rPr>
                <w:b w:val="0"/>
                <w:sz w:val="17"/>
              </w:rPr>
              <w:t>Transition</w:t>
            </w:r>
          </w:p>
        </w:tc>
        <w:tc>
          <w:tcPr>
            <w:tcW w:type="dxa" w:w="2556"/>
            <w:vAlign w:val="center"/>
          </w:tcPr>
          <w:p>
            <w:r/>
            <w:r>
              <w:rPr>
                <w:b w:val="0"/>
                <w:sz w:val="17"/>
              </w:rPr>
              <w:t>Regime unstable</w:t>
            </w:r>
          </w:p>
        </w:tc>
        <w:tc>
          <w:tcPr>
            <w:tcW w:type="dxa" w:w="2556"/>
            <w:vAlign w:val="center"/>
          </w:tcPr>
          <w:p>
            <w:r/>
            <w:r>
              <w:rPr>
                <w:b w:val="0"/>
                <w:sz w:val="17"/>
              </w:rPr>
              <w:t>Ensemble with lower size</w:t>
            </w:r>
          </w:p>
        </w:tc>
        <w:tc>
          <w:tcPr>
            <w:tcW w:type="dxa" w:w="2556"/>
            <w:vAlign w:val="center"/>
          </w:tcPr>
          <w:p>
            <w:r/>
            <w:r>
              <w:rPr>
                <w:b w:val="0"/>
                <w:sz w:val="17"/>
              </w:rPr>
              <w:t>Confidence haircut</w:t>
            </w:r>
          </w:p>
        </w:tc>
      </w:tr>
      <w:tr>
        <w:trPr>
          <w:cantSplit/>
        </w:trPr>
        <w:tc>
          <w:tcPr>
            <w:tcW w:type="dxa" w:w="2556"/>
            <w:vAlign w:val="center"/>
          </w:tcPr>
          <w:p>
            <w:r/>
            <w:r>
              <w:rPr>
                <w:b w:val="0"/>
                <w:sz w:val="17"/>
              </w:rPr>
              <w:t>Event Risk</w:t>
            </w:r>
          </w:p>
        </w:tc>
        <w:tc>
          <w:tcPr>
            <w:tcW w:type="dxa" w:w="2556"/>
            <w:vAlign w:val="center"/>
          </w:tcPr>
          <w:p>
            <w:r/>
            <w:r>
              <w:rPr>
                <w:b w:val="0"/>
                <w:sz w:val="17"/>
              </w:rPr>
              <w:t>Scheduled macro uncertainty</w:t>
            </w:r>
          </w:p>
        </w:tc>
        <w:tc>
          <w:tcPr>
            <w:tcW w:type="dxa" w:w="2556"/>
            <w:vAlign w:val="center"/>
          </w:tcPr>
          <w:p>
            <w:r/>
            <w:r>
              <w:rPr>
                <w:b w:val="0"/>
                <w:sz w:val="17"/>
              </w:rPr>
              <w:t>Event filter / no-trade</w:t>
            </w:r>
          </w:p>
        </w:tc>
        <w:tc>
          <w:tcPr>
            <w:tcW w:type="dxa" w:w="2556"/>
            <w:vAlign w:val="center"/>
          </w:tcPr>
          <w:p>
            <w:r/>
            <w:r>
              <w:rPr>
                <w:b w:val="0"/>
                <w:sz w:val="17"/>
              </w:rPr>
              <w:t>Block or reduce</w:t>
            </w:r>
          </w:p>
        </w:tc>
      </w:tr>
    </w:tbl>
    <w:p/>
    <w:p>
      <w:pPr>
        <w:pStyle w:val="Heading1"/>
        <w:keepNext/>
      </w:pPr>
      <w:r>
        <w:t>7. Strategy Research Program</w:t>
      </w:r>
    </w:p>
    <w:p>
      <w:r>
        <w:t>Strategi tidak langsung dibuat ML. Setiap family dimulai dari baseline yang mudah diaudit.</w:t>
      </w:r>
    </w:p>
    <w:p>
      <w:pPr>
        <w:pStyle w:val="ListBullet"/>
      </w:pPr>
      <w:r>
        <w:t>Baseline A — MTF trend pullback: structure + EMA slope + ADX + ATR stop.</w:t>
      </w:r>
    </w:p>
    <w:p>
      <w:pPr>
        <w:pStyle w:val="ListBullet"/>
      </w:pPr>
      <w:r>
        <w:t>Baseline B — volatility breakout: session/range compression + expansion + ATR normalization.</w:t>
      </w:r>
    </w:p>
    <w:p>
      <w:pPr>
        <w:pStyle w:val="ListBullet"/>
      </w:pPr>
      <w:r>
        <w:t>Baseline C — mean reversion: standardized deviation + volatility and trend filter.</w:t>
      </w:r>
    </w:p>
    <w:p>
      <w:pPr>
        <w:pStyle w:val="ListBullet"/>
      </w:pPr>
      <w:r>
        <w:t>Baseline D — momentum continuation: multi-horizon returns + confirmation.</w:t>
      </w:r>
    </w:p>
    <w:p>
      <w:pPr>
        <w:pStyle w:val="ListBullet"/>
      </w:pPr>
      <w:r>
        <w:t>Baseline E — session-aware tactical: London/NY behavior + liquidity/execution filters.</w:t>
      </w:r>
    </w:p>
    <w:p>
      <w:pPr>
        <w:pStyle w:val="ListBullet"/>
      </w:pPr>
      <w:r>
        <w:t>Ensemble V1 — regime-gated weighted voting.</w:t>
      </w:r>
    </w:p>
    <w:p>
      <w:pPr>
        <w:pStyle w:val="ListBullet"/>
      </w:pPr>
      <w:r>
        <w:t>Statistical candidate V2 — calibrated gradient boosting/logistic model with strict time-series validation.</w:t>
      </w:r>
    </w:p>
    <w:p>
      <w:pPr>
        <w:pStyle w:val="ListBullet"/>
      </w:pPr>
      <w:r>
        <w:t>Meta-labeler V3 — model only decides whether a base signal should be taken, not raw direction.</w:t>
      </w:r>
    </w:p>
    <w:p>
      <w:pPr>
        <w:pStyle w:val="ListBullet"/>
      </w:pPr>
      <w:r>
        <w:t>Champion/challenger — new model never replaces champion until it wins a pre-defined OOS robustness gate.</w:t>
      </w:r>
    </w:p>
    <w:p>
      <w:pPr>
        <w:pStyle w:val="Heading1"/>
        <w:keepNext/>
      </w:pPr>
      <w:r>
        <w:t>8. Feature Store &amp; Data Lineage</w:t>
      </w:r>
    </w:p>
    <w:tbl>
      <w:tblPr>
        <w:tblStyle w:val="TableGrid"/>
        <w:tblW w:type="auto" w:w="0"/>
        <w:jc w:val="center"/>
        <w:tblLook w:firstColumn="1" w:firstRow="1" w:lastColumn="0" w:lastRow="0" w:noHBand="0" w:noVBand="1" w:val="04A0"/>
      </w:tblPr>
      <w:tblGrid>
        <w:gridCol w:w="3408"/>
        <w:gridCol w:w="3408"/>
        <w:gridCol w:w="3408"/>
      </w:tblGrid>
      <w:tr>
        <w:trPr>
          <w:cantSplit/>
        </w:trPr>
        <w:tc>
          <w:tcPr>
            <w:tcW w:type="dxa" w:w="3408"/>
            <w:vAlign w:val="center"/>
            <w:shd w:fill="DCEAF0"/>
          </w:tcPr>
          <w:p>
            <w:r/>
            <w:r>
              <w:rPr>
                <w:b/>
                <w:sz w:val="17"/>
              </w:rPr>
              <w:t>Feature group</w:t>
            </w:r>
          </w:p>
        </w:tc>
        <w:tc>
          <w:tcPr>
            <w:tcW w:type="dxa" w:w="3408"/>
            <w:vAlign w:val="center"/>
            <w:shd w:fill="DCEAF0"/>
          </w:tcPr>
          <w:p>
            <w:r/>
            <w:r>
              <w:rPr>
                <w:b/>
                <w:sz w:val="17"/>
              </w:rPr>
              <w:t>Examples</w:t>
            </w:r>
          </w:p>
        </w:tc>
        <w:tc>
          <w:tcPr>
            <w:tcW w:type="dxa" w:w="3408"/>
            <w:vAlign w:val="center"/>
            <w:shd w:fill="DCEAF0"/>
          </w:tcPr>
          <w:p>
            <w:r/>
            <w:r>
              <w:rPr>
                <w:b/>
                <w:sz w:val="17"/>
              </w:rPr>
              <w:t>Required lineage</w:t>
            </w:r>
          </w:p>
        </w:tc>
      </w:tr>
      <w:tr>
        <w:trPr>
          <w:cantSplit/>
        </w:trPr>
        <w:tc>
          <w:tcPr>
            <w:tcW w:type="dxa" w:w="3408"/>
            <w:vAlign w:val="center"/>
          </w:tcPr>
          <w:p>
            <w:r/>
            <w:r>
              <w:rPr>
                <w:b w:val="0"/>
                <w:sz w:val="17"/>
              </w:rPr>
              <w:t>Price</w:t>
            </w:r>
          </w:p>
        </w:tc>
        <w:tc>
          <w:tcPr>
            <w:tcW w:type="dxa" w:w="3408"/>
            <w:vAlign w:val="center"/>
          </w:tcPr>
          <w:p>
            <w:r/>
            <w:r>
              <w:rPr>
                <w:b w:val="0"/>
                <w:sz w:val="17"/>
              </w:rPr>
              <w:t>returns, range, gaps, swing distance</w:t>
            </w:r>
          </w:p>
        </w:tc>
        <w:tc>
          <w:tcPr>
            <w:tcW w:type="dxa" w:w="3408"/>
            <w:vAlign w:val="center"/>
          </w:tcPr>
          <w:p>
            <w:r/>
            <w:r>
              <w:rPr>
                <w:b w:val="0"/>
                <w:sz w:val="17"/>
              </w:rPr>
              <w:t>source + timestamp + transform version</w:t>
            </w:r>
          </w:p>
        </w:tc>
      </w:tr>
      <w:tr>
        <w:trPr>
          <w:cantSplit/>
        </w:trPr>
        <w:tc>
          <w:tcPr>
            <w:tcW w:type="dxa" w:w="3408"/>
            <w:vAlign w:val="center"/>
          </w:tcPr>
          <w:p>
            <w:r/>
            <w:r>
              <w:rPr>
                <w:b w:val="0"/>
                <w:sz w:val="17"/>
              </w:rPr>
              <w:t>Volatility</w:t>
            </w:r>
          </w:p>
        </w:tc>
        <w:tc>
          <w:tcPr>
            <w:tcW w:type="dxa" w:w="3408"/>
            <w:vAlign w:val="center"/>
          </w:tcPr>
          <w:p>
            <w:r/>
            <w:r>
              <w:rPr>
                <w:b w:val="0"/>
                <w:sz w:val="17"/>
              </w:rPr>
              <w:t>ATR, RV, percentile</w:t>
            </w:r>
          </w:p>
        </w:tc>
        <w:tc>
          <w:tcPr>
            <w:tcW w:type="dxa" w:w="3408"/>
            <w:vAlign w:val="center"/>
          </w:tcPr>
          <w:p>
            <w:r/>
            <w:r>
              <w:rPr>
                <w:b w:val="0"/>
                <w:sz w:val="17"/>
              </w:rPr>
              <w:t>window + version</w:t>
            </w:r>
          </w:p>
        </w:tc>
      </w:tr>
      <w:tr>
        <w:trPr>
          <w:cantSplit/>
        </w:trPr>
        <w:tc>
          <w:tcPr>
            <w:tcW w:type="dxa" w:w="3408"/>
            <w:vAlign w:val="center"/>
          </w:tcPr>
          <w:p>
            <w:r/>
            <w:r>
              <w:rPr>
                <w:b w:val="0"/>
                <w:sz w:val="17"/>
              </w:rPr>
              <w:t>Trend</w:t>
            </w:r>
          </w:p>
        </w:tc>
        <w:tc>
          <w:tcPr>
            <w:tcW w:type="dxa" w:w="3408"/>
            <w:vAlign w:val="center"/>
          </w:tcPr>
          <w:p>
            <w:r/>
            <w:r>
              <w:rPr>
                <w:b w:val="0"/>
                <w:sz w:val="17"/>
              </w:rPr>
              <w:t>EMA slopes, ADX, structure</w:t>
            </w:r>
          </w:p>
        </w:tc>
        <w:tc>
          <w:tcPr>
            <w:tcW w:type="dxa" w:w="3408"/>
            <w:vAlign w:val="center"/>
          </w:tcPr>
          <w:p>
            <w:r/>
            <w:r>
              <w:rPr>
                <w:b w:val="0"/>
                <w:sz w:val="17"/>
              </w:rPr>
              <w:t>parameters + version</w:t>
            </w:r>
          </w:p>
        </w:tc>
      </w:tr>
      <w:tr>
        <w:trPr>
          <w:cantSplit/>
        </w:trPr>
        <w:tc>
          <w:tcPr>
            <w:tcW w:type="dxa" w:w="3408"/>
            <w:vAlign w:val="center"/>
          </w:tcPr>
          <w:p>
            <w:r/>
            <w:r>
              <w:rPr>
                <w:b w:val="0"/>
                <w:sz w:val="17"/>
              </w:rPr>
              <w:t>Momentum</w:t>
            </w:r>
          </w:p>
        </w:tc>
        <w:tc>
          <w:tcPr>
            <w:tcW w:type="dxa" w:w="3408"/>
            <w:vAlign w:val="center"/>
          </w:tcPr>
          <w:p>
            <w:r/>
            <w:r>
              <w:rPr>
                <w:b w:val="0"/>
                <w:sz w:val="17"/>
              </w:rPr>
              <w:t>ROC, RSI derivatives, acceleration</w:t>
            </w:r>
          </w:p>
        </w:tc>
        <w:tc>
          <w:tcPr>
            <w:tcW w:type="dxa" w:w="3408"/>
            <w:vAlign w:val="center"/>
          </w:tcPr>
          <w:p>
            <w:r/>
            <w:r>
              <w:rPr>
                <w:b w:val="0"/>
                <w:sz w:val="17"/>
              </w:rPr>
              <w:t>window + version</w:t>
            </w:r>
          </w:p>
        </w:tc>
      </w:tr>
      <w:tr>
        <w:trPr>
          <w:cantSplit/>
        </w:trPr>
        <w:tc>
          <w:tcPr>
            <w:tcW w:type="dxa" w:w="3408"/>
            <w:vAlign w:val="center"/>
          </w:tcPr>
          <w:p>
            <w:r/>
            <w:r>
              <w:rPr>
                <w:b w:val="0"/>
                <w:sz w:val="17"/>
              </w:rPr>
              <w:t>Microstructure proxy</w:t>
            </w:r>
          </w:p>
        </w:tc>
        <w:tc>
          <w:tcPr>
            <w:tcW w:type="dxa" w:w="3408"/>
            <w:vAlign w:val="center"/>
          </w:tcPr>
          <w:p>
            <w:r/>
            <w:r>
              <w:rPr>
                <w:b w:val="0"/>
                <w:sz w:val="17"/>
              </w:rPr>
              <w:t>spread, tick pace, quote change</w:t>
            </w:r>
          </w:p>
        </w:tc>
        <w:tc>
          <w:tcPr>
            <w:tcW w:type="dxa" w:w="3408"/>
            <w:vAlign w:val="center"/>
          </w:tcPr>
          <w:p>
            <w:r/>
            <w:r>
              <w:rPr>
                <w:b w:val="0"/>
                <w:sz w:val="17"/>
              </w:rPr>
              <w:t>provider + sampling</w:t>
            </w:r>
          </w:p>
        </w:tc>
      </w:tr>
      <w:tr>
        <w:trPr>
          <w:cantSplit/>
        </w:trPr>
        <w:tc>
          <w:tcPr>
            <w:tcW w:type="dxa" w:w="3408"/>
            <w:vAlign w:val="center"/>
          </w:tcPr>
          <w:p>
            <w:r/>
            <w:r>
              <w:rPr>
                <w:b w:val="0"/>
                <w:sz w:val="17"/>
              </w:rPr>
              <w:t>Session</w:t>
            </w:r>
          </w:p>
        </w:tc>
        <w:tc>
          <w:tcPr>
            <w:tcW w:type="dxa" w:w="3408"/>
            <w:vAlign w:val="center"/>
          </w:tcPr>
          <w:p>
            <w:r/>
            <w:r>
              <w:rPr>
                <w:b w:val="0"/>
                <w:sz w:val="17"/>
              </w:rPr>
              <w:t>hour, day-of-week, session overlap</w:t>
            </w:r>
          </w:p>
        </w:tc>
        <w:tc>
          <w:tcPr>
            <w:tcW w:type="dxa" w:w="3408"/>
            <w:vAlign w:val="center"/>
          </w:tcPr>
          <w:p>
            <w:r/>
            <w:r>
              <w:rPr>
                <w:b w:val="0"/>
                <w:sz w:val="17"/>
              </w:rPr>
              <w:t>timezone/DST config</w:t>
            </w:r>
          </w:p>
        </w:tc>
      </w:tr>
      <w:tr>
        <w:trPr>
          <w:cantSplit/>
        </w:trPr>
        <w:tc>
          <w:tcPr>
            <w:tcW w:type="dxa" w:w="3408"/>
            <w:vAlign w:val="center"/>
          </w:tcPr>
          <w:p>
            <w:r/>
            <w:r>
              <w:rPr>
                <w:b w:val="0"/>
                <w:sz w:val="17"/>
              </w:rPr>
              <w:t>Cross-asset</w:t>
            </w:r>
          </w:p>
        </w:tc>
        <w:tc>
          <w:tcPr>
            <w:tcW w:type="dxa" w:w="3408"/>
            <w:vAlign w:val="center"/>
          </w:tcPr>
          <w:p>
            <w:r/>
            <w:r>
              <w:rPr>
                <w:b w:val="0"/>
                <w:sz w:val="17"/>
              </w:rPr>
              <w:t>rolling beta/correlation, relative strength</w:t>
            </w:r>
          </w:p>
        </w:tc>
        <w:tc>
          <w:tcPr>
            <w:tcW w:type="dxa" w:w="3408"/>
            <w:vAlign w:val="center"/>
          </w:tcPr>
          <w:p>
            <w:r/>
            <w:r>
              <w:rPr>
                <w:b w:val="0"/>
                <w:sz w:val="17"/>
              </w:rPr>
              <w:t>source map + alignment method</w:t>
            </w:r>
          </w:p>
        </w:tc>
      </w:tr>
      <w:tr>
        <w:trPr>
          <w:cantSplit/>
        </w:trPr>
        <w:tc>
          <w:tcPr>
            <w:tcW w:type="dxa" w:w="3408"/>
            <w:vAlign w:val="center"/>
          </w:tcPr>
          <w:p>
            <w:r/>
            <w:r>
              <w:rPr>
                <w:b w:val="0"/>
                <w:sz w:val="17"/>
              </w:rPr>
              <w:t>Event</w:t>
            </w:r>
          </w:p>
        </w:tc>
        <w:tc>
          <w:tcPr>
            <w:tcW w:type="dxa" w:w="3408"/>
            <w:vAlign w:val="center"/>
          </w:tcPr>
          <w:p>
            <w:r/>
            <w:r>
              <w:rPr>
                <w:b w:val="0"/>
                <w:sz w:val="17"/>
              </w:rPr>
              <w:t>distance to event, event class</w:t>
            </w:r>
          </w:p>
        </w:tc>
        <w:tc>
          <w:tcPr>
            <w:tcW w:type="dxa" w:w="3408"/>
            <w:vAlign w:val="center"/>
          </w:tcPr>
          <w:p>
            <w:r/>
            <w:r>
              <w:rPr>
                <w:b w:val="0"/>
                <w:sz w:val="17"/>
              </w:rPr>
              <w:t>calendar source + release time</w:t>
            </w:r>
          </w:p>
        </w:tc>
      </w:tr>
      <w:tr>
        <w:trPr>
          <w:cantSplit/>
        </w:trPr>
        <w:tc>
          <w:tcPr>
            <w:tcW w:type="dxa" w:w="3408"/>
            <w:vAlign w:val="center"/>
          </w:tcPr>
          <w:p>
            <w:r/>
            <w:r>
              <w:rPr>
                <w:b w:val="0"/>
                <w:sz w:val="17"/>
              </w:rPr>
              <w:t>Historical performance</w:t>
            </w:r>
          </w:p>
        </w:tc>
        <w:tc>
          <w:tcPr>
            <w:tcW w:type="dxa" w:w="3408"/>
            <w:vAlign w:val="center"/>
          </w:tcPr>
          <w:p>
            <w:r/>
            <w:r>
              <w:rPr>
                <w:b w:val="0"/>
                <w:sz w:val="17"/>
              </w:rPr>
              <w:t>strategy-conditioned win/expectancy/MAE/MFE</w:t>
            </w:r>
          </w:p>
        </w:tc>
        <w:tc>
          <w:tcPr>
            <w:tcW w:type="dxa" w:w="3408"/>
            <w:vAlign w:val="center"/>
          </w:tcPr>
          <w:p>
            <w:r/>
            <w:r>
              <w:rPr>
                <w:b w:val="0"/>
                <w:sz w:val="17"/>
              </w:rPr>
              <w:t>as-of timestamp only</w:t>
            </w:r>
          </w:p>
        </w:tc>
      </w:tr>
    </w:tbl>
    <w:p/>
    <w:p>
      <w:r>
        <w:t>Critical anti-leak rule: every feature must be reproducible using only information available at decision time. Any feature using future information invalidates the run.</w:t>
      </w:r>
    </w:p>
    <w:p>
      <w:pPr>
        <w:pStyle w:val="Heading1"/>
        <w:keepNext/>
      </w:pPr>
      <w:r>
        <w:t>9. Backtesting Lab — Institutional-Style Research Controls</w:t>
      </w:r>
    </w:p>
    <w:p>
      <w:pPr>
        <w:pStyle w:val="ListBullet"/>
      </w:pPr>
      <w:r>
        <w:t>Vectorized engine untuk eksplorasi cepat.</w:t>
      </w:r>
    </w:p>
    <w:p>
      <w:pPr>
        <w:pStyle w:val="ListBullet"/>
      </w:pPr>
      <w:r>
        <w:t>Event-driven engine untuk realistic fills.</w:t>
      </w:r>
    </w:p>
    <w:p>
      <w:pPr>
        <w:pStyle w:val="ListBullet"/>
      </w:pPr>
      <w:r>
        <w:t>Tick/bar replay untuk debugging.</w:t>
      </w:r>
    </w:p>
    <w:p>
      <w:pPr>
        <w:pStyle w:val="ListBullet"/>
      </w:pPr>
      <w:r>
        <w:t>Walk-forward optimization untuk parameter selection.</w:t>
      </w:r>
    </w:p>
    <w:p>
      <w:pPr>
        <w:pStyle w:val="ListBullet"/>
      </w:pPr>
      <w:r>
        <w:t>Purged/embargoed time-series validation untuk model yang membutuhkan CV.</w:t>
      </w:r>
    </w:p>
    <w:p>
      <w:pPr>
        <w:pStyle w:val="ListBullet"/>
      </w:pPr>
      <w:r>
        <w:t>Strict OOS holdout yang tidak pernah disentuh saat tuning.</w:t>
      </w:r>
    </w:p>
    <w:p>
      <w:pPr>
        <w:pStyle w:val="ListBullet"/>
      </w:pPr>
      <w:r>
        <w:t>Cost stress matrix: normal / high spread / high slippage / latency degraded.</w:t>
      </w:r>
    </w:p>
    <w:p>
      <w:pPr>
        <w:pStyle w:val="ListBullet"/>
      </w:pPr>
      <w:r>
        <w:t>Regime segmentation: performa harus dianalisis per regime, bukan hanya aggregate.</w:t>
      </w:r>
    </w:p>
    <w:p>
      <w:pPr>
        <w:pStyle w:val="ListBullet"/>
      </w:pPr>
      <w:r>
        <w:t>Monte Carlo trade-order resampling dan parameter perturbation.</w:t>
      </w:r>
    </w:p>
    <w:p>
      <w:pPr>
        <w:pStyle w:val="ListBullet"/>
      </w:pPr>
      <w:r>
        <w:t>Deflated / selection-aware thinking: semakin banyak eksperimen, semakin besar risiko false discovery.</w:t>
      </w:r>
    </w:p>
    <w:tbl>
      <w:tblPr>
        <w:tblStyle w:val="TableGrid"/>
        <w:tblW w:type="auto" w:w="0"/>
        <w:jc w:val="center"/>
        <w:tblLook w:firstColumn="1" w:firstRow="1" w:lastColumn="0" w:lastRow="0" w:noHBand="0" w:noVBand="1" w:val="04A0"/>
      </w:tblPr>
      <w:tblGrid>
        <w:gridCol w:w="5112"/>
        <w:gridCol w:w="5112"/>
      </w:tblGrid>
      <w:tr>
        <w:trPr>
          <w:cantSplit/>
        </w:trPr>
        <w:tc>
          <w:tcPr>
            <w:tcW w:type="dxa" w:w="5112"/>
            <w:vAlign w:val="center"/>
            <w:shd w:fill="DCEAF0"/>
          </w:tcPr>
          <w:p>
            <w:r/>
            <w:r>
              <w:rPr>
                <w:b/>
                <w:sz w:val="17"/>
              </w:rPr>
              <w:t>Mandatory output</w:t>
            </w:r>
          </w:p>
        </w:tc>
        <w:tc>
          <w:tcPr>
            <w:tcW w:type="dxa" w:w="5112"/>
            <w:vAlign w:val="center"/>
            <w:shd w:fill="DCEAF0"/>
          </w:tcPr>
          <w:p>
            <w:r/>
            <w:r>
              <w:rPr>
                <w:b/>
                <w:sz w:val="17"/>
              </w:rPr>
              <w:t>Why</w:t>
            </w:r>
          </w:p>
        </w:tc>
      </w:tr>
      <w:tr>
        <w:trPr>
          <w:cantSplit/>
        </w:trPr>
        <w:tc>
          <w:tcPr>
            <w:tcW w:type="dxa" w:w="5112"/>
            <w:vAlign w:val="center"/>
          </w:tcPr>
          <w:p>
            <w:r/>
            <w:r>
              <w:rPr>
                <w:b w:val="0"/>
                <w:sz w:val="17"/>
              </w:rPr>
              <w:t>Net PnL / CAGR</w:t>
            </w:r>
          </w:p>
        </w:tc>
        <w:tc>
          <w:tcPr>
            <w:tcW w:type="dxa" w:w="5112"/>
            <w:vAlign w:val="center"/>
          </w:tcPr>
          <w:p>
            <w:r/>
            <w:r>
              <w:rPr>
                <w:b w:val="0"/>
                <w:sz w:val="17"/>
              </w:rPr>
              <w:t>Total performance</w:t>
            </w:r>
          </w:p>
        </w:tc>
      </w:tr>
      <w:tr>
        <w:trPr>
          <w:cantSplit/>
        </w:trPr>
        <w:tc>
          <w:tcPr>
            <w:tcW w:type="dxa" w:w="5112"/>
            <w:vAlign w:val="center"/>
          </w:tcPr>
          <w:p>
            <w:r/>
            <w:r>
              <w:rPr>
                <w:b w:val="0"/>
                <w:sz w:val="17"/>
              </w:rPr>
              <w:t>Max drawdown + duration</w:t>
            </w:r>
          </w:p>
        </w:tc>
        <w:tc>
          <w:tcPr>
            <w:tcW w:type="dxa" w:w="5112"/>
            <w:vAlign w:val="center"/>
          </w:tcPr>
          <w:p>
            <w:r/>
            <w:r>
              <w:rPr>
                <w:b w:val="0"/>
                <w:sz w:val="17"/>
              </w:rPr>
              <w:t>Tail and recovery</w:t>
            </w:r>
          </w:p>
        </w:tc>
      </w:tr>
      <w:tr>
        <w:trPr>
          <w:cantSplit/>
        </w:trPr>
        <w:tc>
          <w:tcPr>
            <w:tcW w:type="dxa" w:w="5112"/>
            <w:vAlign w:val="center"/>
          </w:tcPr>
          <w:p>
            <w:r/>
            <w:r>
              <w:rPr>
                <w:b w:val="0"/>
                <w:sz w:val="17"/>
              </w:rPr>
              <w:t>Profit factor / expectancy</w:t>
            </w:r>
          </w:p>
        </w:tc>
        <w:tc>
          <w:tcPr>
            <w:tcW w:type="dxa" w:w="5112"/>
            <w:vAlign w:val="center"/>
          </w:tcPr>
          <w:p>
            <w:r/>
            <w:r>
              <w:rPr>
                <w:b w:val="0"/>
                <w:sz w:val="17"/>
              </w:rPr>
              <w:t>Edge quality</w:t>
            </w:r>
          </w:p>
        </w:tc>
      </w:tr>
      <w:tr>
        <w:trPr>
          <w:cantSplit/>
        </w:trPr>
        <w:tc>
          <w:tcPr>
            <w:tcW w:type="dxa" w:w="5112"/>
            <w:vAlign w:val="center"/>
          </w:tcPr>
          <w:p>
            <w:r/>
            <w:r>
              <w:rPr>
                <w:b w:val="0"/>
                <w:sz w:val="17"/>
              </w:rPr>
              <w:t>Sharpe / Sortino / Calmar</w:t>
            </w:r>
          </w:p>
        </w:tc>
        <w:tc>
          <w:tcPr>
            <w:tcW w:type="dxa" w:w="5112"/>
            <w:vAlign w:val="center"/>
          </w:tcPr>
          <w:p>
            <w:r/>
            <w:r>
              <w:rPr>
                <w:b w:val="0"/>
                <w:sz w:val="17"/>
              </w:rPr>
              <w:t>Risk-adjusted view</w:t>
            </w:r>
          </w:p>
        </w:tc>
      </w:tr>
      <w:tr>
        <w:trPr>
          <w:cantSplit/>
        </w:trPr>
        <w:tc>
          <w:tcPr>
            <w:tcW w:type="dxa" w:w="5112"/>
            <w:vAlign w:val="center"/>
          </w:tcPr>
          <w:p>
            <w:r/>
            <w:r>
              <w:rPr>
                <w:b w:val="0"/>
                <w:sz w:val="17"/>
              </w:rPr>
              <w:t>Avg R / distribution</w:t>
            </w:r>
          </w:p>
        </w:tc>
        <w:tc>
          <w:tcPr>
            <w:tcW w:type="dxa" w:w="5112"/>
            <w:vAlign w:val="center"/>
          </w:tcPr>
          <w:p>
            <w:r/>
            <w:r>
              <w:rPr>
                <w:b w:val="0"/>
                <w:sz w:val="17"/>
              </w:rPr>
              <w:t>Risk-normalized</w:t>
            </w:r>
          </w:p>
        </w:tc>
      </w:tr>
      <w:tr>
        <w:trPr>
          <w:cantSplit/>
        </w:trPr>
        <w:tc>
          <w:tcPr>
            <w:tcW w:type="dxa" w:w="5112"/>
            <w:vAlign w:val="center"/>
          </w:tcPr>
          <w:p>
            <w:r/>
            <w:r>
              <w:rPr>
                <w:b w:val="0"/>
                <w:sz w:val="17"/>
              </w:rPr>
              <w:t>Win rate</w:t>
            </w:r>
          </w:p>
        </w:tc>
        <w:tc>
          <w:tcPr>
            <w:tcW w:type="dxa" w:w="5112"/>
            <w:vAlign w:val="center"/>
          </w:tcPr>
          <w:p>
            <w:r/>
            <w:r>
              <w:rPr>
                <w:b w:val="0"/>
                <w:sz w:val="17"/>
              </w:rPr>
              <w:t>Context only</w:t>
            </w:r>
          </w:p>
        </w:tc>
      </w:tr>
      <w:tr>
        <w:trPr>
          <w:cantSplit/>
        </w:trPr>
        <w:tc>
          <w:tcPr>
            <w:tcW w:type="dxa" w:w="5112"/>
            <w:vAlign w:val="center"/>
          </w:tcPr>
          <w:p>
            <w:r/>
            <w:r>
              <w:rPr>
                <w:b w:val="0"/>
                <w:sz w:val="17"/>
              </w:rPr>
              <w:t>MAE / MFE</w:t>
            </w:r>
          </w:p>
        </w:tc>
        <w:tc>
          <w:tcPr>
            <w:tcW w:type="dxa" w:w="5112"/>
            <w:vAlign w:val="center"/>
          </w:tcPr>
          <w:p>
            <w:r/>
            <w:r>
              <w:rPr>
                <w:b w:val="0"/>
                <w:sz w:val="17"/>
              </w:rPr>
              <w:t>Entry/exit quality</w:t>
            </w:r>
          </w:p>
        </w:tc>
      </w:tr>
      <w:tr>
        <w:trPr>
          <w:cantSplit/>
        </w:trPr>
        <w:tc>
          <w:tcPr>
            <w:tcW w:type="dxa" w:w="5112"/>
            <w:vAlign w:val="center"/>
          </w:tcPr>
          <w:p>
            <w:r/>
            <w:r>
              <w:rPr>
                <w:b w:val="0"/>
                <w:sz w:val="17"/>
              </w:rPr>
              <w:t>Turnover / trade count</w:t>
            </w:r>
          </w:p>
        </w:tc>
        <w:tc>
          <w:tcPr>
            <w:tcW w:type="dxa" w:w="5112"/>
            <w:vAlign w:val="center"/>
          </w:tcPr>
          <w:p>
            <w:r/>
            <w:r>
              <w:rPr>
                <w:b w:val="0"/>
                <w:sz w:val="17"/>
              </w:rPr>
              <w:t>Cost sensitivity</w:t>
            </w:r>
          </w:p>
        </w:tc>
      </w:tr>
      <w:tr>
        <w:trPr>
          <w:cantSplit/>
        </w:trPr>
        <w:tc>
          <w:tcPr>
            <w:tcW w:type="dxa" w:w="5112"/>
            <w:vAlign w:val="center"/>
          </w:tcPr>
          <w:p>
            <w:r/>
            <w:r>
              <w:rPr>
                <w:b w:val="0"/>
                <w:sz w:val="17"/>
              </w:rPr>
              <w:t>Per-regime breakdown</w:t>
            </w:r>
          </w:p>
        </w:tc>
        <w:tc>
          <w:tcPr>
            <w:tcW w:type="dxa" w:w="5112"/>
            <w:vAlign w:val="center"/>
          </w:tcPr>
          <w:p>
            <w:r/>
            <w:r>
              <w:rPr>
                <w:b w:val="0"/>
                <w:sz w:val="17"/>
              </w:rPr>
              <w:t>Robustness</w:t>
            </w:r>
          </w:p>
        </w:tc>
      </w:tr>
      <w:tr>
        <w:trPr>
          <w:cantSplit/>
        </w:trPr>
        <w:tc>
          <w:tcPr>
            <w:tcW w:type="dxa" w:w="5112"/>
            <w:vAlign w:val="center"/>
          </w:tcPr>
          <w:p>
            <w:r/>
            <w:r>
              <w:rPr>
                <w:b w:val="0"/>
                <w:sz w:val="17"/>
              </w:rPr>
              <w:t>Parameter sensitivity</w:t>
            </w:r>
          </w:p>
        </w:tc>
        <w:tc>
          <w:tcPr>
            <w:tcW w:type="dxa" w:w="5112"/>
            <w:vAlign w:val="center"/>
          </w:tcPr>
          <w:p>
            <w:r/>
            <w:r>
              <w:rPr>
                <w:b w:val="0"/>
                <w:sz w:val="17"/>
              </w:rPr>
              <w:t>Overfit detection</w:t>
            </w:r>
          </w:p>
        </w:tc>
      </w:tr>
      <w:tr>
        <w:trPr>
          <w:cantSplit/>
        </w:trPr>
        <w:tc>
          <w:tcPr>
            <w:tcW w:type="dxa" w:w="5112"/>
            <w:vAlign w:val="center"/>
          </w:tcPr>
          <w:p>
            <w:r/>
            <w:r>
              <w:rPr>
                <w:b w:val="0"/>
                <w:sz w:val="17"/>
              </w:rPr>
              <w:t>Cost stress</w:t>
            </w:r>
          </w:p>
        </w:tc>
        <w:tc>
          <w:tcPr>
            <w:tcW w:type="dxa" w:w="5112"/>
            <w:vAlign w:val="center"/>
          </w:tcPr>
          <w:p>
            <w:r/>
            <w:r>
              <w:rPr>
                <w:b w:val="0"/>
                <w:sz w:val="17"/>
              </w:rPr>
              <w:t>Realism</w:t>
            </w:r>
          </w:p>
        </w:tc>
      </w:tr>
      <w:tr>
        <w:trPr>
          <w:cantSplit/>
        </w:trPr>
        <w:tc>
          <w:tcPr>
            <w:tcW w:type="dxa" w:w="5112"/>
            <w:vAlign w:val="center"/>
          </w:tcPr>
          <w:p>
            <w:r/>
            <w:r>
              <w:rPr>
                <w:b w:val="0"/>
                <w:sz w:val="17"/>
              </w:rPr>
              <w:t>OOS / WFO metrics</w:t>
            </w:r>
          </w:p>
        </w:tc>
        <w:tc>
          <w:tcPr>
            <w:tcW w:type="dxa" w:w="5112"/>
            <w:vAlign w:val="center"/>
          </w:tcPr>
          <w:p>
            <w:r/>
            <w:r>
              <w:rPr>
                <w:b w:val="0"/>
                <w:sz w:val="17"/>
              </w:rPr>
              <w:t>Promotion gate</w:t>
            </w:r>
          </w:p>
        </w:tc>
      </w:tr>
    </w:tbl>
    <w:p/>
    <w:p>
      <w:pPr>
        <w:pStyle w:val="Heading1"/>
        <w:keepNext/>
      </w:pPr>
      <w:r>
        <w:t>10. Promotion Gate — No Strategy Goes Live by Vibe</w:t>
      </w:r>
    </w:p>
    <w:p>
      <w:r>
        <w:t>Setiap strategy/model memiliki lifecycle:</w:t>
      </w:r>
    </w:p>
    <w:p>
      <w:pPr>
        <w:ind w:left="360"/>
      </w:pPr>
      <w:r>
        <w:rPr>
          <w:rFonts w:ascii="Courier New" w:hAnsi="Courier New"/>
          <w:color w:val="3C3C3C"/>
          <w:sz w:val="16"/>
        </w:rPr>
        <w:t>RESEARCH → CANDIDATE → VALIDATED → PAPER → DEMO → PILOT → CHAMPION → RETIRED</w:t>
      </w:r>
    </w:p>
    <w:tbl>
      <w:tblPr>
        <w:tblStyle w:val="TableGrid"/>
        <w:tblW w:type="auto" w:w="0"/>
        <w:jc w:val="center"/>
        <w:tblLook w:firstColumn="1" w:firstRow="1" w:lastColumn="0" w:lastRow="0" w:noHBand="0" w:noVBand="1" w:val="04A0"/>
      </w:tblPr>
      <w:tblGrid>
        <w:gridCol w:w="5112"/>
        <w:gridCol w:w="5112"/>
      </w:tblGrid>
      <w:tr>
        <w:trPr>
          <w:cantSplit/>
        </w:trPr>
        <w:tc>
          <w:tcPr>
            <w:tcW w:type="dxa" w:w="5112"/>
            <w:vAlign w:val="center"/>
            <w:shd w:fill="DCEAF0"/>
          </w:tcPr>
          <w:p>
            <w:r/>
            <w:r>
              <w:rPr>
                <w:b/>
                <w:sz w:val="17"/>
              </w:rPr>
              <w:t>Gate</w:t>
            </w:r>
          </w:p>
        </w:tc>
        <w:tc>
          <w:tcPr>
            <w:tcW w:type="dxa" w:w="5112"/>
            <w:vAlign w:val="center"/>
            <w:shd w:fill="DCEAF0"/>
          </w:tcPr>
          <w:p>
            <w:r/>
            <w:r>
              <w:rPr>
                <w:b/>
                <w:sz w:val="17"/>
              </w:rPr>
              <w:t>Required evidence</w:t>
            </w:r>
          </w:p>
        </w:tc>
      </w:tr>
      <w:tr>
        <w:trPr>
          <w:cantSplit/>
        </w:trPr>
        <w:tc>
          <w:tcPr>
            <w:tcW w:type="dxa" w:w="5112"/>
            <w:vAlign w:val="center"/>
          </w:tcPr>
          <w:p>
            <w:r/>
            <w:r>
              <w:rPr>
                <w:b w:val="0"/>
                <w:sz w:val="17"/>
              </w:rPr>
              <w:t>Research → Candidate</w:t>
            </w:r>
          </w:p>
        </w:tc>
        <w:tc>
          <w:tcPr>
            <w:tcW w:type="dxa" w:w="5112"/>
            <w:vAlign w:val="center"/>
          </w:tcPr>
          <w:p>
            <w:r/>
            <w:r>
              <w:rPr>
                <w:b w:val="0"/>
                <w:sz w:val="17"/>
              </w:rPr>
              <w:t>No leakage, deterministic tests, minimum trade count, baseline comparison</w:t>
            </w:r>
          </w:p>
        </w:tc>
      </w:tr>
      <w:tr>
        <w:trPr>
          <w:cantSplit/>
        </w:trPr>
        <w:tc>
          <w:tcPr>
            <w:tcW w:type="dxa" w:w="5112"/>
            <w:vAlign w:val="center"/>
          </w:tcPr>
          <w:p>
            <w:r/>
            <w:r>
              <w:rPr>
                <w:b w:val="0"/>
                <w:sz w:val="17"/>
              </w:rPr>
              <w:t>Candidate → Validated</w:t>
            </w:r>
          </w:p>
        </w:tc>
        <w:tc>
          <w:tcPr>
            <w:tcW w:type="dxa" w:w="5112"/>
            <w:vAlign w:val="center"/>
          </w:tcPr>
          <w:p>
            <w:r/>
            <w:r>
              <w:rPr>
                <w:b w:val="0"/>
                <w:sz w:val="17"/>
              </w:rPr>
              <w:t>OOS positive expectancy after costs + stability across windows/parameters</w:t>
            </w:r>
          </w:p>
        </w:tc>
      </w:tr>
      <w:tr>
        <w:trPr>
          <w:cantSplit/>
        </w:trPr>
        <w:tc>
          <w:tcPr>
            <w:tcW w:type="dxa" w:w="5112"/>
            <w:vAlign w:val="center"/>
          </w:tcPr>
          <w:p>
            <w:r/>
            <w:r>
              <w:rPr>
                <w:b w:val="0"/>
                <w:sz w:val="17"/>
              </w:rPr>
              <w:t>Validated → Paper</w:t>
            </w:r>
          </w:p>
        </w:tc>
        <w:tc>
          <w:tcPr>
            <w:tcW w:type="dxa" w:w="5112"/>
            <w:vAlign w:val="center"/>
          </w:tcPr>
          <w:p>
            <w:r/>
            <w:r>
              <w:rPr>
                <w:b w:val="0"/>
                <w:sz w:val="17"/>
              </w:rPr>
              <w:t>Reproducible artifacts + monitoring + complete reason codes</w:t>
            </w:r>
          </w:p>
        </w:tc>
      </w:tr>
      <w:tr>
        <w:trPr>
          <w:cantSplit/>
        </w:trPr>
        <w:tc>
          <w:tcPr>
            <w:tcW w:type="dxa" w:w="5112"/>
            <w:vAlign w:val="center"/>
          </w:tcPr>
          <w:p>
            <w:r/>
            <w:r>
              <w:rPr>
                <w:b w:val="0"/>
                <w:sz w:val="17"/>
              </w:rPr>
              <w:t>Paper → Demo</w:t>
            </w:r>
          </w:p>
        </w:tc>
        <w:tc>
          <w:tcPr>
            <w:tcW w:type="dxa" w:w="5112"/>
            <w:vAlign w:val="center"/>
          </w:tcPr>
          <w:p>
            <w:r/>
            <w:r>
              <w:rPr>
                <w:b w:val="0"/>
                <w:sz w:val="17"/>
              </w:rPr>
              <w:t>Paper behavior matches forecast within tolerance</w:t>
            </w:r>
          </w:p>
        </w:tc>
      </w:tr>
      <w:tr>
        <w:trPr>
          <w:cantSplit/>
        </w:trPr>
        <w:tc>
          <w:tcPr>
            <w:tcW w:type="dxa" w:w="5112"/>
            <w:vAlign w:val="center"/>
          </w:tcPr>
          <w:p>
            <w:r/>
            <w:r>
              <w:rPr>
                <w:b w:val="0"/>
                <w:sz w:val="17"/>
              </w:rPr>
              <w:t>Demo → Pilot</w:t>
            </w:r>
          </w:p>
        </w:tc>
        <w:tc>
          <w:tcPr>
            <w:tcW w:type="dxa" w:w="5112"/>
            <w:vAlign w:val="center"/>
          </w:tcPr>
          <w:p>
            <w:r/>
            <w:r>
              <w:rPr>
                <w:b w:val="0"/>
                <w:sz w:val="17"/>
              </w:rPr>
              <w:t>Risk/ops tests, broker reconciliation, no critical incidents</w:t>
            </w:r>
          </w:p>
        </w:tc>
      </w:tr>
      <w:tr>
        <w:trPr>
          <w:cantSplit/>
        </w:trPr>
        <w:tc>
          <w:tcPr>
            <w:tcW w:type="dxa" w:w="5112"/>
            <w:vAlign w:val="center"/>
          </w:tcPr>
          <w:p>
            <w:r/>
            <w:r>
              <w:rPr>
                <w:b w:val="0"/>
                <w:sz w:val="17"/>
              </w:rPr>
              <w:t>Pilot → Champion</w:t>
            </w:r>
          </w:p>
        </w:tc>
        <w:tc>
          <w:tcPr>
            <w:tcW w:type="dxa" w:w="5112"/>
            <w:vAlign w:val="center"/>
          </w:tcPr>
          <w:p>
            <w:r/>
            <w:r>
              <w:rPr>
                <w:b w:val="0"/>
                <w:sz w:val="17"/>
              </w:rPr>
              <w:t>Performance survives real execution and predefined drawdown limits</w:t>
            </w:r>
          </w:p>
        </w:tc>
      </w:tr>
      <w:tr>
        <w:trPr>
          <w:cantSplit/>
        </w:trPr>
        <w:tc>
          <w:tcPr>
            <w:tcW w:type="dxa" w:w="5112"/>
            <w:vAlign w:val="center"/>
          </w:tcPr>
          <w:p>
            <w:r/>
            <w:r>
              <w:rPr>
                <w:b w:val="0"/>
                <w:sz w:val="17"/>
              </w:rPr>
              <w:t>Champion → Retired</w:t>
            </w:r>
          </w:p>
        </w:tc>
        <w:tc>
          <w:tcPr>
            <w:tcW w:type="dxa" w:w="5112"/>
            <w:vAlign w:val="center"/>
          </w:tcPr>
          <w:p>
            <w:r/>
            <w:r>
              <w:rPr>
                <w:b w:val="0"/>
                <w:sz w:val="17"/>
              </w:rPr>
              <w:t>Drift, drawdown breach, degradation, provider/model issue, or superior replacement</w:t>
            </w:r>
          </w:p>
        </w:tc>
      </w:tr>
    </w:tbl>
    <w:p/>
    <w:p>
      <w:pPr>
        <w:pStyle w:val="Heading1"/>
        <w:keepNext/>
      </w:pPr>
      <w:r>
        <w:t>11. Risk Engine v2</w:t>
      </w:r>
    </w:p>
    <w:p>
      <w:pPr>
        <w:pStyle w:val="ListBullet"/>
      </w:pPr>
      <w:r>
        <w:t>Hard risk controls berada di luar strategy engine dan tidak dapat di-bypass strategy.</w:t>
      </w:r>
    </w:p>
    <w:p>
      <w:pPr>
        <w:pStyle w:val="ListBullet"/>
      </w:pPr>
      <w:r>
        <w:t>Per-trade risk budget configurable; initial research default 0.25–0.50% equity untuk pilot, bukan target keuntungan.</w:t>
      </w:r>
    </w:p>
    <w:p>
      <w:pPr>
        <w:pStyle w:val="ListBullet"/>
      </w:pPr>
      <w:r>
        <w:t>Portfolio heat: total open risk + pending risk + correlated exposure.</w:t>
      </w:r>
    </w:p>
    <w:p>
      <w:pPr>
        <w:pStyle w:val="ListBullet"/>
      </w:pPr>
      <w:r>
        <w:t>Correlation groups: EUR complex, USD complex, metals, indices, etc.</w:t>
      </w:r>
    </w:p>
    <w:p>
      <w:pPr>
        <w:pStyle w:val="ListBullet"/>
      </w:pPr>
      <w:r>
        <w:t>Daily loss limit, weekly drawdown limit, consecutive-loss throttle.</w:t>
      </w:r>
    </w:p>
    <w:p>
      <w:pPr>
        <w:pStyle w:val="ListBullet"/>
      </w:pPr>
      <w:r>
        <w:t>Volatility-adjusted size and stop distance.</w:t>
      </w:r>
    </w:p>
    <w:p>
      <w:pPr>
        <w:pStyle w:val="ListBullet"/>
      </w:pPr>
      <w:r>
        <w:t>Spread/slippage/stale-data gates.</w:t>
      </w:r>
    </w:p>
    <w:p>
      <w:pPr>
        <w:pStyle w:val="ListBullet"/>
      </w:pPr>
      <w:r>
        <w:t>News blackout / event penalty.</w:t>
      </w:r>
    </w:p>
    <w:p>
      <w:pPr>
        <w:pStyle w:val="ListBullet"/>
      </w:pPr>
      <w:r>
        <w:t>Emergency kill switch dengan manual reset.</w:t>
      </w:r>
    </w:p>
    <w:p>
      <w:pPr>
        <w:pStyle w:val="ListBullet"/>
      </w:pPr>
      <w:r>
        <w:t>Risk states: GREEN → YELLOW → ORANGE → RED → KILL.</w:t>
      </w:r>
    </w:p>
    <w:p>
      <w:pPr>
        <w:ind w:left="360"/>
      </w:pPr>
      <w:r>
        <w:rPr>
          <w:rFonts w:ascii="Courier New" w:hAnsi="Courier New"/>
          <w:color w:val="3C3C3C"/>
          <w:sz w:val="16"/>
        </w:rPr>
        <w:t>risk_state = f(</w:t>
        <w:br/>
        <w:t xml:space="preserve">    drawdown,</w:t>
        <w:br/>
        <w:t xml:space="preserve">    daily_loss,</w:t>
        <w:br/>
        <w:t xml:space="preserve">    spread,</w:t>
        <w:br/>
        <w:t xml:space="preserve">    data_freshness,</w:t>
        <w:br/>
        <w:t xml:space="preserve">    provider_health,</w:t>
        <w:br/>
        <w:t xml:space="preserve">    execution_latency,</w:t>
        <w:br/>
        <w:t xml:space="preserve">    correlation_heat,</w:t>
        <w:br/>
        <w:t xml:space="preserve">    model_health</w:t>
        <w:br/>
        <w:t>)</w:t>
        <w:br/>
        <w:br/>
        <w:t>position_size = min(</w:t>
        <w:br/>
        <w:t xml:space="preserve">    risk_budget / stop_distance_value,</w:t>
        <w:br/>
        <w:t xml:space="preserve">    instrument_max,</w:t>
        <w:br/>
        <w:t xml:space="preserve">    portfolio_remaining_risk</w:t>
        <w:br/>
        <w:t>)</w:t>
      </w:r>
    </w:p>
    <w:p>
      <w:pPr>
        <w:pStyle w:val="Heading1"/>
        <w:keepNext/>
      </w:pPr>
      <w:r>
        <w:t>12. Portfolio Intelligence</w:t>
      </w:r>
    </w:p>
    <w:p>
      <w:r>
        <w:t>Setelah single-trade signal stabil, FdbTrade harus memahami bahwa 5 sinyal bukan berarti 5 trade independen.</w:t>
      </w:r>
    </w:p>
    <w:p>
      <w:pPr>
        <w:pStyle w:val="ListBullet"/>
      </w:pPr>
      <w:r>
        <w:t>Cluster exposure berdasarkan currency factor dan asset class.</w:t>
      </w:r>
    </w:p>
    <w:p>
      <w:pPr>
        <w:pStyle w:val="ListBullet"/>
      </w:pPr>
      <w:r>
        <w:t>Estimate marginal risk contribution per position.</w:t>
      </w:r>
    </w:p>
    <w:p>
      <w:pPr>
        <w:pStyle w:val="ListBullet"/>
      </w:pPr>
      <w:r>
        <w:t>Penalize redundant signals dari correlated instruments.</w:t>
      </w:r>
    </w:p>
    <w:p>
      <w:pPr>
        <w:pStyle w:val="ListBullet"/>
      </w:pPr>
      <w:r>
        <w:t>Portfolio-level expected value dan risk budget.</w:t>
      </w:r>
    </w:p>
    <w:p>
      <w:pPr>
        <w:pStyle w:val="ListBullet"/>
      </w:pPr>
      <w:r>
        <w:t>Scenario shocks: USD spike, volatility doubling, gap, spread expansion.</w:t>
      </w:r>
    </w:p>
    <w:p>
      <w:pPr>
        <w:pStyle w:val="ListBullet"/>
      </w:pPr>
      <w:r>
        <w:t>Optional hedging suggestions hanya sebagai research output, bukan mandatory execution.</w:t>
      </w:r>
    </w:p>
    <w:p>
      <w:pPr>
        <w:pStyle w:val="Heading1"/>
        <w:keepNext/>
      </w:pPr>
      <w:r>
        <w:t>13. AI/ML Stack</w:t>
      </w:r>
    </w:p>
    <w:tbl>
      <w:tblPr>
        <w:tblStyle w:val="TableGrid"/>
        <w:tblW w:type="auto" w:w="0"/>
        <w:jc w:val="center"/>
        <w:tblLook w:firstColumn="1" w:firstRow="1" w:lastColumn="0" w:lastRow="0" w:noHBand="0" w:noVBand="1" w:val="04A0"/>
      </w:tblPr>
      <w:tblGrid>
        <w:gridCol w:w="2556"/>
        <w:gridCol w:w="2556"/>
        <w:gridCol w:w="2556"/>
        <w:gridCol w:w="2556"/>
      </w:tblGrid>
      <w:tr>
        <w:trPr>
          <w:cantSplit/>
        </w:trPr>
        <w:tc>
          <w:tcPr>
            <w:tcW w:type="dxa" w:w="2556"/>
            <w:vAlign w:val="center"/>
            <w:shd w:fill="DCEAF0"/>
          </w:tcPr>
          <w:p>
            <w:r/>
            <w:r>
              <w:rPr>
                <w:b/>
                <w:sz w:val="17"/>
              </w:rPr>
              <w:t>Stage</w:t>
            </w:r>
          </w:p>
        </w:tc>
        <w:tc>
          <w:tcPr>
            <w:tcW w:type="dxa" w:w="2556"/>
            <w:vAlign w:val="center"/>
            <w:shd w:fill="DCEAF0"/>
          </w:tcPr>
          <w:p>
            <w:r/>
            <w:r>
              <w:rPr>
                <w:b/>
                <w:sz w:val="17"/>
              </w:rPr>
              <w:t>Model family</w:t>
            </w:r>
          </w:p>
        </w:tc>
        <w:tc>
          <w:tcPr>
            <w:tcW w:type="dxa" w:w="2556"/>
            <w:vAlign w:val="center"/>
            <w:shd w:fill="DCEAF0"/>
          </w:tcPr>
          <w:p>
            <w:r/>
            <w:r>
              <w:rPr>
                <w:b/>
                <w:sz w:val="17"/>
              </w:rPr>
              <w:t>Role</w:t>
            </w:r>
          </w:p>
        </w:tc>
        <w:tc>
          <w:tcPr>
            <w:tcW w:type="dxa" w:w="2556"/>
            <w:vAlign w:val="center"/>
            <w:shd w:fill="DCEAF0"/>
          </w:tcPr>
          <w:p>
            <w:r/>
            <w:r>
              <w:rPr>
                <w:b/>
                <w:sz w:val="17"/>
              </w:rPr>
              <w:t>Gate</w:t>
            </w:r>
          </w:p>
        </w:tc>
      </w:tr>
      <w:tr>
        <w:trPr>
          <w:cantSplit/>
        </w:trPr>
        <w:tc>
          <w:tcPr>
            <w:tcW w:type="dxa" w:w="2556"/>
            <w:vAlign w:val="center"/>
          </w:tcPr>
          <w:p>
            <w:r/>
            <w:r>
              <w:rPr>
                <w:b w:val="0"/>
                <w:sz w:val="17"/>
              </w:rPr>
              <w:t>A</w:t>
            </w:r>
          </w:p>
        </w:tc>
        <w:tc>
          <w:tcPr>
            <w:tcW w:type="dxa" w:w="2556"/>
            <w:vAlign w:val="center"/>
          </w:tcPr>
          <w:p>
            <w:r/>
            <w:r>
              <w:rPr>
                <w:b w:val="0"/>
                <w:sz w:val="17"/>
              </w:rPr>
              <w:t>Rules / heuristics</w:t>
            </w:r>
          </w:p>
        </w:tc>
        <w:tc>
          <w:tcPr>
            <w:tcW w:type="dxa" w:w="2556"/>
            <w:vAlign w:val="center"/>
          </w:tcPr>
          <w:p>
            <w:r/>
            <w:r>
              <w:rPr>
                <w:b w:val="0"/>
                <w:sz w:val="17"/>
              </w:rPr>
              <w:t>Interpretable baseline</w:t>
            </w:r>
          </w:p>
        </w:tc>
        <w:tc>
          <w:tcPr>
            <w:tcW w:type="dxa" w:w="2556"/>
            <w:vAlign w:val="center"/>
          </w:tcPr>
          <w:p>
            <w:r/>
            <w:r>
              <w:rPr>
                <w:b w:val="0"/>
                <w:sz w:val="17"/>
              </w:rPr>
              <w:t>Must exist first</w:t>
            </w:r>
          </w:p>
        </w:tc>
      </w:tr>
      <w:tr>
        <w:trPr>
          <w:cantSplit/>
        </w:trPr>
        <w:tc>
          <w:tcPr>
            <w:tcW w:type="dxa" w:w="2556"/>
            <w:vAlign w:val="center"/>
          </w:tcPr>
          <w:p>
            <w:r/>
            <w:r>
              <w:rPr>
                <w:b w:val="0"/>
                <w:sz w:val="17"/>
              </w:rPr>
              <w:t>B</w:t>
            </w:r>
          </w:p>
        </w:tc>
        <w:tc>
          <w:tcPr>
            <w:tcW w:type="dxa" w:w="2556"/>
            <w:vAlign w:val="center"/>
          </w:tcPr>
          <w:p>
            <w:r/>
            <w:r>
              <w:rPr>
                <w:b w:val="0"/>
                <w:sz w:val="17"/>
              </w:rPr>
              <w:t>Logistic / calibrated classifier</w:t>
            </w:r>
          </w:p>
        </w:tc>
        <w:tc>
          <w:tcPr>
            <w:tcW w:type="dxa" w:w="2556"/>
            <w:vAlign w:val="center"/>
          </w:tcPr>
          <w:p>
            <w:r/>
            <w:r>
              <w:rPr>
                <w:b w:val="0"/>
                <w:sz w:val="17"/>
              </w:rPr>
              <w:t>Probability baseline</w:t>
            </w:r>
          </w:p>
        </w:tc>
        <w:tc>
          <w:tcPr>
            <w:tcW w:type="dxa" w:w="2556"/>
            <w:vAlign w:val="center"/>
          </w:tcPr>
          <w:p>
            <w:r/>
            <w:r>
              <w:rPr>
                <w:b w:val="0"/>
                <w:sz w:val="17"/>
              </w:rPr>
              <w:t>Calibration + OOS</w:t>
            </w:r>
          </w:p>
        </w:tc>
      </w:tr>
      <w:tr>
        <w:trPr>
          <w:cantSplit/>
        </w:trPr>
        <w:tc>
          <w:tcPr>
            <w:tcW w:type="dxa" w:w="2556"/>
            <w:vAlign w:val="center"/>
          </w:tcPr>
          <w:p>
            <w:r/>
            <w:r>
              <w:rPr>
                <w:b w:val="0"/>
                <w:sz w:val="17"/>
              </w:rPr>
              <w:t>C</w:t>
            </w:r>
          </w:p>
        </w:tc>
        <w:tc>
          <w:tcPr>
            <w:tcW w:type="dxa" w:w="2556"/>
            <w:vAlign w:val="center"/>
          </w:tcPr>
          <w:p>
            <w:r/>
            <w:r>
              <w:rPr>
                <w:b w:val="0"/>
                <w:sz w:val="17"/>
              </w:rPr>
              <w:t>Gradient boosting</w:t>
            </w:r>
          </w:p>
        </w:tc>
        <w:tc>
          <w:tcPr>
            <w:tcW w:type="dxa" w:w="2556"/>
            <w:vAlign w:val="center"/>
          </w:tcPr>
          <w:p>
            <w:r/>
            <w:r>
              <w:rPr>
                <w:b w:val="0"/>
                <w:sz w:val="17"/>
              </w:rPr>
              <w:t>Non-linear tabular edge</w:t>
            </w:r>
          </w:p>
        </w:tc>
        <w:tc>
          <w:tcPr>
            <w:tcW w:type="dxa" w:w="2556"/>
            <w:vAlign w:val="center"/>
          </w:tcPr>
          <w:p>
            <w:r/>
            <w:r>
              <w:rPr>
                <w:b w:val="0"/>
                <w:sz w:val="17"/>
              </w:rPr>
              <w:t>OOS + stability</w:t>
            </w:r>
          </w:p>
        </w:tc>
      </w:tr>
      <w:tr>
        <w:trPr>
          <w:cantSplit/>
        </w:trPr>
        <w:tc>
          <w:tcPr>
            <w:tcW w:type="dxa" w:w="2556"/>
            <w:vAlign w:val="center"/>
          </w:tcPr>
          <w:p>
            <w:r/>
            <w:r>
              <w:rPr>
                <w:b w:val="0"/>
                <w:sz w:val="17"/>
              </w:rPr>
              <w:t>D</w:t>
            </w:r>
          </w:p>
        </w:tc>
        <w:tc>
          <w:tcPr>
            <w:tcW w:type="dxa" w:w="2556"/>
            <w:vAlign w:val="center"/>
          </w:tcPr>
          <w:p>
            <w:r/>
            <w:r>
              <w:rPr>
                <w:b w:val="0"/>
                <w:sz w:val="17"/>
              </w:rPr>
              <w:t>Meta-labeler</w:t>
            </w:r>
          </w:p>
        </w:tc>
        <w:tc>
          <w:tcPr>
            <w:tcW w:type="dxa" w:w="2556"/>
            <w:vAlign w:val="center"/>
          </w:tcPr>
          <w:p>
            <w:r/>
            <w:r>
              <w:rPr>
                <w:b w:val="0"/>
                <w:sz w:val="17"/>
              </w:rPr>
              <w:t>Take/pass base signals</w:t>
            </w:r>
          </w:p>
        </w:tc>
        <w:tc>
          <w:tcPr>
            <w:tcW w:type="dxa" w:w="2556"/>
            <w:vAlign w:val="center"/>
          </w:tcPr>
          <w:p>
            <w:r/>
            <w:r>
              <w:rPr>
                <w:b w:val="0"/>
                <w:sz w:val="17"/>
              </w:rPr>
              <w:t>Must beat base after costs</w:t>
            </w:r>
          </w:p>
        </w:tc>
      </w:tr>
      <w:tr>
        <w:trPr>
          <w:cantSplit/>
        </w:trPr>
        <w:tc>
          <w:tcPr>
            <w:tcW w:type="dxa" w:w="2556"/>
            <w:vAlign w:val="center"/>
          </w:tcPr>
          <w:p>
            <w:r/>
            <w:r>
              <w:rPr>
                <w:b w:val="0"/>
                <w:sz w:val="17"/>
              </w:rPr>
              <w:t>E</w:t>
            </w:r>
          </w:p>
        </w:tc>
        <w:tc>
          <w:tcPr>
            <w:tcW w:type="dxa" w:w="2556"/>
            <w:vAlign w:val="center"/>
          </w:tcPr>
          <w:p>
            <w:r/>
            <w:r>
              <w:rPr>
                <w:b w:val="0"/>
                <w:sz w:val="17"/>
              </w:rPr>
              <w:t>Regime model</w:t>
            </w:r>
          </w:p>
        </w:tc>
        <w:tc>
          <w:tcPr>
            <w:tcW w:type="dxa" w:w="2556"/>
            <w:vAlign w:val="center"/>
          </w:tcPr>
          <w:p>
            <w:r/>
            <w:r>
              <w:rPr>
                <w:b w:val="0"/>
                <w:sz w:val="17"/>
              </w:rPr>
              <w:t>Context gating</w:t>
            </w:r>
          </w:p>
        </w:tc>
        <w:tc>
          <w:tcPr>
            <w:tcW w:type="dxa" w:w="2556"/>
            <w:vAlign w:val="center"/>
          </w:tcPr>
          <w:p>
            <w:r/>
            <w:r>
              <w:rPr>
                <w:b w:val="0"/>
                <w:sz w:val="17"/>
              </w:rPr>
              <w:t>Regime stability</w:t>
            </w:r>
          </w:p>
        </w:tc>
      </w:tr>
      <w:tr>
        <w:trPr>
          <w:cantSplit/>
        </w:trPr>
        <w:tc>
          <w:tcPr>
            <w:tcW w:type="dxa" w:w="2556"/>
            <w:vAlign w:val="center"/>
          </w:tcPr>
          <w:p>
            <w:r/>
            <w:r>
              <w:rPr>
                <w:b w:val="0"/>
                <w:sz w:val="17"/>
              </w:rPr>
              <w:t>F</w:t>
            </w:r>
          </w:p>
        </w:tc>
        <w:tc>
          <w:tcPr>
            <w:tcW w:type="dxa" w:w="2556"/>
            <w:vAlign w:val="center"/>
          </w:tcPr>
          <w:p>
            <w:r/>
            <w:r>
              <w:rPr>
                <w:b w:val="0"/>
                <w:sz w:val="17"/>
              </w:rPr>
              <w:t>Uncertainty model</w:t>
            </w:r>
          </w:p>
        </w:tc>
        <w:tc>
          <w:tcPr>
            <w:tcW w:type="dxa" w:w="2556"/>
            <w:vAlign w:val="center"/>
          </w:tcPr>
          <w:p>
            <w:r/>
            <w:r>
              <w:rPr>
                <w:b w:val="0"/>
                <w:sz w:val="17"/>
              </w:rPr>
              <w:t>Confidence intervals / abstention</w:t>
            </w:r>
          </w:p>
        </w:tc>
        <w:tc>
          <w:tcPr>
            <w:tcW w:type="dxa" w:w="2556"/>
            <w:vAlign w:val="center"/>
          </w:tcPr>
          <w:p>
            <w:r/>
            <w:r>
              <w:rPr>
                <w:b w:val="0"/>
                <w:sz w:val="17"/>
              </w:rPr>
              <w:t>Reliability calibration</w:t>
            </w:r>
          </w:p>
        </w:tc>
      </w:tr>
      <w:tr>
        <w:trPr>
          <w:cantSplit/>
        </w:trPr>
        <w:tc>
          <w:tcPr>
            <w:tcW w:type="dxa" w:w="2556"/>
            <w:vAlign w:val="center"/>
          </w:tcPr>
          <w:p>
            <w:r/>
            <w:r>
              <w:rPr>
                <w:b w:val="0"/>
                <w:sz w:val="17"/>
              </w:rPr>
              <w:t>G</w:t>
            </w:r>
          </w:p>
        </w:tc>
        <w:tc>
          <w:tcPr>
            <w:tcW w:type="dxa" w:w="2556"/>
            <w:vAlign w:val="center"/>
          </w:tcPr>
          <w:p>
            <w:r/>
            <w:r>
              <w:rPr>
                <w:b w:val="0"/>
                <w:sz w:val="17"/>
              </w:rPr>
              <w:t>Sequence models</w:t>
            </w:r>
          </w:p>
        </w:tc>
        <w:tc>
          <w:tcPr>
            <w:tcW w:type="dxa" w:w="2556"/>
            <w:vAlign w:val="center"/>
          </w:tcPr>
          <w:p>
            <w:r/>
            <w:r>
              <w:rPr>
                <w:b w:val="0"/>
                <w:sz w:val="17"/>
              </w:rPr>
              <w:t>Only if justified by data</w:t>
            </w:r>
          </w:p>
        </w:tc>
        <w:tc>
          <w:tcPr>
            <w:tcW w:type="dxa" w:w="2556"/>
            <w:vAlign w:val="center"/>
          </w:tcPr>
          <w:p>
            <w:r/>
            <w:r>
              <w:rPr>
                <w:b w:val="0"/>
                <w:sz w:val="17"/>
              </w:rPr>
              <w:t>Hard evidence required</w:t>
            </w:r>
          </w:p>
        </w:tc>
      </w:tr>
      <w:tr>
        <w:trPr>
          <w:cantSplit/>
        </w:trPr>
        <w:tc>
          <w:tcPr>
            <w:tcW w:type="dxa" w:w="2556"/>
            <w:vAlign w:val="center"/>
          </w:tcPr>
          <w:p>
            <w:r/>
            <w:r>
              <w:rPr>
                <w:b w:val="0"/>
                <w:sz w:val="17"/>
              </w:rPr>
              <w:t>H</w:t>
            </w:r>
          </w:p>
        </w:tc>
        <w:tc>
          <w:tcPr>
            <w:tcW w:type="dxa" w:w="2556"/>
            <w:vAlign w:val="center"/>
          </w:tcPr>
          <w:p>
            <w:r/>
            <w:r>
              <w:rPr>
                <w:b w:val="0"/>
                <w:sz w:val="17"/>
              </w:rPr>
              <w:t>LLM</w:t>
            </w:r>
          </w:p>
        </w:tc>
        <w:tc>
          <w:tcPr>
            <w:tcW w:type="dxa" w:w="2556"/>
            <w:vAlign w:val="center"/>
          </w:tcPr>
          <w:p>
            <w:r/>
            <w:r>
              <w:rPr>
                <w:b w:val="0"/>
                <w:sz w:val="17"/>
              </w:rPr>
              <w:t>Research assistant / explanation</w:t>
            </w:r>
          </w:p>
        </w:tc>
        <w:tc>
          <w:tcPr>
            <w:tcW w:type="dxa" w:w="2556"/>
            <w:vAlign w:val="center"/>
          </w:tcPr>
          <w:p>
            <w:r/>
            <w:r>
              <w:rPr>
                <w:b w:val="0"/>
                <w:sz w:val="17"/>
              </w:rPr>
              <w:t>Never direct order authority</w:t>
            </w:r>
          </w:p>
        </w:tc>
      </w:tr>
    </w:tbl>
    <w:p/>
    <w:p>
      <w:r>
        <w:t>LLM rule: LLM boleh menjelaskan dan membantu researcher, tetapi tidak boleh memiliki direct broker authority. Production decision path harus deterministic, testable, and reproducible.</w:t>
      </w:r>
    </w:p>
    <w:p>
      <w:pPr>
        <w:pStyle w:val="Heading1"/>
        <w:keepNext/>
      </w:pPr>
      <w:r>
        <w:t>14. News / Macro / Cross-Asset Intelligence</w:t>
      </w:r>
    </w:p>
    <w:p>
      <w:r>
        <w:t>Tambahkan konteks makro sebagai penalty/confirmation layer. Jangan menjadikan headline LLM sebagai sumber angka harga.</w:t>
      </w:r>
    </w:p>
    <w:tbl>
      <w:tblPr>
        <w:tblStyle w:val="TableGrid"/>
        <w:tblW w:type="auto" w:w="0"/>
        <w:jc w:val="center"/>
        <w:tblLook w:firstColumn="1" w:firstRow="1" w:lastColumn="0" w:lastRow="0" w:noHBand="0" w:noVBand="1" w:val="04A0"/>
      </w:tblPr>
      <w:tblGrid>
        <w:gridCol w:w="5112"/>
        <w:gridCol w:w="5112"/>
      </w:tblGrid>
      <w:tr>
        <w:trPr>
          <w:cantSplit/>
        </w:trPr>
        <w:tc>
          <w:tcPr>
            <w:tcW w:type="dxa" w:w="5112"/>
            <w:vAlign w:val="center"/>
            <w:shd w:fill="DCEAF0"/>
          </w:tcPr>
          <w:p>
            <w:r/>
            <w:r>
              <w:rPr>
                <w:b/>
                <w:sz w:val="17"/>
              </w:rPr>
              <w:t>Context</w:t>
            </w:r>
          </w:p>
        </w:tc>
        <w:tc>
          <w:tcPr>
            <w:tcW w:type="dxa" w:w="5112"/>
            <w:vAlign w:val="center"/>
            <w:shd w:fill="DCEAF0"/>
          </w:tcPr>
          <w:p>
            <w:r/>
            <w:r>
              <w:rPr>
                <w:b/>
                <w:sz w:val="17"/>
              </w:rPr>
              <w:t>Use</w:t>
            </w:r>
          </w:p>
        </w:tc>
      </w:tr>
      <w:tr>
        <w:trPr>
          <w:cantSplit/>
        </w:trPr>
        <w:tc>
          <w:tcPr>
            <w:tcW w:type="dxa" w:w="5112"/>
            <w:vAlign w:val="center"/>
          </w:tcPr>
          <w:p>
            <w:r/>
            <w:r>
              <w:rPr>
                <w:b w:val="0"/>
                <w:sz w:val="17"/>
              </w:rPr>
              <w:t>Economic calendar</w:t>
            </w:r>
          </w:p>
        </w:tc>
        <w:tc>
          <w:tcPr>
            <w:tcW w:type="dxa" w:w="5112"/>
            <w:vAlign w:val="center"/>
          </w:tcPr>
          <w:p>
            <w:r/>
            <w:r>
              <w:rPr>
                <w:b w:val="0"/>
                <w:sz w:val="17"/>
              </w:rPr>
              <w:t>Block/penalize around high-impact releases</w:t>
            </w:r>
          </w:p>
        </w:tc>
      </w:tr>
      <w:tr>
        <w:trPr>
          <w:cantSplit/>
        </w:trPr>
        <w:tc>
          <w:tcPr>
            <w:tcW w:type="dxa" w:w="5112"/>
            <w:vAlign w:val="center"/>
          </w:tcPr>
          <w:p>
            <w:r/>
            <w:r>
              <w:rPr>
                <w:b w:val="0"/>
                <w:sz w:val="17"/>
              </w:rPr>
              <w:t>DXY / USD basket proxy</w:t>
            </w:r>
          </w:p>
        </w:tc>
        <w:tc>
          <w:tcPr>
            <w:tcW w:type="dxa" w:w="5112"/>
            <w:vAlign w:val="center"/>
          </w:tcPr>
          <w:p>
            <w:r/>
            <w:r>
              <w:rPr>
                <w:b w:val="0"/>
                <w:sz w:val="17"/>
              </w:rPr>
              <w:t>USD directional context</w:t>
            </w:r>
          </w:p>
        </w:tc>
      </w:tr>
      <w:tr>
        <w:trPr>
          <w:cantSplit/>
        </w:trPr>
        <w:tc>
          <w:tcPr>
            <w:tcW w:type="dxa" w:w="5112"/>
            <w:vAlign w:val="center"/>
          </w:tcPr>
          <w:p>
            <w:r/>
            <w:r>
              <w:rPr>
                <w:b w:val="0"/>
                <w:sz w:val="17"/>
              </w:rPr>
              <w:t>Rates / yields proxy</w:t>
            </w:r>
          </w:p>
        </w:tc>
        <w:tc>
          <w:tcPr>
            <w:tcW w:type="dxa" w:w="5112"/>
            <w:vAlign w:val="center"/>
          </w:tcPr>
          <w:p>
            <w:r/>
            <w:r>
              <w:rPr>
                <w:b w:val="0"/>
                <w:sz w:val="17"/>
              </w:rPr>
              <w:t>Risk sentiment and carry context</w:t>
            </w:r>
          </w:p>
        </w:tc>
      </w:tr>
      <w:tr>
        <w:trPr>
          <w:cantSplit/>
        </w:trPr>
        <w:tc>
          <w:tcPr>
            <w:tcW w:type="dxa" w:w="5112"/>
            <w:vAlign w:val="center"/>
          </w:tcPr>
          <w:p>
            <w:r/>
            <w:r>
              <w:rPr>
                <w:b w:val="0"/>
                <w:sz w:val="17"/>
              </w:rPr>
              <w:t>Gold</w:t>
            </w:r>
          </w:p>
        </w:tc>
        <w:tc>
          <w:tcPr>
            <w:tcW w:type="dxa" w:w="5112"/>
            <w:vAlign w:val="center"/>
          </w:tcPr>
          <w:p>
            <w:r/>
            <w:r>
              <w:rPr>
                <w:b w:val="0"/>
                <w:sz w:val="17"/>
              </w:rPr>
              <w:t>Risk/USD confirmation</w:t>
            </w:r>
          </w:p>
        </w:tc>
      </w:tr>
      <w:tr>
        <w:trPr>
          <w:cantSplit/>
        </w:trPr>
        <w:tc>
          <w:tcPr>
            <w:tcW w:type="dxa" w:w="5112"/>
            <w:vAlign w:val="center"/>
          </w:tcPr>
          <w:p>
            <w:r/>
            <w:r>
              <w:rPr>
                <w:b w:val="0"/>
                <w:sz w:val="17"/>
              </w:rPr>
              <w:t>Equity indices</w:t>
            </w:r>
          </w:p>
        </w:tc>
        <w:tc>
          <w:tcPr>
            <w:tcW w:type="dxa" w:w="5112"/>
            <w:vAlign w:val="center"/>
          </w:tcPr>
          <w:p>
            <w:r/>
            <w:r>
              <w:rPr>
                <w:b w:val="0"/>
                <w:sz w:val="17"/>
              </w:rPr>
              <w:t>Risk-on/risk-off context</w:t>
            </w:r>
          </w:p>
        </w:tc>
      </w:tr>
      <w:tr>
        <w:trPr>
          <w:cantSplit/>
        </w:trPr>
        <w:tc>
          <w:tcPr>
            <w:tcW w:type="dxa" w:w="5112"/>
            <w:vAlign w:val="center"/>
          </w:tcPr>
          <w:p>
            <w:r/>
            <w:r>
              <w:rPr>
                <w:b w:val="0"/>
                <w:sz w:val="17"/>
              </w:rPr>
              <w:t>Volatility proxy</w:t>
            </w:r>
          </w:p>
        </w:tc>
        <w:tc>
          <w:tcPr>
            <w:tcW w:type="dxa" w:w="5112"/>
            <w:vAlign w:val="center"/>
          </w:tcPr>
          <w:p>
            <w:r/>
            <w:r>
              <w:rPr>
                <w:b w:val="0"/>
                <w:sz w:val="17"/>
              </w:rPr>
              <w:t>Tradeability / size adjustment</w:t>
            </w:r>
          </w:p>
        </w:tc>
      </w:tr>
      <w:tr>
        <w:trPr>
          <w:cantSplit/>
        </w:trPr>
        <w:tc>
          <w:tcPr>
            <w:tcW w:type="dxa" w:w="5112"/>
            <w:vAlign w:val="center"/>
          </w:tcPr>
          <w:p>
            <w:r/>
            <w:r>
              <w:rPr>
                <w:b w:val="0"/>
                <w:sz w:val="17"/>
              </w:rPr>
              <w:t>Sentiment/news</w:t>
            </w:r>
          </w:p>
        </w:tc>
        <w:tc>
          <w:tcPr>
            <w:tcW w:type="dxa" w:w="5112"/>
            <w:vAlign w:val="center"/>
          </w:tcPr>
          <w:p>
            <w:r/>
            <w:r>
              <w:rPr>
                <w:b w:val="0"/>
                <w:sz w:val="17"/>
              </w:rPr>
              <w:t>Optional research feature; source and timestamp mandatory</w:t>
            </w:r>
          </w:p>
        </w:tc>
      </w:tr>
    </w:tbl>
    <w:p/>
    <w:p>
      <w:pPr>
        <w:pStyle w:val="Heading1"/>
        <w:keepNext/>
      </w:pPr>
      <w:r>
        <w:t>15. Data Provider Strategy — Free First, Upgrade Without Rewrite</w:t>
      </w:r>
    </w:p>
    <w:p>
      <w:r>
        <w:t>Arsitektur provider adapter membuat biaya dapat dinaikkan secara bertahap.</w:t>
      </w:r>
    </w:p>
    <w:tbl>
      <w:tblPr>
        <w:tblStyle w:val="TableGrid"/>
        <w:tblW w:type="auto" w:w="0"/>
        <w:jc w:val="center"/>
        <w:tblLook w:firstColumn="1" w:firstRow="1" w:lastColumn="0" w:lastRow="0" w:noHBand="0" w:noVBand="1" w:val="04A0"/>
      </w:tblPr>
      <w:tblGrid>
        <w:gridCol w:w="3408"/>
        <w:gridCol w:w="3408"/>
        <w:gridCol w:w="3408"/>
      </w:tblGrid>
      <w:tr>
        <w:trPr>
          <w:cantSplit/>
        </w:trPr>
        <w:tc>
          <w:tcPr>
            <w:tcW w:type="dxa" w:w="3408"/>
            <w:vAlign w:val="center"/>
            <w:shd w:fill="DCEAF0"/>
          </w:tcPr>
          <w:p>
            <w:r/>
            <w:r>
              <w:rPr>
                <w:b/>
                <w:sz w:val="17"/>
              </w:rPr>
              <w:t>Tier</w:t>
            </w:r>
          </w:p>
        </w:tc>
        <w:tc>
          <w:tcPr>
            <w:tcW w:type="dxa" w:w="3408"/>
            <w:vAlign w:val="center"/>
            <w:shd w:fill="DCEAF0"/>
          </w:tcPr>
          <w:p>
            <w:r/>
            <w:r>
              <w:rPr>
                <w:b/>
                <w:sz w:val="17"/>
              </w:rPr>
              <w:t>Use</w:t>
            </w:r>
          </w:p>
        </w:tc>
        <w:tc>
          <w:tcPr>
            <w:tcW w:type="dxa" w:w="3408"/>
            <w:vAlign w:val="center"/>
            <w:shd w:fill="DCEAF0"/>
          </w:tcPr>
          <w:p>
            <w:r/>
            <w:r>
              <w:rPr>
                <w:b/>
                <w:sz w:val="17"/>
              </w:rPr>
              <w:t>Typical role</w:t>
            </w:r>
          </w:p>
        </w:tc>
      </w:tr>
      <w:tr>
        <w:trPr>
          <w:cantSplit/>
        </w:trPr>
        <w:tc>
          <w:tcPr>
            <w:tcW w:type="dxa" w:w="3408"/>
            <w:vAlign w:val="center"/>
          </w:tcPr>
          <w:p>
            <w:r/>
            <w:r>
              <w:rPr>
                <w:b w:val="0"/>
                <w:sz w:val="17"/>
              </w:rPr>
              <w:t>T0 Local/broker terminal</w:t>
            </w:r>
          </w:p>
        </w:tc>
        <w:tc>
          <w:tcPr>
            <w:tcW w:type="dxa" w:w="3408"/>
            <w:vAlign w:val="center"/>
          </w:tcPr>
          <w:p>
            <w:r/>
            <w:r>
              <w:rPr>
                <w:b w:val="0"/>
                <w:sz w:val="17"/>
              </w:rPr>
              <w:t>Development, execution reference</w:t>
            </w:r>
          </w:p>
        </w:tc>
        <w:tc>
          <w:tcPr>
            <w:tcW w:type="dxa" w:w="3408"/>
            <w:vAlign w:val="center"/>
          </w:tcPr>
          <w:p>
            <w:r/>
            <w:r>
              <w:rPr>
                <w:b w:val="0"/>
                <w:sz w:val="17"/>
              </w:rPr>
              <w:t>Canonical execution data</w:t>
            </w:r>
          </w:p>
        </w:tc>
      </w:tr>
      <w:tr>
        <w:trPr>
          <w:cantSplit/>
        </w:trPr>
        <w:tc>
          <w:tcPr>
            <w:tcW w:type="dxa" w:w="3408"/>
            <w:vAlign w:val="center"/>
          </w:tcPr>
          <w:p>
            <w:r/>
            <w:r>
              <w:rPr>
                <w:b w:val="0"/>
                <w:sz w:val="17"/>
              </w:rPr>
              <w:t>T1 Free/open historical</w:t>
            </w:r>
          </w:p>
        </w:tc>
        <w:tc>
          <w:tcPr>
            <w:tcW w:type="dxa" w:w="3408"/>
            <w:vAlign w:val="center"/>
          </w:tcPr>
          <w:p>
            <w:r/>
            <w:r>
              <w:rPr>
                <w:b w:val="0"/>
                <w:sz w:val="17"/>
              </w:rPr>
              <w:t>Research/bootstrap</w:t>
            </w:r>
          </w:p>
        </w:tc>
        <w:tc>
          <w:tcPr>
            <w:tcW w:type="dxa" w:w="3408"/>
            <w:vAlign w:val="center"/>
          </w:tcPr>
          <w:p>
            <w:r/>
            <w:r>
              <w:rPr>
                <w:b w:val="0"/>
                <w:sz w:val="17"/>
              </w:rPr>
              <w:t>Long historical datasets where terms permit</w:t>
            </w:r>
          </w:p>
        </w:tc>
      </w:tr>
      <w:tr>
        <w:trPr>
          <w:cantSplit/>
        </w:trPr>
        <w:tc>
          <w:tcPr>
            <w:tcW w:type="dxa" w:w="3408"/>
            <w:vAlign w:val="center"/>
          </w:tcPr>
          <w:p>
            <w:r/>
            <w:r>
              <w:rPr>
                <w:b w:val="0"/>
                <w:sz w:val="17"/>
              </w:rPr>
              <w:t>T2 Free API tiers</w:t>
            </w:r>
          </w:p>
        </w:tc>
        <w:tc>
          <w:tcPr>
            <w:tcW w:type="dxa" w:w="3408"/>
            <w:vAlign w:val="center"/>
          </w:tcPr>
          <w:p>
            <w:r/>
            <w:r>
              <w:rPr>
                <w:b w:val="0"/>
                <w:sz w:val="17"/>
              </w:rPr>
              <w:t>Prototype / low-frequency live</w:t>
            </w:r>
          </w:p>
        </w:tc>
        <w:tc>
          <w:tcPr>
            <w:tcW w:type="dxa" w:w="3408"/>
            <w:vAlign w:val="center"/>
          </w:tcPr>
          <w:p>
            <w:r/>
            <w:r>
              <w:rPr>
                <w:b w:val="0"/>
                <w:sz w:val="17"/>
              </w:rPr>
              <w:t>Refresh and validation</w:t>
            </w:r>
          </w:p>
        </w:tc>
      </w:tr>
      <w:tr>
        <w:trPr>
          <w:cantSplit/>
        </w:trPr>
        <w:tc>
          <w:tcPr>
            <w:tcW w:type="dxa" w:w="3408"/>
            <w:vAlign w:val="center"/>
          </w:tcPr>
          <w:p>
            <w:r/>
            <w:r>
              <w:rPr>
                <w:b w:val="0"/>
                <w:sz w:val="17"/>
              </w:rPr>
              <w:t>T3 Paid direct feed</w:t>
            </w:r>
          </w:p>
        </w:tc>
        <w:tc>
          <w:tcPr>
            <w:tcW w:type="dxa" w:w="3408"/>
            <w:vAlign w:val="center"/>
          </w:tcPr>
          <w:p>
            <w:r/>
            <w:r>
              <w:rPr>
                <w:b w:val="0"/>
                <w:sz w:val="17"/>
              </w:rPr>
              <w:t>Higher reliability</w:t>
            </w:r>
          </w:p>
        </w:tc>
        <w:tc>
          <w:tcPr>
            <w:tcW w:type="dxa" w:w="3408"/>
            <w:vAlign w:val="center"/>
          </w:tcPr>
          <w:p>
            <w:r/>
            <w:r>
              <w:rPr>
                <w:b w:val="0"/>
                <w:sz w:val="17"/>
              </w:rPr>
              <w:t>Production-grade live/premium</w:t>
            </w:r>
          </w:p>
        </w:tc>
      </w:tr>
      <w:tr>
        <w:trPr>
          <w:cantSplit/>
        </w:trPr>
        <w:tc>
          <w:tcPr>
            <w:tcW w:type="dxa" w:w="3408"/>
            <w:vAlign w:val="center"/>
          </w:tcPr>
          <w:p>
            <w:r/>
            <w:r>
              <w:rPr>
                <w:b w:val="0"/>
                <w:sz w:val="17"/>
              </w:rPr>
              <w:t>T4 Multi-provider ensemble</w:t>
            </w:r>
          </w:p>
        </w:tc>
        <w:tc>
          <w:tcPr>
            <w:tcW w:type="dxa" w:w="3408"/>
            <w:vAlign w:val="center"/>
          </w:tcPr>
          <w:p>
            <w:r/>
            <w:r>
              <w:rPr>
                <w:b w:val="0"/>
                <w:sz w:val="17"/>
              </w:rPr>
              <w:t>Redundancy / discrepancy detection</w:t>
            </w:r>
          </w:p>
        </w:tc>
        <w:tc>
          <w:tcPr>
            <w:tcW w:type="dxa" w:w="3408"/>
            <w:vAlign w:val="center"/>
          </w:tcPr>
          <w:p>
            <w:r/>
            <w:r>
              <w:rPr>
                <w:b w:val="0"/>
                <w:sz w:val="17"/>
              </w:rPr>
              <w:t>Detect provider anomalies</w:t>
            </w:r>
          </w:p>
        </w:tc>
      </w:tr>
    </w:tbl>
    <w:p/>
    <w:p>
      <w:r>
        <w:t>Design rule: symbol mapping, timezone, precision, tick size, contract size, and market sessions are stored as instrument metadata—not hard-coded.</w:t>
      </w:r>
    </w:p>
    <w:p>
      <w:pPr>
        <w:pStyle w:val="Heading1"/>
        <w:keepNext/>
      </w:pPr>
      <w:r>
        <w:t>16. TradingView Position in FdbTrade</w:t>
      </w:r>
    </w:p>
    <w:p>
      <w:r>
        <w:t>TradingView boleh menjadi visual/reference layer dan dapat digunakan melalui integrasi yang memang diizinkan oleh ketentuannya. Namun desain FdbTrade tidak boleh bergantung pada TradingView market data, alerts, atau webhooks sebagai non-display input bagi automated/algorithmic decisioning. TradingView saat ini menyatakan pembatasan tersebut secara eksplisit. (TradingView Terms &amp; Company Policy, verified 7 September 2026)</w:t>
      </w:r>
    </w:p>
    <w:p>
      <w:pPr>
        <w:pStyle w:val="ListBullet"/>
      </w:pPr>
      <w:r>
        <w:t>NO scraping chart/data TradingView.</w:t>
      </w:r>
    </w:p>
    <w:p>
      <w:pPr>
        <w:pStyle w:val="ListBullet"/>
      </w:pPr>
      <w:r>
        <w:t>NO parser yang mengubah webhook TradingView menjadi mesin auto-order.</w:t>
      </w:r>
    </w:p>
    <w:p>
      <w:pPr>
        <w:pStyle w:val="ListBullet"/>
      </w:pPr>
      <w:r>
        <w:t>NO menganggap TradingView sebagai universal market-data feed.</w:t>
      </w:r>
    </w:p>
    <w:p>
      <w:pPr>
        <w:pStyle w:val="ListBullet"/>
      </w:pPr>
      <w:r>
        <w:t>Gunakan direct broker/API/licensed feed untuk price truth.</w:t>
      </w:r>
    </w:p>
    <w:p>
      <w:pPr>
        <w:pStyle w:val="ListBullet"/>
      </w:pPr>
      <w:r>
        <w:t>Gunakan TradingView sebagai optional visual companion atau integration yang telah diverifikasi terms-nya.</w:t>
      </w:r>
    </w:p>
    <w:p>
      <w:pPr>
        <w:pStyle w:val="Heading1"/>
        <w:keepNext/>
      </w:pPr>
      <w:r>
        <w:t>17. Broker / MT5 Execution Architecture</w:t>
      </w:r>
    </w:p>
    <w:p>
      <w:r>
        <w:t>FdbTrade tidak dipaksa memilih broker sekarang. Broker adapter harus menjadi plugin.</w:t>
      </w:r>
    </w:p>
    <w:tbl>
      <w:tblPr>
        <w:tblStyle w:val="TableGrid"/>
        <w:tblW w:type="auto" w:w="0"/>
        <w:jc w:val="center"/>
        <w:tblLook w:firstColumn="1" w:firstRow="1" w:lastColumn="0" w:lastRow="0" w:noHBand="0" w:noVBand="1" w:val="04A0"/>
      </w:tblPr>
      <w:tblGrid>
        <w:gridCol w:w="5112"/>
        <w:gridCol w:w="5112"/>
      </w:tblGrid>
      <w:tr>
        <w:trPr>
          <w:cantSplit/>
        </w:trPr>
        <w:tc>
          <w:tcPr>
            <w:tcW w:type="dxa" w:w="5112"/>
            <w:vAlign w:val="center"/>
            <w:shd w:fill="DCEAF0"/>
          </w:tcPr>
          <w:p>
            <w:r/>
            <w:r>
              <w:rPr>
                <w:b/>
                <w:sz w:val="17"/>
              </w:rPr>
              <w:t>Adapter API</w:t>
            </w:r>
          </w:p>
        </w:tc>
        <w:tc>
          <w:tcPr>
            <w:tcW w:type="dxa" w:w="5112"/>
            <w:vAlign w:val="center"/>
            <w:shd w:fill="DCEAF0"/>
          </w:tcPr>
          <w:p>
            <w:r/>
            <w:r>
              <w:rPr>
                <w:b/>
                <w:sz w:val="17"/>
              </w:rPr>
              <w:t>Purpose</w:t>
            </w:r>
          </w:p>
        </w:tc>
      </w:tr>
      <w:tr>
        <w:trPr>
          <w:cantSplit/>
        </w:trPr>
        <w:tc>
          <w:tcPr>
            <w:tcW w:type="dxa" w:w="5112"/>
            <w:vAlign w:val="center"/>
          </w:tcPr>
          <w:p>
            <w:r/>
            <w:r>
              <w:rPr>
                <w:b w:val="0"/>
                <w:sz w:val="17"/>
              </w:rPr>
              <w:t>get_account()</w:t>
            </w:r>
          </w:p>
        </w:tc>
        <w:tc>
          <w:tcPr>
            <w:tcW w:type="dxa" w:w="5112"/>
            <w:vAlign w:val="center"/>
          </w:tcPr>
          <w:p>
            <w:r/>
            <w:r>
              <w:rPr>
                <w:b w:val="0"/>
                <w:sz w:val="17"/>
              </w:rPr>
              <w:t>Balance/equity/margin</w:t>
            </w:r>
          </w:p>
        </w:tc>
      </w:tr>
      <w:tr>
        <w:trPr>
          <w:cantSplit/>
        </w:trPr>
        <w:tc>
          <w:tcPr>
            <w:tcW w:type="dxa" w:w="5112"/>
            <w:vAlign w:val="center"/>
          </w:tcPr>
          <w:p>
            <w:r/>
            <w:r>
              <w:rPr>
                <w:b w:val="0"/>
                <w:sz w:val="17"/>
              </w:rPr>
              <w:t>get_instruments()</w:t>
            </w:r>
          </w:p>
        </w:tc>
        <w:tc>
          <w:tcPr>
            <w:tcW w:type="dxa" w:w="5112"/>
            <w:vAlign w:val="center"/>
          </w:tcPr>
          <w:p>
            <w:r/>
            <w:r>
              <w:rPr>
                <w:b w:val="0"/>
                <w:sz w:val="17"/>
              </w:rPr>
              <w:t>Symbol metadata</w:t>
            </w:r>
          </w:p>
        </w:tc>
      </w:tr>
      <w:tr>
        <w:trPr>
          <w:cantSplit/>
        </w:trPr>
        <w:tc>
          <w:tcPr>
            <w:tcW w:type="dxa" w:w="5112"/>
            <w:vAlign w:val="center"/>
          </w:tcPr>
          <w:p>
            <w:r/>
            <w:r>
              <w:rPr>
                <w:b w:val="0"/>
                <w:sz w:val="17"/>
              </w:rPr>
              <w:t>get_quotes()</w:t>
            </w:r>
          </w:p>
        </w:tc>
        <w:tc>
          <w:tcPr>
            <w:tcW w:type="dxa" w:w="5112"/>
            <w:vAlign w:val="center"/>
          </w:tcPr>
          <w:p>
            <w:r/>
            <w:r>
              <w:rPr>
                <w:b w:val="0"/>
                <w:sz w:val="17"/>
              </w:rPr>
              <w:t>Current bid/ask</w:t>
            </w:r>
          </w:p>
        </w:tc>
      </w:tr>
      <w:tr>
        <w:trPr>
          <w:cantSplit/>
        </w:trPr>
        <w:tc>
          <w:tcPr>
            <w:tcW w:type="dxa" w:w="5112"/>
            <w:vAlign w:val="center"/>
          </w:tcPr>
          <w:p>
            <w:r/>
            <w:r>
              <w:rPr>
                <w:b w:val="0"/>
                <w:sz w:val="17"/>
              </w:rPr>
              <w:t>get_positions()</w:t>
            </w:r>
          </w:p>
        </w:tc>
        <w:tc>
          <w:tcPr>
            <w:tcW w:type="dxa" w:w="5112"/>
            <w:vAlign w:val="center"/>
          </w:tcPr>
          <w:p>
            <w:r/>
            <w:r>
              <w:rPr>
                <w:b w:val="0"/>
                <w:sz w:val="17"/>
              </w:rPr>
              <w:t>Open positions</w:t>
            </w:r>
          </w:p>
        </w:tc>
      </w:tr>
      <w:tr>
        <w:trPr>
          <w:cantSplit/>
        </w:trPr>
        <w:tc>
          <w:tcPr>
            <w:tcW w:type="dxa" w:w="5112"/>
            <w:vAlign w:val="center"/>
          </w:tcPr>
          <w:p>
            <w:r/>
            <w:r>
              <w:rPr>
                <w:b w:val="0"/>
                <w:sz w:val="17"/>
              </w:rPr>
              <w:t>get_orders()</w:t>
            </w:r>
          </w:p>
        </w:tc>
        <w:tc>
          <w:tcPr>
            <w:tcW w:type="dxa" w:w="5112"/>
            <w:vAlign w:val="center"/>
          </w:tcPr>
          <w:p>
            <w:r/>
            <w:r>
              <w:rPr>
                <w:b w:val="0"/>
                <w:sz w:val="17"/>
              </w:rPr>
              <w:t>Open/pending orders</w:t>
            </w:r>
          </w:p>
        </w:tc>
      </w:tr>
      <w:tr>
        <w:trPr>
          <w:cantSplit/>
        </w:trPr>
        <w:tc>
          <w:tcPr>
            <w:tcW w:type="dxa" w:w="5112"/>
            <w:vAlign w:val="center"/>
          </w:tcPr>
          <w:p>
            <w:r/>
            <w:r>
              <w:rPr>
                <w:b w:val="0"/>
                <w:sz w:val="17"/>
              </w:rPr>
              <w:t>place_order()</w:t>
            </w:r>
          </w:p>
        </w:tc>
        <w:tc>
          <w:tcPr>
            <w:tcW w:type="dxa" w:w="5112"/>
            <w:vAlign w:val="center"/>
          </w:tcPr>
          <w:p>
            <w:r/>
            <w:r>
              <w:rPr>
                <w:b w:val="0"/>
                <w:sz w:val="17"/>
              </w:rPr>
              <w:t>Create order</w:t>
            </w:r>
          </w:p>
        </w:tc>
      </w:tr>
      <w:tr>
        <w:trPr>
          <w:cantSplit/>
        </w:trPr>
        <w:tc>
          <w:tcPr>
            <w:tcW w:type="dxa" w:w="5112"/>
            <w:vAlign w:val="center"/>
          </w:tcPr>
          <w:p>
            <w:r/>
            <w:r>
              <w:rPr>
                <w:b w:val="0"/>
                <w:sz w:val="17"/>
              </w:rPr>
              <w:t>modify_order()</w:t>
            </w:r>
          </w:p>
        </w:tc>
        <w:tc>
          <w:tcPr>
            <w:tcW w:type="dxa" w:w="5112"/>
            <w:vAlign w:val="center"/>
          </w:tcPr>
          <w:p>
            <w:r/>
            <w:r>
              <w:rPr>
                <w:b w:val="0"/>
                <w:sz w:val="17"/>
              </w:rPr>
              <w:t>SL/TP/update</w:t>
            </w:r>
          </w:p>
        </w:tc>
      </w:tr>
      <w:tr>
        <w:trPr>
          <w:cantSplit/>
        </w:trPr>
        <w:tc>
          <w:tcPr>
            <w:tcW w:type="dxa" w:w="5112"/>
            <w:vAlign w:val="center"/>
          </w:tcPr>
          <w:p>
            <w:r/>
            <w:r>
              <w:rPr>
                <w:b w:val="0"/>
                <w:sz w:val="17"/>
              </w:rPr>
              <w:t>cancel_order()</w:t>
            </w:r>
          </w:p>
        </w:tc>
        <w:tc>
          <w:tcPr>
            <w:tcW w:type="dxa" w:w="5112"/>
            <w:vAlign w:val="center"/>
          </w:tcPr>
          <w:p>
            <w:r/>
            <w:r>
              <w:rPr>
                <w:b w:val="0"/>
                <w:sz w:val="17"/>
              </w:rPr>
              <w:t>Cancel</w:t>
            </w:r>
          </w:p>
        </w:tc>
      </w:tr>
      <w:tr>
        <w:trPr>
          <w:cantSplit/>
        </w:trPr>
        <w:tc>
          <w:tcPr>
            <w:tcW w:type="dxa" w:w="5112"/>
            <w:vAlign w:val="center"/>
          </w:tcPr>
          <w:p>
            <w:r/>
            <w:r>
              <w:rPr>
                <w:b w:val="0"/>
                <w:sz w:val="17"/>
              </w:rPr>
              <w:t>get_history()</w:t>
            </w:r>
          </w:p>
        </w:tc>
        <w:tc>
          <w:tcPr>
            <w:tcW w:type="dxa" w:w="5112"/>
            <w:vAlign w:val="center"/>
          </w:tcPr>
          <w:p>
            <w:r/>
            <w:r>
              <w:rPr>
                <w:b w:val="0"/>
                <w:sz w:val="17"/>
              </w:rPr>
              <w:t>Historical trades</w:t>
            </w:r>
          </w:p>
        </w:tc>
      </w:tr>
      <w:tr>
        <w:trPr>
          <w:cantSplit/>
        </w:trPr>
        <w:tc>
          <w:tcPr>
            <w:tcW w:type="dxa" w:w="5112"/>
            <w:vAlign w:val="center"/>
          </w:tcPr>
          <w:p>
            <w:r/>
            <w:r>
              <w:rPr>
                <w:b w:val="0"/>
                <w:sz w:val="17"/>
              </w:rPr>
              <w:t>reconcile()</w:t>
            </w:r>
          </w:p>
        </w:tc>
        <w:tc>
          <w:tcPr>
            <w:tcW w:type="dxa" w:w="5112"/>
            <w:vAlign w:val="center"/>
          </w:tcPr>
          <w:p>
            <w:r/>
            <w:r>
              <w:rPr>
                <w:b w:val="0"/>
                <w:sz w:val="17"/>
              </w:rPr>
              <w:t>Broker state reconciliation</w:t>
            </w:r>
          </w:p>
        </w:tc>
      </w:tr>
      <w:tr>
        <w:trPr>
          <w:cantSplit/>
        </w:trPr>
        <w:tc>
          <w:tcPr>
            <w:tcW w:type="dxa" w:w="5112"/>
            <w:vAlign w:val="center"/>
          </w:tcPr>
          <w:p>
            <w:r/>
            <w:r>
              <w:rPr>
                <w:b w:val="0"/>
                <w:sz w:val="17"/>
              </w:rPr>
              <w:t>health_check()</w:t>
            </w:r>
          </w:p>
        </w:tc>
        <w:tc>
          <w:tcPr>
            <w:tcW w:type="dxa" w:w="5112"/>
            <w:vAlign w:val="center"/>
          </w:tcPr>
          <w:p>
            <w:r/>
            <w:r>
              <w:rPr>
                <w:b w:val="0"/>
                <w:sz w:val="17"/>
              </w:rPr>
              <w:t>Connectivity/latency</w:t>
            </w:r>
          </w:p>
        </w:tc>
      </w:tr>
    </w:tbl>
    <w:p/>
    <w:p>
      <w:r>
        <w:t>MT5 memiliki Python integration untuk market data, account operations, order checks, position/history access, dan order_send. (MQL5 Python Integration / order_send documentation, verified 7 September 2026)</w:t>
      </w:r>
    </w:p>
    <w:p>
      <w:pPr>
        <w:pStyle w:val="Heading1"/>
        <w:keepNext/>
      </w:pPr>
      <w:r>
        <w:t>18. Execution State Machine</w:t>
      </w:r>
    </w:p>
    <w:p>
      <w:pPr>
        <w:ind w:left="360"/>
      </w:pPr>
      <w:r>
        <w:rPr>
          <w:rFonts w:ascii="Courier New" w:hAnsi="Courier New"/>
          <w:color w:val="3C3C3C"/>
          <w:sz w:val="16"/>
        </w:rPr>
        <w:t>INTENT</w:t>
        <w:br/>
        <w:t xml:space="preserve">  ↓</w:t>
        <w:br/>
        <w:t>RISK_CHECK</w:t>
        <w:br/>
        <w:t xml:space="preserve">  ↓</w:t>
        <w:br/>
        <w:t>PRE_TRADE_VALIDATION</w:t>
        <w:br/>
        <w:t xml:space="preserve">  ↓</w:t>
        <w:br/>
        <w:t>SUBMITTING</w:t>
        <w:br/>
        <w:t xml:space="preserve">  ↓</w:t>
        <w:br/>
        <w:t>ACKNOWLEDGED</w:t>
        <w:br/>
        <w:t xml:space="preserve">  ├─&gt; REJECTED</w:t>
        <w:br/>
        <w:t xml:space="preserve">  ├─&gt; ERROR</w:t>
        <w:br/>
        <w:t xml:space="preserve">  └─&gt; PARTIAL_FILL → FILLED → MANAGED → CLOSED</w:t>
        <w:br/>
        <w:t xml:space="preserve">                         │</w:t>
        <w:br/>
        <w:t xml:space="preserve">                         └──&gt; RECONCILIATION LOOP</w:t>
      </w:r>
    </w:p>
    <w:p>
      <w:pPr>
        <w:pStyle w:val="ListBullet"/>
      </w:pPr>
      <w:r>
        <w:t>client_order_id deterministic and idempotent.</w:t>
      </w:r>
    </w:p>
    <w:p>
      <w:pPr>
        <w:pStyle w:val="ListBullet"/>
      </w:pPr>
      <w:r>
        <w:t>Broker order id persisted.</w:t>
      </w:r>
    </w:p>
    <w:p>
      <w:pPr>
        <w:pStyle w:val="ListBullet"/>
      </w:pPr>
      <w:r>
        <w:t>Retries are safe and deduplicated.</w:t>
      </w:r>
    </w:p>
    <w:p>
      <w:pPr>
        <w:pStyle w:val="ListBullet"/>
      </w:pPr>
      <w:r>
        <w:t>Partial fills are first-class states.</w:t>
      </w:r>
    </w:p>
    <w:p>
      <w:pPr>
        <w:pStyle w:val="ListBullet"/>
      </w:pPr>
      <w:r>
        <w:t>Webhook/HTTP response is not the source of truth; broker reconciliation is.</w:t>
      </w:r>
    </w:p>
    <w:p>
      <w:pPr>
        <w:pStyle w:val="ListBullet"/>
      </w:pPr>
      <w:r>
        <w:t>Execution module remains disabled until explicit feature flag + risk gate.</w:t>
      </w:r>
    </w:p>
    <w:p>
      <w:pPr>
        <w:pStyle w:val="Heading1"/>
        <w:keepNext/>
      </w:pPr>
      <w:r>
        <w:t>19. Paper Trading Must Be Realistic</w:t>
      </w:r>
    </w:p>
    <w:p>
      <w:pPr>
        <w:pStyle w:val="ListBullet"/>
      </w:pPr>
      <w:r>
        <w:t>Bid/ask-aware fills, not midpoint fantasy fills.</w:t>
      </w:r>
    </w:p>
    <w:p>
      <w:pPr>
        <w:pStyle w:val="ListBullet"/>
      </w:pPr>
      <w:r>
        <w:t>Configurable spread and slippage distributions.</w:t>
      </w:r>
    </w:p>
    <w:p>
      <w:pPr>
        <w:pStyle w:val="ListBullet"/>
      </w:pPr>
      <w:r>
        <w:t>Latency simulation.</w:t>
      </w:r>
    </w:p>
    <w:p>
      <w:pPr>
        <w:pStyle w:val="ListBullet"/>
      </w:pPr>
      <w:r>
        <w:t>Partial fills and rejected orders.</w:t>
      </w:r>
    </w:p>
    <w:p>
      <w:pPr>
        <w:pStyle w:val="ListBullet"/>
      </w:pPr>
      <w:r>
        <w:t>Trading session restrictions.</w:t>
      </w:r>
    </w:p>
    <w:p>
      <w:pPr>
        <w:pStyle w:val="ListBullet"/>
      </w:pPr>
      <w:r>
        <w:t>Stop/TP sequencing ambiguity modeled explicitly.</w:t>
      </w:r>
    </w:p>
    <w:p>
      <w:pPr>
        <w:pStyle w:val="ListBullet"/>
      </w:pPr>
      <w:r>
        <w:t>Commission/swap/financing fields.</w:t>
      </w:r>
    </w:p>
    <w:p>
      <w:pPr>
        <w:pStyle w:val="ListBullet"/>
      </w:pPr>
      <w:r>
        <w:t>Same Signal Contract and Risk Engine as live.</w:t>
      </w:r>
    </w:p>
    <w:p>
      <w:pPr>
        <w:pStyle w:val="Heading1"/>
        <w:keepNext/>
      </w:pPr>
      <w:r>
        <w:t>20. Dashboard &amp; UX</w:t>
      </w:r>
    </w:p>
    <w:tbl>
      <w:tblPr>
        <w:tblStyle w:val="TableGrid"/>
        <w:tblW w:type="auto" w:w="0"/>
        <w:jc w:val="center"/>
        <w:tblLook w:firstColumn="1" w:firstRow="1" w:lastColumn="0" w:lastRow="0" w:noHBand="0" w:noVBand="1" w:val="04A0"/>
      </w:tblPr>
      <w:tblGrid>
        <w:gridCol w:w="5112"/>
        <w:gridCol w:w="5112"/>
      </w:tblGrid>
      <w:tr>
        <w:trPr>
          <w:cantSplit/>
        </w:trPr>
        <w:tc>
          <w:tcPr>
            <w:tcW w:type="dxa" w:w="5112"/>
            <w:vAlign w:val="center"/>
            <w:shd w:fill="DCEAF0"/>
          </w:tcPr>
          <w:p>
            <w:r/>
            <w:r>
              <w:rPr>
                <w:b/>
                <w:sz w:val="17"/>
              </w:rPr>
              <w:t>Screen</w:t>
            </w:r>
          </w:p>
        </w:tc>
        <w:tc>
          <w:tcPr>
            <w:tcW w:type="dxa" w:w="5112"/>
            <w:vAlign w:val="center"/>
            <w:shd w:fill="DCEAF0"/>
          </w:tcPr>
          <w:p>
            <w:r/>
            <w:r>
              <w:rPr>
                <w:b/>
                <w:sz w:val="17"/>
              </w:rPr>
              <w:t>Must show</w:t>
            </w:r>
          </w:p>
        </w:tc>
      </w:tr>
      <w:tr>
        <w:trPr>
          <w:cantSplit/>
        </w:trPr>
        <w:tc>
          <w:tcPr>
            <w:tcW w:type="dxa" w:w="5112"/>
            <w:vAlign w:val="center"/>
          </w:tcPr>
          <w:p>
            <w:r/>
            <w:r>
              <w:rPr>
                <w:b w:val="0"/>
                <w:sz w:val="17"/>
              </w:rPr>
              <w:t>Command Center</w:t>
            </w:r>
          </w:p>
        </w:tc>
        <w:tc>
          <w:tcPr>
            <w:tcW w:type="dxa" w:w="5112"/>
            <w:vAlign w:val="center"/>
          </w:tcPr>
          <w:p>
            <w:r/>
            <w:r>
              <w:rPr>
                <w:b w:val="0"/>
                <w:sz w:val="17"/>
              </w:rPr>
              <w:t>Market state, top signals, risk state, provider health, upcoming event risk</w:t>
            </w:r>
          </w:p>
        </w:tc>
      </w:tr>
      <w:tr>
        <w:trPr>
          <w:cantSplit/>
        </w:trPr>
        <w:tc>
          <w:tcPr>
            <w:tcW w:type="dxa" w:w="5112"/>
            <w:vAlign w:val="center"/>
          </w:tcPr>
          <w:p>
            <w:r/>
            <w:r>
              <w:rPr>
                <w:b w:val="0"/>
                <w:sz w:val="17"/>
              </w:rPr>
              <w:t>Scanner</w:t>
            </w:r>
          </w:p>
        </w:tc>
        <w:tc>
          <w:tcPr>
            <w:tcW w:type="dxa" w:w="5112"/>
            <w:vAlign w:val="center"/>
          </w:tcPr>
          <w:p>
            <w:r/>
            <w:r>
              <w:rPr>
                <w:b w:val="0"/>
                <w:sz w:val="17"/>
              </w:rPr>
              <w:t>All instruments/timeframes ranked by edge_after_cost</w:t>
            </w:r>
          </w:p>
        </w:tc>
      </w:tr>
      <w:tr>
        <w:trPr>
          <w:cantSplit/>
        </w:trPr>
        <w:tc>
          <w:tcPr>
            <w:tcW w:type="dxa" w:w="5112"/>
            <w:vAlign w:val="center"/>
          </w:tcPr>
          <w:p>
            <w:r/>
            <w:r>
              <w:rPr>
                <w:b w:val="0"/>
                <w:sz w:val="17"/>
              </w:rPr>
              <w:t>Signal Detail</w:t>
            </w:r>
          </w:p>
        </w:tc>
        <w:tc>
          <w:tcPr>
            <w:tcW w:type="dxa" w:w="5112"/>
            <w:vAlign w:val="center"/>
          </w:tcPr>
          <w:p>
            <w:r/>
            <w:r>
              <w:rPr>
                <w:b w:val="0"/>
                <w:sz w:val="17"/>
              </w:rPr>
              <w:t>Full rationale, forecast, uncertainty, levels, regime, data quality, historical conditional stats</w:t>
            </w:r>
          </w:p>
        </w:tc>
      </w:tr>
      <w:tr>
        <w:trPr>
          <w:cantSplit/>
        </w:trPr>
        <w:tc>
          <w:tcPr>
            <w:tcW w:type="dxa" w:w="5112"/>
            <w:vAlign w:val="center"/>
          </w:tcPr>
          <w:p>
            <w:r/>
            <w:r>
              <w:rPr>
                <w:b w:val="0"/>
                <w:sz w:val="17"/>
              </w:rPr>
              <w:t>Chart</w:t>
            </w:r>
          </w:p>
        </w:tc>
        <w:tc>
          <w:tcPr>
            <w:tcW w:type="dxa" w:w="5112"/>
            <w:vAlign w:val="center"/>
          </w:tcPr>
          <w:p>
            <w:r/>
            <w:r>
              <w:rPr>
                <w:b w:val="0"/>
                <w:sz w:val="17"/>
              </w:rPr>
              <w:t>Price + signals + regime + execution markers</w:t>
            </w:r>
          </w:p>
        </w:tc>
      </w:tr>
      <w:tr>
        <w:trPr>
          <w:cantSplit/>
        </w:trPr>
        <w:tc>
          <w:tcPr>
            <w:tcW w:type="dxa" w:w="5112"/>
            <w:vAlign w:val="center"/>
          </w:tcPr>
          <w:p>
            <w:r/>
            <w:r>
              <w:rPr>
                <w:b w:val="0"/>
                <w:sz w:val="17"/>
              </w:rPr>
              <w:t>Research Lab</w:t>
            </w:r>
          </w:p>
        </w:tc>
        <w:tc>
          <w:tcPr>
            <w:tcW w:type="dxa" w:w="5112"/>
            <w:vAlign w:val="center"/>
          </w:tcPr>
          <w:p>
            <w:r/>
            <w:r>
              <w:rPr>
                <w:b w:val="0"/>
                <w:sz w:val="17"/>
              </w:rPr>
              <w:t>Strategy, dataset, parameters, train/validation/OOS, metrics</w:t>
            </w:r>
          </w:p>
        </w:tc>
      </w:tr>
      <w:tr>
        <w:trPr>
          <w:cantSplit/>
        </w:trPr>
        <w:tc>
          <w:tcPr>
            <w:tcW w:type="dxa" w:w="5112"/>
            <w:vAlign w:val="center"/>
          </w:tcPr>
          <w:p>
            <w:r/>
            <w:r>
              <w:rPr>
                <w:b w:val="0"/>
                <w:sz w:val="17"/>
              </w:rPr>
              <w:t>Backtest Replay</w:t>
            </w:r>
          </w:p>
        </w:tc>
        <w:tc>
          <w:tcPr>
            <w:tcW w:type="dxa" w:w="5112"/>
            <w:vAlign w:val="center"/>
          </w:tcPr>
          <w:p>
            <w:r/>
            <w:r>
              <w:rPr>
                <w:b w:val="0"/>
                <w:sz w:val="17"/>
              </w:rPr>
              <w:t>Candle/tick replay, entry/exit decisions, why trade happened</w:t>
            </w:r>
          </w:p>
        </w:tc>
      </w:tr>
      <w:tr>
        <w:trPr>
          <w:cantSplit/>
        </w:trPr>
        <w:tc>
          <w:tcPr>
            <w:tcW w:type="dxa" w:w="5112"/>
            <w:vAlign w:val="center"/>
          </w:tcPr>
          <w:p>
            <w:r/>
            <w:r>
              <w:rPr>
                <w:b w:val="0"/>
                <w:sz w:val="17"/>
              </w:rPr>
              <w:t>Paper Trading</w:t>
            </w:r>
          </w:p>
        </w:tc>
        <w:tc>
          <w:tcPr>
            <w:tcW w:type="dxa" w:w="5112"/>
            <w:vAlign w:val="center"/>
          </w:tcPr>
          <w:p>
            <w:r/>
            <w:r>
              <w:rPr>
                <w:b w:val="0"/>
                <w:sz w:val="17"/>
              </w:rPr>
              <w:t>Positions, orders, equity, fills, slippage vs expected</w:t>
            </w:r>
          </w:p>
        </w:tc>
      </w:tr>
      <w:tr>
        <w:trPr>
          <w:cantSplit/>
        </w:trPr>
        <w:tc>
          <w:tcPr>
            <w:tcW w:type="dxa" w:w="5112"/>
            <w:vAlign w:val="center"/>
          </w:tcPr>
          <w:p>
            <w:r/>
            <w:r>
              <w:rPr>
                <w:b w:val="0"/>
                <w:sz w:val="17"/>
              </w:rPr>
              <w:t>Portfolio Risk</w:t>
            </w:r>
          </w:p>
        </w:tc>
        <w:tc>
          <w:tcPr>
            <w:tcW w:type="dxa" w:w="5112"/>
            <w:vAlign w:val="center"/>
          </w:tcPr>
          <w:p>
            <w:r/>
            <w:r>
              <w:rPr>
                <w:b w:val="0"/>
                <w:sz w:val="17"/>
              </w:rPr>
              <w:t>Exposure, heat, correlation, drawdown, risk-state</w:t>
            </w:r>
          </w:p>
        </w:tc>
      </w:tr>
      <w:tr>
        <w:trPr>
          <w:cantSplit/>
        </w:trPr>
        <w:tc>
          <w:tcPr>
            <w:tcW w:type="dxa" w:w="5112"/>
            <w:vAlign w:val="center"/>
          </w:tcPr>
          <w:p>
            <w:r/>
            <w:r>
              <w:rPr>
                <w:b w:val="0"/>
                <w:sz w:val="17"/>
              </w:rPr>
              <w:t>Model Center</w:t>
            </w:r>
          </w:p>
        </w:tc>
        <w:tc>
          <w:tcPr>
            <w:tcW w:type="dxa" w:w="5112"/>
            <w:vAlign w:val="center"/>
          </w:tcPr>
          <w:p>
            <w:r/>
            <w:r>
              <w:rPr>
                <w:b w:val="0"/>
                <w:sz w:val="17"/>
              </w:rPr>
              <w:t>Champion/challenger, drift, calibration, promotion history</w:t>
            </w:r>
          </w:p>
        </w:tc>
      </w:tr>
      <w:tr>
        <w:trPr>
          <w:cantSplit/>
        </w:trPr>
        <w:tc>
          <w:tcPr>
            <w:tcW w:type="dxa" w:w="5112"/>
            <w:vAlign w:val="center"/>
          </w:tcPr>
          <w:p>
            <w:r/>
            <w:r>
              <w:rPr>
                <w:b w:val="0"/>
                <w:sz w:val="17"/>
              </w:rPr>
              <w:t>System Health</w:t>
            </w:r>
          </w:p>
        </w:tc>
        <w:tc>
          <w:tcPr>
            <w:tcW w:type="dxa" w:w="5112"/>
            <w:vAlign w:val="center"/>
          </w:tcPr>
          <w:p>
            <w:r/>
            <w:r>
              <w:rPr>
                <w:b w:val="0"/>
                <w:sz w:val="17"/>
              </w:rPr>
              <w:t>Feed, queue, database, worker, API, latency</w:t>
            </w:r>
          </w:p>
        </w:tc>
      </w:tr>
      <w:tr>
        <w:trPr>
          <w:cantSplit/>
        </w:trPr>
        <w:tc>
          <w:tcPr>
            <w:tcW w:type="dxa" w:w="5112"/>
            <w:vAlign w:val="center"/>
          </w:tcPr>
          <w:p>
            <w:r/>
            <w:r>
              <w:rPr>
                <w:b w:val="0"/>
                <w:sz w:val="17"/>
              </w:rPr>
              <w:t>Audit Explorer</w:t>
            </w:r>
          </w:p>
        </w:tc>
        <w:tc>
          <w:tcPr>
            <w:tcW w:type="dxa" w:w="5112"/>
            <w:vAlign w:val="center"/>
          </w:tcPr>
          <w:p>
            <w:r/>
            <w:r>
              <w:rPr>
                <w:b w:val="0"/>
                <w:sz w:val="17"/>
              </w:rPr>
              <w:t>Signal → risk → order → fill → outcome trace</w:t>
            </w:r>
          </w:p>
        </w:tc>
      </w:tr>
    </w:tbl>
    <w:p/>
    <w:p>
      <w:pPr>
        <w:pStyle w:val="Heading1"/>
        <w:keepNext/>
      </w:pPr>
      <w:r>
        <w:t>21. Signal Quality UI — More Than Confidence</w:t>
      </w:r>
    </w:p>
    <w:p>
      <w:r>
        <w:t>Visual hierarchy must make uncertainty obvious.</w:t>
      </w:r>
    </w:p>
    <w:tbl>
      <w:tblPr>
        <w:tblStyle w:val="TableGrid"/>
        <w:tblW w:type="auto" w:w="0"/>
        <w:jc w:val="center"/>
        <w:tblLook w:firstColumn="1" w:firstRow="1" w:lastColumn="0" w:lastRow="0" w:noHBand="0" w:noVBand="1" w:val="04A0"/>
      </w:tblPr>
      <w:tblGrid>
        <w:gridCol w:w="5112"/>
        <w:gridCol w:w="5112"/>
      </w:tblGrid>
      <w:tr>
        <w:trPr>
          <w:cantSplit/>
        </w:trPr>
        <w:tc>
          <w:tcPr>
            <w:tcW w:type="dxa" w:w="5112"/>
            <w:vAlign w:val="center"/>
            <w:shd w:fill="DCEAF0"/>
          </w:tcPr>
          <w:p>
            <w:r/>
            <w:r>
              <w:rPr>
                <w:b/>
                <w:sz w:val="17"/>
              </w:rPr>
              <w:t>Metric</w:t>
            </w:r>
          </w:p>
        </w:tc>
        <w:tc>
          <w:tcPr>
            <w:tcW w:type="dxa" w:w="5112"/>
            <w:vAlign w:val="center"/>
            <w:shd w:fill="DCEAF0"/>
          </w:tcPr>
          <w:p>
            <w:r/>
            <w:r>
              <w:rPr>
                <w:b/>
                <w:sz w:val="17"/>
              </w:rPr>
              <w:t>Meaning</w:t>
            </w:r>
          </w:p>
        </w:tc>
      </w:tr>
      <w:tr>
        <w:trPr>
          <w:cantSplit/>
        </w:trPr>
        <w:tc>
          <w:tcPr>
            <w:tcW w:type="dxa" w:w="5112"/>
            <w:vAlign w:val="center"/>
          </w:tcPr>
          <w:p>
            <w:r/>
            <w:r>
              <w:rPr>
                <w:b w:val="0"/>
                <w:sz w:val="17"/>
              </w:rPr>
              <w:t>Confidence</w:t>
            </w:r>
          </w:p>
        </w:tc>
        <w:tc>
          <w:tcPr>
            <w:tcW w:type="dxa" w:w="5112"/>
            <w:vAlign w:val="center"/>
          </w:tcPr>
          <w:p>
            <w:r/>
            <w:r>
              <w:rPr>
                <w:b w:val="0"/>
                <w:sz w:val="17"/>
              </w:rPr>
              <w:t>Model confidence / certainty</w:t>
            </w:r>
          </w:p>
        </w:tc>
      </w:tr>
      <w:tr>
        <w:trPr>
          <w:cantSplit/>
        </w:trPr>
        <w:tc>
          <w:tcPr>
            <w:tcW w:type="dxa" w:w="5112"/>
            <w:vAlign w:val="center"/>
          </w:tcPr>
          <w:p>
            <w:r/>
            <w:r>
              <w:rPr>
                <w:b w:val="0"/>
                <w:sz w:val="17"/>
              </w:rPr>
              <w:t>Calibrated P(win)</w:t>
            </w:r>
          </w:p>
        </w:tc>
        <w:tc>
          <w:tcPr>
            <w:tcW w:type="dxa" w:w="5112"/>
            <w:vAlign w:val="center"/>
          </w:tcPr>
          <w:p>
            <w:r/>
            <w:r>
              <w:rPr>
                <w:b w:val="0"/>
                <w:sz w:val="17"/>
              </w:rPr>
              <w:t>Empirical probability estimate</w:t>
            </w:r>
          </w:p>
        </w:tc>
      </w:tr>
      <w:tr>
        <w:trPr>
          <w:cantSplit/>
        </w:trPr>
        <w:tc>
          <w:tcPr>
            <w:tcW w:type="dxa" w:w="5112"/>
            <w:vAlign w:val="center"/>
          </w:tcPr>
          <w:p>
            <w:r/>
            <w:r>
              <w:rPr>
                <w:b w:val="0"/>
                <w:sz w:val="17"/>
              </w:rPr>
              <w:t>Expected R</w:t>
            </w:r>
          </w:p>
        </w:tc>
        <w:tc>
          <w:tcPr>
            <w:tcW w:type="dxa" w:w="5112"/>
            <w:vAlign w:val="center"/>
          </w:tcPr>
          <w:p>
            <w:r/>
            <w:r>
              <w:rPr>
                <w:b w:val="0"/>
                <w:sz w:val="17"/>
              </w:rPr>
              <w:t>Expected value in risk units</w:t>
            </w:r>
          </w:p>
        </w:tc>
      </w:tr>
      <w:tr>
        <w:trPr>
          <w:cantSplit/>
        </w:trPr>
        <w:tc>
          <w:tcPr>
            <w:tcW w:type="dxa" w:w="5112"/>
            <w:vAlign w:val="center"/>
          </w:tcPr>
          <w:p>
            <w:r/>
            <w:r>
              <w:rPr>
                <w:b w:val="0"/>
                <w:sz w:val="17"/>
              </w:rPr>
              <w:t>Edge after cost</w:t>
            </w:r>
          </w:p>
        </w:tc>
        <w:tc>
          <w:tcPr>
            <w:tcW w:type="dxa" w:w="5112"/>
            <w:vAlign w:val="center"/>
          </w:tcPr>
          <w:p>
            <w:r/>
            <w:r>
              <w:rPr>
                <w:b w:val="0"/>
                <w:sz w:val="17"/>
              </w:rPr>
              <w:t>Expected advantage net of estimated costs</w:t>
            </w:r>
          </w:p>
        </w:tc>
      </w:tr>
      <w:tr>
        <w:trPr>
          <w:cantSplit/>
        </w:trPr>
        <w:tc>
          <w:tcPr>
            <w:tcW w:type="dxa" w:w="5112"/>
            <w:vAlign w:val="center"/>
          </w:tcPr>
          <w:p>
            <w:r/>
            <w:r>
              <w:rPr>
                <w:b w:val="0"/>
                <w:sz w:val="17"/>
              </w:rPr>
              <w:t>Regime fit</w:t>
            </w:r>
          </w:p>
        </w:tc>
        <w:tc>
          <w:tcPr>
            <w:tcW w:type="dxa" w:w="5112"/>
            <w:vAlign w:val="center"/>
          </w:tcPr>
          <w:p>
            <w:r/>
            <w:r>
              <w:rPr>
                <w:b w:val="0"/>
                <w:sz w:val="17"/>
              </w:rPr>
              <w:t>How suitable current market regime is</w:t>
            </w:r>
          </w:p>
        </w:tc>
      </w:tr>
      <w:tr>
        <w:trPr>
          <w:cantSplit/>
        </w:trPr>
        <w:tc>
          <w:tcPr>
            <w:tcW w:type="dxa" w:w="5112"/>
            <w:vAlign w:val="center"/>
          </w:tcPr>
          <w:p>
            <w:r/>
            <w:r>
              <w:rPr>
                <w:b w:val="0"/>
                <w:sz w:val="17"/>
              </w:rPr>
              <w:t>Execution quality</w:t>
            </w:r>
          </w:p>
        </w:tc>
        <w:tc>
          <w:tcPr>
            <w:tcW w:type="dxa" w:w="5112"/>
            <w:vAlign w:val="center"/>
          </w:tcPr>
          <w:p>
            <w:r/>
            <w:r>
              <w:rPr>
                <w:b w:val="0"/>
                <w:sz w:val="17"/>
              </w:rPr>
              <w:t>Spread/liquidity/latency condition</w:t>
            </w:r>
          </w:p>
        </w:tc>
      </w:tr>
      <w:tr>
        <w:trPr>
          <w:cantSplit/>
        </w:trPr>
        <w:tc>
          <w:tcPr>
            <w:tcW w:type="dxa" w:w="5112"/>
            <w:vAlign w:val="center"/>
          </w:tcPr>
          <w:p>
            <w:r/>
            <w:r>
              <w:rPr>
                <w:b w:val="0"/>
                <w:sz w:val="17"/>
              </w:rPr>
              <w:t>Historical conditional stats</w:t>
            </w:r>
          </w:p>
        </w:tc>
        <w:tc>
          <w:tcPr>
            <w:tcW w:type="dxa" w:w="5112"/>
            <w:vAlign w:val="center"/>
          </w:tcPr>
          <w:p>
            <w:r/>
            <w:r>
              <w:rPr>
                <w:b w:val="0"/>
                <w:sz w:val="17"/>
              </w:rPr>
              <w:t>Past results for same strategy/instrument/timeframe/regime</w:t>
            </w:r>
          </w:p>
        </w:tc>
      </w:tr>
      <w:tr>
        <w:trPr>
          <w:cantSplit/>
        </w:trPr>
        <w:tc>
          <w:tcPr>
            <w:tcW w:type="dxa" w:w="5112"/>
            <w:vAlign w:val="center"/>
          </w:tcPr>
          <w:p>
            <w:r/>
            <w:r>
              <w:rPr>
                <w:b w:val="0"/>
                <w:sz w:val="17"/>
              </w:rPr>
              <w:t>Signal freshness</w:t>
            </w:r>
          </w:p>
        </w:tc>
        <w:tc>
          <w:tcPr>
            <w:tcW w:type="dxa" w:w="5112"/>
            <w:vAlign w:val="center"/>
          </w:tcPr>
          <w:p>
            <w:r/>
            <w:r>
              <w:rPr>
                <w:b w:val="0"/>
                <w:sz w:val="17"/>
              </w:rPr>
              <w:t>Age since evaluation</w:t>
            </w:r>
          </w:p>
        </w:tc>
      </w:tr>
      <w:tr>
        <w:trPr>
          <w:cantSplit/>
        </w:trPr>
        <w:tc>
          <w:tcPr>
            <w:tcW w:type="dxa" w:w="5112"/>
            <w:vAlign w:val="center"/>
          </w:tcPr>
          <w:p>
            <w:r/>
            <w:r>
              <w:rPr>
                <w:b w:val="0"/>
                <w:sz w:val="17"/>
              </w:rPr>
              <w:t>Data quality</w:t>
            </w:r>
          </w:p>
        </w:tc>
        <w:tc>
          <w:tcPr>
            <w:tcW w:type="dxa" w:w="5112"/>
            <w:vAlign w:val="center"/>
          </w:tcPr>
          <w:p>
            <w:r/>
            <w:r>
              <w:rPr>
                <w:b w:val="0"/>
                <w:sz w:val="17"/>
              </w:rPr>
              <w:t>Feed completeness/freshness</w:t>
            </w:r>
          </w:p>
        </w:tc>
      </w:tr>
    </w:tbl>
    <w:p/>
    <w:p>
      <w:pPr>
        <w:pStyle w:val="Heading1"/>
        <w:keepNext/>
      </w:pPr>
      <w:r>
        <w:t>22. Observability &amp; Audit</w:t>
      </w:r>
    </w:p>
    <w:p>
      <w:r>
        <w:t>Setiap keputusan harus dapat direkonstruksi.</w:t>
      </w:r>
    </w:p>
    <w:p>
      <w:pPr>
        <w:pStyle w:val="ListBullet"/>
      </w:pPr>
      <w:r>
        <w:t>correlation_id menghubungkan market snapshot → features → signal → risk check → intent → broker order → fill → outcome.</w:t>
      </w:r>
    </w:p>
    <w:p>
      <w:pPr>
        <w:pStyle w:val="ListBullet"/>
      </w:pPr>
      <w:r>
        <w:t>Store model version, code commit, config hash, dataset id, feature schema version.</w:t>
      </w:r>
    </w:p>
    <w:p>
      <w:pPr>
        <w:pStyle w:val="ListBullet"/>
      </w:pPr>
      <w:r>
        <w:t>Store all risk rejects and reasons.</w:t>
      </w:r>
    </w:p>
    <w:p>
      <w:pPr>
        <w:pStyle w:val="ListBullet"/>
      </w:pPr>
      <w:r>
        <w:t>Track provider latency/freshness/error rate.</w:t>
      </w:r>
    </w:p>
    <w:p>
      <w:pPr>
        <w:pStyle w:val="ListBullet"/>
      </w:pPr>
      <w:r>
        <w:t>Track signal distribution drift and model calibration drift.</w:t>
      </w:r>
    </w:p>
    <w:p>
      <w:pPr>
        <w:pStyle w:val="ListBullet"/>
      </w:pPr>
      <w:r>
        <w:t>Audit privileged configuration changes.</w:t>
      </w:r>
    </w:p>
    <w:p>
      <w:pPr>
        <w:pStyle w:val="Heading1"/>
        <w:keepNext/>
      </w:pPr>
      <w:r>
        <w:t>23. Database Domain Model</w:t>
      </w:r>
    </w:p>
    <w:tbl>
      <w:tblPr>
        <w:tblStyle w:val="TableGrid"/>
        <w:tblW w:type="auto" w:w="0"/>
        <w:jc w:val="center"/>
        <w:tblLook w:firstColumn="1" w:firstRow="1" w:lastColumn="0" w:lastRow="0" w:noHBand="0" w:noVBand="1" w:val="04A0"/>
      </w:tblPr>
      <w:tblGrid>
        <w:gridCol w:w="5112"/>
        <w:gridCol w:w="5112"/>
      </w:tblGrid>
      <w:tr>
        <w:trPr>
          <w:cantSplit/>
        </w:trPr>
        <w:tc>
          <w:tcPr>
            <w:tcW w:type="dxa" w:w="5112"/>
            <w:vAlign w:val="center"/>
            <w:shd w:fill="DCEAF0"/>
          </w:tcPr>
          <w:p>
            <w:r/>
            <w:r>
              <w:rPr>
                <w:b/>
                <w:sz w:val="17"/>
              </w:rPr>
              <w:t>Entity</w:t>
            </w:r>
          </w:p>
        </w:tc>
        <w:tc>
          <w:tcPr>
            <w:tcW w:type="dxa" w:w="5112"/>
            <w:vAlign w:val="center"/>
            <w:shd w:fill="DCEAF0"/>
          </w:tcPr>
          <w:p>
            <w:r/>
            <w:r>
              <w:rPr>
                <w:b/>
                <w:sz w:val="17"/>
              </w:rPr>
              <w:t>Key responsibilities</w:t>
            </w:r>
          </w:p>
        </w:tc>
      </w:tr>
      <w:tr>
        <w:trPr>
          <w:cantSplit/>
        </w:trPr>
        <w:tc>
          <w:tcPr>
            <w:tcW w:type="dxa" w:w="5112"/>
            <w:vAlign w:val="center"/>
          </w:tcPr>
          <w:p>
            <w:r/>
            <w:r>
              <w:rPr>
                <w:b w:val="0"/>
                <w:sz w:val="17"/>
              </w:rPr>
              <w:t>users</w:t>
            </w:r>
          </w:p>
        </w:tc>
        <w:tc>
          <w:tcPr>
            <w:tcW w:type="dxa" w:w="5112"/>
            <w:vAlign w:val="center"/>
          </w:tcPr>
          <w:p>
            <w:r/>
            <w:r>
              <w:rPr>
                <w:b w:val="0"/>
                <w:sz w:val="17"/>
              </w:rPr>
              <w:t>Identity + RBAC</w:t>
            </w:r>
          </w:p>
        </w:tc>
      </w:tr>
      <w:tr>
        <w:trPr>
          <w:cantSplit/>
        </w:trPr>
        <w:tc>
          <w:tcPr>
            <w:tcW w:type="dxa" w:w="5112"/>
            <w:vAlign w:val="center"/>
          </w:tcPr>
          <w:p>
            <w:r/>
            <w:r>
              <w:rPr>
                <w:b w:val="0"/>
                <w:sz w:val="17"/>
              </w:rPr>
              <w:t>instruments</w:t>
            </w:r>
          </w:p>
        </w:tc>
        <w:tc>
          <w:tcPr>
            <w:tcW w:type="dxa" w:w="5112"/>
            <w:vAlign w:val="center"/>
          </w:tcPr>
          <w:p>
            <w:r/>
            <w:r>
              <w:rPr>
                <w:b w:val="0"/>
                <w:sz w:val="17"/>
              </w:rPr>
              <w:t>Canonical specs + provider mappings</w:t>
            </w:r>
          </w:p>
        </w:tc>
      </w:tr>
      <w:tr>
        <w:trPr>
          <w:cantSplit/>
        </w:trPr>
        <w:tc>
          <w:tcPr>
            <w:tcW w:type="dxa" w:w="5112"/>
            <w:vAlign w:val="center"/>
          </w:tcPr>
          <w:p>
            <w:r/>
            <w:r>
              <w:rPr>
                <w:b w:val="0"/>
                <w:sz w:val="17"/>
              </w:rPr>
              <w:t>market_bars / ticks</w:t>
            </w:r>
          </w:p>
        </w:tc>
        <w:tc>
          <w:tcPr>
            <w:tcW w:type="dxa" w:w="5112"/>
            <w:vAlign w:val="center"/>
          </w:tcPr>
          <w:p>
            <w:r/>
            <w:r>
              <w:rPr>
                <w:b w:val="0"/>
                <w:sz w:val="17"/>
              </w:rPr>
              <w:t>Normalized market facts</w:t>
            </w:r>
          </w:p>
        </w:tc>
      </w:tr>
      <w:tr>
        <w:trPr>
          <w:cantSplit/>
        </w:trPr>
        <w:tc>
          <w:tcPr>
            <w:tcW w:type="dxa" w:w="5112"/>
            <w:vAlign w:val="center"/>
          </w:tcPr>
          <w:p>
            <w:r/>
            <w:r>
              <w:rPr>
                <w:b w:val="0"/>
                <w:sz w:val="17"/>
              </w:rPr>
              <w:t>data_snapshots</w:t>
            </w:r>
          </w:p>
        </w:tc>
        <w:tc>
          <w:tcPr>
            <w:tcW w:type="dxa" w:w="5112"/>
            <w:vAlign w:val="center"/>
          </w:tcPr>
          <w:p>
            <w:r/>
            <w:r>
              <w:rPr>
                <w:b w:val="0"/>
                <w:sz w:val="17"/>
              </w:rPr>
              <w:t>Immutable research snapshots</w:t>
            </w:r>
          </w:p>
        </w:tc>
      </w:tr>
      <w:tr>
        <w:trPr>
          <w:cantSplit/>
        </w:trPr>
        <w:tc>
          <w:tcPr>
            <w:tcW w:type="dxa" w:w="5112"/>
            <w:vAlign w:val="center"/>
          </w:tcPr>
          <w:p>
            <w:r/>
            <w:r>
              <w:rPr>
                <w:b w:val="0"/>
                <w:sz w:val="17"/>
              </w:rPr>
              <w:t>feature_snapshots</w:t>
            </w:r>
          </w:p>
        </w:tc>
        <w:tc>
          <w:tcPr>
            <w:tcW w:type="dxa" w:w="5112"/>
            <w:vAlign w:val="center"/>
          </w:tcPr>
          <w:p>
            <w:r/>
            <w:r>
              <w:rPr>
                <w:b w:val="0"/>
                <w:sz w:val="17"/>
              </w:rPr>
              <w:t>Versioned derived inputs</w:t>
            </w:r>
          </w:p>
        </w:tc>
      </w:tr>
      <w:tr>
        <w:trPr>
          <w:cantSplit/>
        </w:trPr>
        <w:tc>
          <w:tcPr>
            <w:tcW w:type="dxa" w:w="5112"/>
            <w:vAlign w:val="center"/>
          </w:tcPr>
          <w:p>
            <w:r/>
            <w:r>
              <w:rPr>
                <w:b w:val="0"/>
                <w:sz w:val="17"/>
              </w:rPr>
              <w:t>regime_states</w:t>
            </w:r>
          </w:p>
        </w:tc>
        <w:tc>
          <w:tcPr>
            <w:tcW w:type="dxa" w:w="5112"/>
            <w:vAlign w:val="center"/>
          </w:tcPr>
          <w:p>
            <w:r/>
            <w:r>
              <w:rPr>
                <w:b w:val="0"/>
                <w:sz w:val="17"/>
              </w:rPr>
              <w:t>Market regime history</w:t>
            </w:r>
          </w:p>
        </w:tc>
      </w:tr>
      <w:tr>
        <w:trPr>
          <w:cantSplit/>
        </w:trPr>
        <w:tc>
          <w:tcPr>
            <w:tcW w:type="dxa" w:w="5112"/>
            <w:vAlign w:val="center"/>
          </w:tcPr>
          <w:p>
            <w:r/>
            <w:r>
              <w:rPr>
                <w:b w:val="0"/>
                <w:sz w:val="17"/>
              </w:rPr>
              <w:t>strategies / strategy_versions</w:t>
            </w:r>
          </w:p>
        </w:tc>
        <w:tc>
          <w:tcPr>
            <w:tcW w:type="dxa" w:w="5112"/>
            <w:vAlign w:val="center"/>
          </w:tcPr>
          <w:p>
            <w:r/>
            <w:r>
              <w:rPr>
                <w:b w:val="0"/>
                <w:sz w:val="17"/>
              </w:rPr>
              <w:t>Immutable research logic</w:t>
            </w:r>
          </w:p>
        </w:tc>
      </w:tr>
      <w:tr>
        <w:trPr>
          <w:cantSplit/>
        </w:trPr>
        <w:tc>
          <w:tcPr>
            <w:tcW w:type="dxa" w:w="5112"/>
            <w:vAlign w:val="center"/>
          </w:tcPr>
          <w:p>
            <w:r/>
            <w:r>
              <w:rPr>
                <w:b w:val="0"/>
                <w:sz w:val="17"/>
              </w:rPr>
              <w:t>models / model_versions</w:t>
            </w:r>
          </w:p>
        </w:tc>
        <w:tc>
          <w:tcPr>
            <w:tcW w:type="dxa" w:w="5112"/>
            <w:vAlign w:val="center"/>
          </w:tcPr>
          <w:p>
            <w:r/>
            <w:r>
              <w:rPr>
                <w:b w:val="0"/>
                <w:sz w:val="17"/>
              </w:rPr>
              <w:t>Model registry</w:t>
            </w:r>
          </w:p>
        </w:tc>
      </w:tr>
      <w:tr>
        <w:trPr>
          <w:cantSplit/>
        </w:trPr>
        <w:tc>
          <w:tcPr>
            <w:tcW w:type="dxa" w:w="5112"/>
            <w:vAlign w:val="center"/>
          </w:tcPr>
          <w:p>
            <w:r/>
            <w:r>
              <w:rPr>
                <w:b w:val="0"/>
                <w:sz w:val="17"/>
              </w:rPr>
              <w:t>signals</w:t>
            </w:r>
          </w:p>
        </w:tc>
        <w:tc>
          <w:tcPr>
            <w:tcW w:type="dxa" w:w="5112"/>
            <w:vAlign w:val="center"/>
          </w:tcPr>
          <w:p>
            <w:r/>
            <w:r>
              <w:rPr>
                <w:b w:val="0"/>
                <w:sz w:val="17"/>
              </w:rPr>
              <w:t>Canonical decisions</w:t>
            </w:r>
          </w:p>
        </w:tc>
      </w:tr>
      <w:tr>
        <w:trPr>
          <w:cantSplit/>
        </w:trPr>
        <w:tc>
          <w:tcPr>
            <w:tcW w:type="dxa" w:w="5112"/>
            <w:vAlign w:val="center"/>
          </w:tcPr>
          <w:p>
            <w:r/>
            <w:r>
              <w:rPr>
                <w:b w:val="0"/>
                <w:sz w:val="17"/>
              </w:rPr>
              <w:t>risk_checks / risk_events</w:t>
            </w:r>
          </w:p>
        </w:tc>
        <w:tc>
          <w:tcPr>
            <w:tcW w:type="dxa" w:w="5112"/>
            <w:vAlign w:val="center"/>
          </w:tcPr>
          <w:p>
            <w:r/>
            <w:r>
              <w:rPr>
                <w:b w:val="0"/>
                <w:sz w:val="17"/>
              </w:rPr>
              <w:t>Risk decisions</w:t>
            </w:r>
          </w:p>
        </w:tc>
      </w:tr>
      <w:tr>
        <w:trPr>
          <w:cantSplit/>
        </w:trPr>
        <w:tc>
          <w:tcPr>
            <w:tcW w:type="dxa" w:w="5112"/>
            <w:vAlign w:val="center"/>
          </w:tcPr>
          <w:p>
            <w:r/>
            <w:r>
              <w:rPr>
                <w:b w:val="0"/>
                <w:sz w:val="17"/>
              </w:rPr>
              <w:t>accounts</w:t>
            </w:r>
          </w:p>
        </w:tc>
        <w:tc>
          <w:tcPr>
            <w:tcW w:type="dxa" w:w="5112"/>
            <w:vAlign w:val="center"/>
          </w:tcPr>
          <w:p>
            <w:r/>
            <w:r>
              <w:rPr>
                <w:b w:val="0"/>
                <w:sz w:val="17"/>
              </w:rPr>
              <w:t>Paper/demo/live boundaries</w:t>
            </w:r>
          </w:p>
        </w:tc>
      </w:tr>
      <w:tr>
        <w:trPr>
          <w:cantSplit/>
        </w:trPr>
        <w:tc>
          <w:tcPr>
            <w:tcW w:type="dxa" w:w="5112"/>
            <w:vAlign w:val="center"/>
          </w:tcPr>
          <w:p>
            <w:r/>
            <w:r>
              <w:rPr>
                <w:b w:val="0"/>
                <w:sz w:val="17"/>
              </w:rPr>
              <w:t>orders / fills / positions</w:t>
            </w:r>
          </w:p>
        </w:tc>
        <w:tc>
          <w:tcPr>
            <w:tcW w:type="dxa" w:w="5112"/>
            <w:vAlign w:val="center"/>
          </w:tcPr>
          <w:p>
            <w:r/>
            <w:r>
              <w:rPr>
                <w:b w:val="0"/>
                <w:sz w:val="17"/>
              </w:rPr>
              <w:t>Execution state</w:t>
            </w:r>
          </w:p>
        </w:tc>
      </w:tr>
      <w:tr>
        <w:trPr>
          <w:cantSplit/>
        </w:trPr>
        <w:tc>
          <w:tcPr>
            <w:tcW w:type="dxa" w:w="5112"/>
            <w:vAlign w:val="center"/>
          </w:tcPr>
          <w:p>
            <w:r/>
            <w:r>
              <w:rPr>
                <w:b w:val="0"/>
                <w:sz w:val="17"/>
              </w:rPr>
              <w:t>backtest_runs</w:t>
            </w:r>
          </w:p>
        </w:tc>
        <w:tc>
          <w:tcPr>
            <w:tcW w:type="dxa" w:w="5112"/>
            <w:vAlign w:val="center"/>
          </w:tcPr>
          <w:p>
            <w:r/>
            <w:r>
              <w:rPr>
                <w:b w:val="0"/>
                <w:sz w:val="17"/>
              </w:rPr>
              <w:t>Reproducible runs</w:t>
            </w:r>
          </w:p>
        </w:tc>
      </w:tr>
      <w:tr>
        <w:trPr>
          <w:cantSplit/>
        </w:trPr>
        <w:tc>
          <w:tcPr>
            <w:tcW w:type="dxa" w:w="5112"/>
            <w:vAlign w:val="center"/>
          </w:tcPr>
          <w:p>
            <w:r/>
            <w:r>
              <w:rPr>
                <w:b w:val="0"/>
                <w:sz w:val="17"/>
              </w:rPr>
              <w:t>alerts</w:t>
            </w:r>
          </w:p>
        </w:tc>
        <w:tc>
          <w:tcPr>
            <w:tcW w:type="dxa" w:w="5112"/>
            <w:vAlign w:val="center"/>
          </w:tcPr>
          <w:p>
            <w:r/>
            <w:r>
              <w:rPr>
                <w:b w:val="0"/>
                <w:sz w:val="17"/>
              </w:rPr>
              <w:t>Notification delivery</w:t>
            </w:r>
          </w:p>
        </w:tc>
      </w:tr>
      <w:tr>
        <w:trPr>
          <w:cantSplit/>
        </w:trPr>
        <w:tc>
          <w:tcPr>
            <w:tcW w:type="dxa" w:w="5112"/>
            <w:vAlign w:val="center"/>
          </w:tcPr>
          <w:p>
            <w:r/>
            <w:r>
              <w:rPr>
                <w:b w:val="0"/>
                <w:sz w:val="17"/>
              </w:rPr>
              <w:t>audit_log</w:t>
            </w:r>
          </w:p>
        </w:tc>
        <w:tc>
          <w:tcPr>
            <w:tcW w:type="dxa" w:w="5112"/>
            <w:vAlign w:val="center"/>
          </w:tcPr>
          <w:p>
            <w:r/>
            <w:r>
              <w:rPr>
                <w:b w:val="0"/>
                <w:sz w:val="17"/>
              </w:rPr>
              <w:t>Immutable action history</w:t>
            </w:r>
          </w:p>
        </w:tc>
      </w:tr>
      <w:tr>
        <w:trPr>
          <w:cantSplit/>
        </w:trPr>
        <w:tc>
          <w:tcPr>
            <w:tcW w:type="dxa" w:w="5112"/>
            <w:vAlign w:val="center"/>
          </w:tcPr>
          <w:p>
            <w:r/>
            <w:r>
              <w:rPr>
                <w:b w:val="0"/>
                <w:sz w:val="17"/>
              </w:rPr>
              <w:t>incidents</w:t>
            </w:r>
          </w:p>
        </w:tc>
        <w:tc>
          <w:tcPr>
            <w:tcW w:type="dxa" w:w="5112"/>
            <w:vAlign w:val="center"/>
          </w:tcPr>
          <w:p>
            <w:r/>
            <w:r>
              <w:rPr>
                <w:b w:val="0"/>
                <w:sz w:val="17"/>
              </w:rPr>
              <w:t>Operational events</w:t>
            </w:r>
          </w:p>
        </w:tc>
      </w:tr>
    </w:tbl>
    <w:p/>
    <w:p>
      <w:pPr>
        <w:pStyle w:val="Heading1"/>
        <w:keepNext/>
      </w:pPr>
      <w:r>
        <w:t>24. API &amp; Event Contract</w:t>
      </w:r>
    </w:p>
    <w:p>
      <w:r>
        <w:t>Every event: event_id, event_type, event_version, occurred_at UTC, source, correlation_id, schema_version, payload.</w:t>
      </w:r>
    </w:p>
    <w:p>
      <w:pPr>
        <w:ind w:left="360"/>
      </w:pPr>
      <w:r>
        <w:rPr>
          <w:rFonts w:ascii="Courier New" w:hAnsi="Courier New"/>
          <w:color w:val="3C3C3C"/>
          <w:sz w:val="16"/>
        </w:rPr>
        <w:t>market.bar.closed</w:t>
        <w:br/>
        <w:t>feature.snapshot.created</w:t>
        <w:br/>
        <w:t>regime.evaluated</w:t>
        <w:br/>
        <w:t>strategy.evaluated</w:t>
        <w:br/>
        <w:t>signal.candidate.created</w:t>
        <w:br/>
        <w:t>signal.published</w:t>
        <w:br/>
        <w:t>signal.expired</w:t>
        <w:br/>
        <w:t>risk.check.failed</w:t>
        <w:br/>
        <w:t>risk.state.changed</w:t>
        <w:br/>
        <w:t>order.intent.created</w:t>
        <w:br/>
        <w:t>order.submitted</w:t>
        <w:br/>
        <w:t>order.acknowledged</w:t>
        <w:br/>
        <w:t>order.partially_filled</w:t>
        <w:br/>
        <w:t>order.filled</w:t>
        <w:br/>
        <w:t>order.reconciled</w:t>
        <w:br/>
        <w:t>position.updated</w:t>
        <w:br/>
        <w:t>backtest.completed</w:t>
        <w:br/>
        <w:t>model.promoted</w:t>
        <w:br/>
        <w:t>provider.health.changed</w:t>
        <w:br/>
        <w:t>incident.created</w:t>
      </w:r>
    </w:p>
    <w:p>
      <w:pPr>
        <w:pStyle w:val="Heading1"/>
        <w:keepNext/>
      </w:pPr>
      <w:r>
        <w:t>25. Security Model</w:t>
      </w:r>
    </w:p>
    <w:p>
      <w:pPr>
        <w:pStyle w:val="ListBullet"/>
      </w:pPr>
      <w:r>
        <w:t>Secrets only server-side; never frontend bundle.</w:t>
      </w:r>
    </w:p>
    <w:p>
      <w:pPr>
        <w:pStyle w:val="ListBullet"/>
      </w:pPr>
      <w:r>
        <w:t>Broker credentials encrypted and isolated per environment.</w:t>
      </w:r>
    </w:p>
    <w:p>
      <w:pPr>
        <w:pStyle w:val="ListBullet"/>
      </w:pPr>
      <w:r>
        <w:t>MFA for admin and any live execution permission.</w:t>
      </w:r>
    </w:p>
    <w:p>
      <w:pPr>
        <w:pStyle w:val="ListBullet"/>
      </w:pPr>
      <w:r>
        <w:t>Least privilege: research worker cannot directly place orders.</w:t>
      </w:r>
    </w:p>
    <w:p>
      <w:pPr>
        <w:pStyle w:val="ListBullet"/>
      </w:pPr>
      <w:r>
        <w:t>Signed inbound webhooks + timestamp/nonce replay protection where applicable.</w:t>
      </w:r>
    </w:p>
    <w:p>
      <w:pPr>
        <w:pStyle w:val="ListBullet"/>
      </w:pPr>
      <w:r>
        <w:t>Rate limiting, schema validation, CSP, secure headers.</w:t>
      </w:r>
    </w:p>
    <w:p>
      <w:pPr>
        <w:pStyle w:val="ListBullet"/>
      </w:pPr>
      <w:r>
        <w:t>Separate paper/demo/live account records and credentials.</w:t>
      </w:r>
    </w:p>
    <w:p>
      <w:pPr>
        <w:pStyle w:val="ListBullet"/>
      </w:pPr>
      <w:r>
        <w:t>Backup + restore drill.</w:t>
      </w:r>
    </w:p>
    <w:p>
      <w:pPr>
        <w:pStyle w:val="ListBullet"/>
      </w:pPr>
      <w:r>
        <w:t>Kill switch accessible even if main UI is degraded.</w:t>
      </w:r>
    </w:p>
    <w:p>
      <w:pPr>
        <w:pStyle w:val="ListBullet"/>
      </w:pPr>
      <w:r>
        <w:t>All privileged actions audited.</w:t>
      </w:r>
    </w:p>
    <w:p>
      <w:pPr>
        <w:pStyle w:val="Heading1"/>
        <w:keepNext/>
      </w:pPr>
      <w:r>
        <w:t>26. Infrastructure Blueprint</w:t>
      </w:r>
    </w:p>
    <w:tbl>
      <w:tblPr>
        <w:tblStyle w:val="TableGrid"/>
        <w:tblW w:type="auto" w:w="0"/>
        <w:jc w:val="center"/>
        <w:tblLook w:firstColumn="1" w:firstRow="1" w:lastColumn="0" w:lastRow="0" w:noHBand="0" w:noVBand="1" w:val="04A0"/>
      </w:tblPr>
      <w:tblGrid>
        <w:gridCol w:w="3408"/>
        <w:gridCol w:w="3408"/>
        <w:gridCol w:w="3408"/>
      </w:tblGrid>
      <w:tr>
        <w:trPr>
          <w:cantSplit/>
        </w:trPr>
        <w:tc>
          <w:tcPr>
            <w:tcW w:type="dxa" w:w="3408"/>
            <w:vAlign w:val="center"/>
            <w:shd w:fill="DCEAF0"/>
          </w:tcPr>
          <w:p>
            <w:r/>
            <w:r>
              <w:rPr>
                <w:b/>
                <w:sz w:val="17"/>
              </w:rPr>
              <w:t>Component</w:t>
            </w:r>
          </w:p>
        </w:tc>
        <w:tc>
          <w:tcPr>
            <w:tcW w:type="dxa" w:w="3408"/>
            <w:vAlign w:val="center"/>
            <w:shd w:fill="DCEAF0"/>
          </w:tcPr>
          <w:p>
            <w:r/>
            <w:r>
              <w:rPr>
                <w:b/>
                <w:sz w:val="17"/>
              </w:rPr>
              <w:t>Initial choice</w:t>
            </w:r>
          </w:p>
        </w:tc>
        <w:tc>
          <w:tcPr>
            <w:tcW w:type="dxa" w:w="3408"/>
            <w:vAlign w:val="center"/>
            <w:shd w:fill="DCEAF0"/>
          </w:tcPr>
          <w:p>
            <w:r/>
            <w:r>
              <w:rPr>
                <w:b/>
                <w:sz w:val="17"/>
              </w:rPr>
              <w:t>Upgrade path</w:t>
            </w:r>
          </w:p>
        </w:tc>
      </w:tr>
      <w:tr>
        <w:trPr>
          <w:cantSplit/>
        </w:trPr>
        <w:tc>
          <w:tcPr>
            <w:tcW w:type="dxa" w:w="3408"/>
            <w:vAlign w:val="center"/>
          </w:tcPr>
          <w:p>
            <w:r/>
            <w:r>
              <w:rPr>
                <w:b w:val="0"/>
                <w:sz w:val="17"/>
              </w:rPr>
              <w:t>Frontend</w:t>
            </w:r>
          </w:p>
        </w:tc>
        <w:tc>
          <w:tcPr>
            <w:tcW w:type="dxa" w:w="3408"/>
            <w:vAlign w:val="center"/>
          </w:tcPr>
          <w:p>
            <w:r/>
            <w:r>
              <w:rPr>
                <w:b w:val="0"/>
                <w:sz w:val="17"/>
              </w:rPr>
              <w:t>Next.js</w:t>
            </w:r>
          </w:p>
        </w:tc>
        <w:tc>
          <w:tcPr>
            <w:tcW w:type="dxa" w:w="3408"/>
            <w:vAlign w:val="center"/>
          </w:tcPr>
          <w:p>
            <w:r/>
            <w:r>
              <w:rPr>
                <w:b w:val="0"/>
                <w:sz w:val="17"/>
              </w:rPr>
              <w:t>CDN/Vercel</w:t>
            </w:r>
          </w:p>
        </w:tc>
      </w:tr>
      <w:tr>
        <w:trPr>
          <w:cantSplit/>
        </w:trPr>
        <w:tc>
          <w:tcPr>
            <w:tcW w:type="dxa" w:w="3408"/>
            <w:vAlign w:val="center"/>
          </w:tcPr>
          <w:p>
            <w:r/>
            <w:r>
              <w:rPr>
                <w:b w:val="0"/>
                <w:sz w:val="17"/>
              </w:rPr>
              <w:t>BFF/API</w:t>
            </w:r>
          </w:p>
        </w:tc>
        <w:tc>
          <w:tcPr>
            <w:tcW w:type="dxa" w:w="3408"/>
            <w:vAlign w:val="center"/>
          </w:tcPr>
          <w:p>
            <w:r/>
            <w:r>
              <w:rPr>
                <w:b w:val="0"/>
                <w:sz w:val="17"/>
              </w:rPr>
              <w:t>TypeScript</w:t>
            </w:r>
          </w:p>
        </w:tc>
        <w:tc>
          <w:tcPr>
            <w:tcW w:type="dxa" w:w="3408"/>
            <w:vAlign w:val="center"/>
          </w:tcPr>
          <w:p>
            <w:r/>
            <w:r>
              <w:rPr>
                <w:b w:val="0"/>
                <w:sz w:val="17"/>
              </w:rPr>
              <w:t>Horizontal replicas</w:t>
            </w:r>
          </w:p>
        </w:tc>
      </w:tr>
      <w:tr>
        <w:trPr>
          <w:cantSplit/>
        </w:trPr>
        <w:tc>
          <w:tcPr>
            <w:tcW w:type="dxa" w:w="3408"/>
            <w:vAlign w:val="center"/>
          </w:tcPr>
          <w:p>
            <w:r/>
            <w:r>
              <w:rPr>
                <w:b w:val="0"/>
                <w:sz w:val="17"/>
              </w:rPr>
              <w:t>Quant service</w:t>
            </w:r>
          </w:p>
        </w:tc>
        <w:tc>
          <w:tcPr>
            <w:tcW w:type="dxa" w:w="3408"/>
            <w:vAlign w:val="center"/>
          </w:tcPr>
          <w:p>
            <w:r/>
            <w:r>
              <w:rPr>
                <w:b w:val="0"/>
                <w:sz w:val="17"/>
              </w:rPr>
              <w:t>Python/FastAPI + workers</w:t>
            </w:r>
          </w:p>
        </w:tc>
        <w:tc>
          <w:tcPr>
            <w:tcW w:type="dxa" w:w="3408"/>
            <w:vAlign w:val="center"/>
          </w:tcPr>
          <w:p>
            <w:r/>
            <w:r>
              <w:rPr>
                <w:b w:val="0"/>
                <w:sz w:val="17"/>
              </w:rPr>
              <w:t>GPU optional only if evidence</w:t>
            </w:r>
          </w:p>
        </w:tc>
      </w:tr>
      <w:tr>
        <w:trPr>
          <w:cantSplit/>
        </w:trPr>
        <w:tc>
          <w:tcPr>
            <w:tcW w:type="dxa" w:w="3408"/>
            <w:vAlign w:val="center"/>
          </w:tcPr>
          <w:p>
            <w:r/>
            <w:r>
              <w:rPr>
                <w:b w:val="0"/>
                <w:sz w:val="17"/>
              </w:rPr>
              <w:t>Database</w:t>
            </w:r>
          </w:p>
        </w:tc>
        <w:tc>
          <w:tcPr>
            <w:tcW w:type="dxa" w:w="3408"/>
            <w:vAlign w:val="center"/>
          </w:tcPr>
          <w:p>
            <w:r/>
            <w:r>
              <w:rPr>
                <w:b w:val="0"/>
                <w:sz w:val="17"/>
              </w:rPr>
              <w:t>PostgreSQL</w:t>
            </w:r>
          </w:p>
        </w:tc>
        <w:tc>
          <w:tcPr>
            <w:tcW w:type="dxa" w:w="3408"/>
            <w:vAlign w:val="center"/>
          </w:tcPr>
          <w:p>
            <w:r/>
            <w:r>
              <w:rPr>
                <w:b w:val="0"/>
                <w:sz w:val="17"/>
              </w:rPr>
              <w:t>Managed HA</w:t>
            </w:r>
          </w:p>
        </w:tc>
      </w:tr>
      <w:tr>
        <w:trPr>
          <w:cantSplit/>
        </w:trPr>
        <w:tc>
          <w:tcPr>
            <w:tcW w:type="dxa" w:w="3408"/>
            <w:vAlign w:val="center"/>
          </w:tcPr>
          <w:p>
            <w:r/>
            <w:r>
              <w:rPr>
                <w:b w:val="0"/>
                <w:sz w:val="17"/>
              </w:rPr>
              <w:t>Cache/queue</w:t>
            </w:r>
          </w:p>
        </w:tc>
        <w:tc>
          <w:tcPr>
            <w:tcW w:type="dxa" w:w="3408"/>
            <w:vAlign w:val="center"/>
          </w:tcPr>
          <w:p>
            <w:r/>
            <w:r>
              <w:rPr>
                <w:b w:val="0"/>
                <w:sz w:val="17"/>
              </w:rPr>
              <w:t>Redis</w:t>
            </w:r>
          </w:p>
        </w:tc>
        <w:tc>
          <w:tcPr>
            <w:tcW w:type="dxa" w:w="3408"/>
            <w:vAlign w:val="center"/>
          </w:tcPr>
          <w:p>
            <w:r/>
            <w:r>
              <w:rPr>
                <w:b w:val="0"/>
                <w:sz w:val="17"/>
              </w:rPr>
              <w:t>Managed cluster</w:t>
            </w:r>
          </w:p>
        </w:tc>
      </w:tr>
      <w:tr>
        <w:trPr>
          <w:cantSplit/>
        </w:trPr>
        <w:tc>
          <w:tcPr>
            <w:tcW w:type="dxa" w:w="3408"/>
            <w:vAlign w:val="center"/>
          </w:tcPr>
          <w:p>
            <w:r/>
            <w:r>
              <w:rPr>
                <w:b w:val="0"/>
                <w:sz w:val="17"/>
              </w:rPr>
              <w:t>Artifact store</w:t>
            </w:r>
          </w:p>
        </w:tc>
        <w:tc>
          <w:tcPr>
            <w:tcW w:type="dxa" w:w="3408"/>
            <w:vAlign w:val="center"/>
          </w:tcPr>
          <w:p>
            <w:r/>
            <w:r>
              <w:rPr>
                <w:b w:val="0"/>
                <w:sz w:val="17"/>
              </w:rPr>
              <w:t>S3-compatible object storage</w:t>
            </w:r>
          </w:p>
        </w:tc>
        <w:tc>
          <w:tcPr>
            <w:tcW w:type="dxa" w:w="3408"/>
            <w:vAlign w:val="center"/>
          </w:tcPr>
          <w:p>
            <w:r/>
            <w:r>
              <w:rPr>
                <w:b w:val="0"/>
                <w:sz w:val="17"/>
              </w:rPr>
              <w:t>Lifecycle tiers</w:t>
            </w:r>
          </w:p>
        </w:tc>
      </w:tr>
      <w:tr>
        <w:trPr>
          <w:cantSplit/>
        </w:trPr>
        <w:tc>
          <w:tcPr>
            <w:tcW w:type="dxa" w:w="3408"/>
            <w:vAlign w:val="center"/>
          </w:tcPr>
          <w:p>
            <w:r/>
            <w:r>
              <w:rPr>
                <w:b w:val="0"/>
                <w:sz w:val="17"/>
              </w:rPr>
              <w:t>Scheduler</w:t>
            </w:r>
          </w:p>
        </w:tc>
        <w:tc>
          <w:tcPr>
            <w:tcW w:type="dxa" w:w="3408"/>
            <w:vAlign w:val="center"/>
          </w:tcPr>
          <w:p>
            <w:r/>
            <w:r>
              <w:rPr>
                <w:b w:val="0"/>
                <w:sz w:val="17"/>
              </w:rPr>
              <w:t>Worker/cron</w:t>
            </w:r>
          </w:p>
        </w:tc>
        <w:tc>
          <w:tcPr>
            <w:tcW w:type="dxa" w:w="3408"/>
            <w:vAlign w:val="center"/>
          </w:tcPr>
          <w:p>
            <w:r/>
            <w:r>
              <w:rPr>
                <w:b w:val="0"/>
                <w:sz w:val="17"/>
              </w:rPr>
              <w:t>Dedicated orchestration</w:t>
            </w:r>
          </w:p>
        </w:tc>
      </w:tr>
      <w:tr>
        <w:trPr>
          <w:cantSplit/>
        </w:trPr>
        <w:tc>
          <w:tcPr>
            <w:tcW w:type="dxa" w:w="3408"/>
            <w:vAlign w:val="center"/>
          </w:tcPr>
          <w:p>
            <w:r/>
            <w:r>
              <w:rPr>
                <w:b w:val="0"/>
                <w:sz w:val="17"/>
              </w:rPr>
              <w:t>Research runtime</w:t>
            </w:r>
          </w:p>
        </w:tc>
        <w:tc>
          <w:tcPr>
            <w:tcW w:type="dxa" w:w="3408"/>
            <w:vAlign w:val="center"/>
          </w:tcPr>
          <w:p>
            <w:r/>
            <w:r>
              <w:rPr>
                <w:b w:val="0"/>
                <w:sz w:val="17"/>
              </w:rPr>
              <w:t>Docker</w:t>
            </w:r>
          </w:p>
        </w:tc>
        <w:tc>
          <w:tcPr>
            <w:tcW w:type="dxa" w:w="3408"/>
            <w:vAlign w:val="center"/>
          </w:tcPr>
          <w:p>
            <w:r/>
            <w:r>
              <w:rPr>
                <w:b w:val="0"/>
                <w:sz w:val="17"/>
              </w:rPr>
              <w:t>Dedicated compute</w:t>
            </w:r>
          </w:p>
        </w:tc>
      </w:tr>
      <w:tr>
        <w:trPr>
          <w:cantSplit/>
        </w:trPr>
        <w:tc>
          <w:tcPr>
            <w:tcW w:type="dxa" w:w="3408"/>
            <w:vAlign w:val="center"/>
          </w:tcPr>
          <w:p>
            <w:r/>
            <w:r>
              <w:rPr>
                <w:b w:val="0"/>
                <w:sz w:val="17"/>
              </w:rPr>
              <w:t>Execution bridge</w:t>
            </w:r>
          </w:p>
        </w:tc>
        <w:tc>
          <w:tcPr>
            <w:tcW w:type="dxa" w:w="3408"/>
            <w:vAlign w:val="center"/>
          </w:tcPr>
          <w:p>
            <w:r/>
            <w:r>
              <w:rPr>
                <w:b w:val="0"/>
                <w:sz w:val="17"/>
              </w:rPr>
              <w:t>MT5 terminal adapter / broker API</w:t>
            </w:r>
          </w:p>
        </w:tc>
        <w:tc>
          <w:tcPr>
            <w:tcW w:type="dxa" w:w="3408"/>
            <w:vAlign w:val="center"/>
          </w:tcPr>
          <w:p>
            <w:r/>
            <w:r>
              <w:rPr>
                <w:b w:val="0"/>
                <w:sz w:val="17"/>
              </w:rPr>
              <w:t>Multi-broker</w:t>
            </w:r>
          </w:p>
        </w:tc>
      </w:tr>
      <w:tr>
        <w:trPr>
          <w:cantSplit/>
        </w:trPr>
        <w:tc>
          <w:tcPr>
            <w:tcW w:type="dxa" w:w="3408"/>
            <w:vAlign w:val="center"/>
          </w:tcPr>
          <w:p>
            <w:r/>
            <w:r>
              <w:rPr>
                <w:b w:val="0"/>
                <w:sz w:val="17"/>
              </w:rPr>
              <w:t>Observability</w:t>
            </w:r>
          </w:p>
        </w:tc>
        <w:tc>
          <w:tcPr>
            <w:tcW w:type="dxa" w:w="3408"/>
            <w:vAlign w:val="center"/>
          </w:tcPr>
          <w:p>
            <w:r/>
            <w:r>
              <w:rPr>
                <w:b w:val="0"/>
                <w:sz w:val="17"/>
              </w:rPr>
              <w:t>Structured logs + metrics</w:t>
            </w:r>
          </w:p>
        </w:tc>
        <w:tc>
          <w:tcPr>
            <w:tcW w:type="dxa" w:w="3408"/>
            <w:vAlign w:val="center"/>
          </w:tcPr>
          <w:p>
            <w:r/>
            <w:r>
              <w:rPr>
                <w:b w:val="0"/>
                <w:sz w:val="17"/>
              </w:rPr>
              <w:t>OpenTelemetry stack</w:t>
            </w:r>
          </w:p>
        </w:tc>
      </w:tr>
    </w:tbl>
    <w:p/>
    <w:p>
      <w:pPr>
        <w:pStyle w:val="Heading1"/>
        <w:keepNext/>
      </w:pPr>
      <w:r>
        <w:t>27. Deployment Reality — Why Vercel Alone Is Not Enough</w:t>
      </w:r>
    </w:p>
    <w:p>
      <w:r>
        <w:t>Vercel dapat menangani frontend dan stateless request layer dengan baik, tetapi FdbTrade membutuhkan long-running workers, streaming market data, scheduled jobs, Redis queues, backtesting workers, and possibly a broker/MT5 bridge. Karena itu architecture harus split.</w:t>
      </w:r>
    </w:p>
    <w:p>
      <w:pPr>
        <w:ind w:left="360"/>
      </w:pPr>
      <w:r>
        <w:rPr>
          <w:rFonts w:ascii="Courier New" w:hAnsi="Courier New"/>
          <w:color w:val="3C3C3C"/>
          <w:sz w:val="16"/>
        </w:rPr>
        <w:t>Web UI / BFF       → Vercel or equivalent</w:t>
        <w:br/>
        <w:t>API / Workers       → VPS / container runtime</w:t>
        <w:br/>
        <w:t>PostgreSQL          → Managed DB or durable local server</w:t>
        <w:br/>
        <w:t>Redis               → Managed/local</w:t>
        <w:br/>
        <w:t>Research datasets   → Object storage/local NAS</w:t>
        <w:br/>
        <w:t>MT5 bridge          → Dedicated Windows/VM or broker-native API</w:t>
        <w:br/>
        <w:t>Monitoring          → Centralized logs + metrics</w:t>
      </w:r>
    </w:p>
    <w:p>
      <w:pPr>
        <w:pStyle w:val="Heading1"/>
        <w:keepNext/>
      </w:pPr>
      <w:r>
        <w:t>28. Free-First Build Strategy</w:t>
      </w:r>
    </w:p>
    <w:p>
      <w:r>
        <w:t>Target gratisan diterapkan pada development, bukan sebagai dogma produksi.</w:t>
      </w:r>
    </w:p>
    <w:tbl>
      <w:tblPr>
        <w:tblStyle w:val="TableGrid"/>
        <w:tblW w:type="auto" w:w="0"/>
        <w:jc w:val="center"/>
        <w:tblLook w:firstColumn="1" w:firstRow="1" w:lastColumn="0" w:lastRow="0" w:noHBand="0" w:noVBand="1" w:val="04A0"/>
      </w:tblPr>
      <w:tblGrid>
        <w:gridCol w:w="5112"/>
        <w:gridCol w:w="5112"/>
      </w:tblGrid>
      <w:tr>
        <w:trPr>
          <w:cantSplit/>
        </w:trPr>
        <w:tc>
          <w:tcPr>
            <w:tcW w:type="dxa" w:w="5112"/>
            <w:vAlign w:val="center"/>
            <w:shd w:fill="DCEAF0"/>
          </w:tcPr>
          <w:p>
            <w:r/>
            <w:r>
              <w:rPr>
                <w:b/>
                <w:sz w:val="17"/>
              </w:rPr>
              <w:t>Phase</w:t>
            </w:r>
          </w:p>
        </w:tc>
        <w:tc>
          <w:tcPr>
            <w:tcW w:type="dxa" w:w="5112"/>
            <w:vAlign w:val="center"/>
            <w:shd w:fill="DCEAF0"/>
          </w:tcPr>
          <w:p>
            <w:r/>
            <w:r>
              <w:rPr>
                <w:b/>
                <w:sz w:val="17"/>
              </w:rPr>
              <w:t>Cost posture</w:t>
            </w:r>
          </w:p>
        </w:tc>
      </w:tr>
      <w:tr>
        <w:trPr>
          <w:cantSplit/>
        </w:trPr>
        <w:tc>
          <w:tcPr>
            <w:tcW w:type="dxa" w:w="5112"/>
            <w:vAlign w:val="center"/>
          </w:tcPr>
          <w:p>
            <w:r/>
            <w:r>
              <w:rPr>
                <w:b w:val="0"/>
                <w:sz w:val="17"/>
              </w:rPr>
              <w:t>P0–P4</w:t>
            </w:r>
          </w:p>
        </w:tc>
        <w:tc>
          <w:tcPr>
            <w:tcW w:type="dxa" w:w="5112"/>
            <w:vAlign w:val="center"/>
          </w:tcPr>
          <w:p>
            <w:r/>
            <w:r>
              <w:rPr>
                <w:b w:val="0"/>
                <w:sz w:val="17"/>
              </w:rPr>
              <w:t>$0 preferred: local Docker + synthetic fixtures + free/open research data</w:t>
            </w:r>
          </w:p>
        </w:tc>
      </w:tr>
      <w:tr>
        <w:trPr>
          <w:cantSplit/>
        </w:trPr>
        <w:tc>
          <w:tcPr>
            <w:tcW w:type="dxa" w:w="5112"/>
            <w:vAlign w:val="center"/>
          </w:tcPr>
          <w:p>
            <w:r/>
            <w:r>
              <w:rPr>
                <w:b w:val="0"/>
                <w:sz w:val="17"/>
              </w:rPr>
              <w:t>P5–P7</w:t>
            </w:r>
          </w:p>
        </w:tc>
        <w:tc>
          <w:tcPr>
            <w:tcW w:type="dxa" w:w="5112"/>
            <w:vAlign w:val="center"/>
          </w:tcPr>
          <w:p>
            <w:r/>
            <w:r>
              <w:rPr>
                <w:b w:val="0"/>
                <w:sz w:val="17"/>
              </w:rPr>
              <w:t>$0 preferred: local paper trading + free alerts</w:t>
            </w:r>
          </w:p>
        </w:tc>
      </w:tr>
      <w:tr>
        <w:trPr>
          <w:cantSplit/>
        </w:trPr>
        <w:tc>
          <w:tcPr>
            <w:tcW w:type="dxa" w:w="5112"/>
            <w:vAlign w:val="center"/>
          </w:tcPr>
          <w:p>
            <w:r/>
            <w:r>
              <w:rPr>
                <w:b w:val="0"/>
                <w:sz w:val="17"/>
              </w:rPr>
              <w:t>P8–P11</w:t>
            </w:r>
          </w:p>
        </w:tc>
        <w:tc>
          <w:tcPr>
            <w:tcW w:type="dxa" w:w="5112"/>
            <w:vAlign w:val="center"/>
          </w:tcPr>
          <w:p>
            <w:r/>
            <w:r>
              <w:rPr>
                <w:b w:val="0"/>
                <w:sz w:val="17"/>
              </w:rPr>
              <w:t>$0 preferred: local/staging; optional cheap VPS only if reliability needed</w:t>
            </w:r>
          </w:p>
        </w:tc>
      </w:tr>
      <w:tr>
        <w:trPr>
          <w:cantSplit/>
        </w:trPr>
        <w:tc>
          <w:tcPr>
            <w:tcW w:type="dxa" w:w="5112"/>
            <w:vAlign w:val="center"/>
          </w:tcPr>
          <w:p>
            <w:r/>
            <w:r>
              <w:rPr>
                <w:b w:val="0"/>
                <w:sz w:val="17"/>
              </w:rPr>
              <w:t>P12–P13</w:t>
            </w:r>
          </w:p>
        </w:tc>
        <w:tc>
          <w:tcPr>
            <w:tcW w:type="dxa" w:w="5112"/>
            <w:vAlign w:val="center"/>
          </w:tcPr>
          <w:p>
            <w:r/>
            <w:r>
              <w:rPr>
                <w:b w:val="0"/>
                <w:sz w:val="17"/>
              </w:rPr>
              <w:t>Use broker demo / MT5 demo where available</w:t>
            </w:r>
          </w:p>
        </w:tc>
      </w:tr>
      <w:tr>
        <w:trPr>
          <w:cantSplit/>
        </w:trPr>
        <w:tc>
          <w:tcPr>
            <w:tcW w:type="dxa" w:w="5112"/>
            <w:vAlign w:val="center"/>
          </w:tcPr>
          <w:p>
            <w:r/>
            <w:r>
              <w:rPr>
                <w:b w:val="0"/>
                <w:sz w:val="17"/>
              </w:rPr>
              <w:t>P14</w:t>
            </w:r>
          </w:p>
        </w:tc>
        <w:tc>
          <w:tcPr>
            <w:tcW w:type="dxa" w:w="5112"/>
            <w:vAlign w:val="center"/>
          </w:tcPr>
          <w:p>
            <w:r/>
            <w:r>
              <w:rPr>
                <w:b w:val="0"/>
                <w:sz w:val="17"/>
              </w:rPr>
              <w:t>Live requires actual broker/data infrastructure; cost may be unavoidable</w:t>
            </w:r>
          </w:p>
        </w:tc>
      </w:tr>
    </w:tbl>
    <w:p/>
    <w:p>
      <w:r>
        <w:t>Rule: never design a core subsystem around a free provider that cannot be replaced.</w:t>
      </w:r>
    </w:p>
    <w:p>
      <w:pPr>
        <w:pStyle w:val="Heading1"/>
        <w:keepNext/>
      </w:pPr>
      <w:r>
        <w:t>29. Failure Modes We Intentionally Design For</w:t>
      </w:r>
    </w:p>
    <w:tbl>
      <w:tblPr>
        <w:tblStyle w:val="TableGrid"/>
        <w:tblW w:type="auto" w:w="0"/>
        <w:jc w:val="center"/>
        <w:tblLook w:firstColumn="1" w:firstRow="1" w:lastColumn="0" w:lastRow="0" w:noHBand="0" w:noVBand="1" w:val="04A0"/>
      </w:tblPr>
      <w:tblGrid>
        <w:gridCol w:w="5112"/>
        <w:gridCol w:w="5112"/>
      </w:tblGrid>
      <w:tr>
        <w:trPr>
          <w:cantSplit/>
        </w:trPr>
        <w:tc>
          <w:tcPr>
            <w:tcW w:type="dxa" w:w="5112"/>
            <w:vAlign w:val="center"/>
            <w:shd w:fill="DCEAF0"/>
          </w:tcPr>
          <w:p>
            <w:r/>
            <w:r>
              <w:rPr>
                <w:b/>
                <w:sz w:val="17"/>
              </w:rPr>
              <w:t>Failure</w:t>
            </w:r>
          </w:p>
        </w:tc>
        <w:tc>
          <w:tcPr>
            <w:tcW w:type="dxa" w:w="5112"/>
            <w:vAlign w:val="center"/>
            <w:shd w:fill="DCEAF0"/>
          </w:tcPr>
          <w:p>
            <w:r/>
            <w:r>
              <w:rPr>
                <w:b/>
                <w:sz w:val="17"/>
              </w:rPr>
              <w:t>Expected behavior</w:t>
            </w:r>
          </w:p>
        </w:tc>
      </w:tr>
      <w:tr>
        <w:trPr>
          <w:cantSplit/>
        </w:trPr>
        <w:tc>
          <w:tcPr>
            <w:tcW w:type="dxa" w:w="5112"/>
            <w:vAlign w:val="center"/>
          </w:tcPr>
          <w:p>
            <w:r/>
            <w:r>
              <w:rPr>
                <w:b w:val="0"/>
                <w:sz w:val="17"/>
              </w:rPr>
              <w:t>Stale market data</w:t>
            </w:r>
          </w:p>
        </w:tc>
        <w:tc>
          <w:tcPr>
            <w:tcW w:type="dxa" w:w="5112"/>
            <w:vAlign w:val="center"/>
          </w:tcPr>
          <w:p>
            <w:r/>
            <w:r>
              <w:rPr>
                <w:b w:val="0"/>
                <w:sz w:val="17"/>
              </w:rPr>
              <w:t>No new signal / execution</w:t>
            </w:r>
          </w:p>
        </w:tc>
      </w:tr>
      <w:tr>
        <w:trPr>
          <w:cantSplit/>
        </w:trPr>
        <w:tc>
          <w:tcPr>
            <w:tcW w:type="dxa" w:w="5112"/>
            <w:vAlign w:val="center"/>
          </w:tcPr>
          <w:p>
            <w:r/>
            <w:r>
              <w:rPr>
                <w:b w:val="0"/>
                <w:sz w:val="17"/>
              </w:rPr>
              <w:t>Provider outage</w:t>
            </w:r>
          </w:p>
        </w:tc>
        <w:tc>
          <w:tcPr>
            <w:tcW w:type="dxa" w:w="5112"/>
            <w:vAlign w:val="center"/>
          </w:tcPr>
          <w:p>
            <w:r/>
            <w:r>
              <w:rPr>
                <w:b w:val="0"/>
                <w:sz w:val="17"/>
              </w:rPr>
              <w:t>Failover or STOP; never silently substitute mismatched data</w:t>
            </w:r>
          </w:p>
        </w:tc>
      </w:tr>
      <w:tr>
        <w:trPr>
          <w:cantSplit/>
        </w:trPr>
        <w:tc>
          <w:tcPr>
            <w:tcW w:type="dxa" w:w="5112"/>
            <w:vAlign w:val="center"/>
          </w:tcPr>
          <w:p>
            <w:r/>
            <w:r>
              <w:rPr>
                <w:b w:val="0"/>
                <w:sz w:val="17"/>
              </w:rPr>
              <w:t>Wide spread</w:t>
            </w:r>
          </w:p>
        </w:tc>
        <w:tc>
          <w:tcPr>
            <w:tcW w:type="dxa" w:w="5112"/>
            <w:vAlign w:val="center"/>
          </w:tcPr>
          <w:p>
            <w:r/>
            <w:r>
              <w:rPr>
                <w:b w:val="0"/>
                <w:sz w:val="17"/>
              </w:rPr>
              <w:t>Signal may downgrade/block</w:t>
            </w:r>
          </w:p>
        </w:tc>
      </w:tr>
      <w:tr>
        <w:trPr>
          <w:cantSplit/>
        </w:trPr>
        <w:tc>
          <w:tcPr>
            <w:tcW w:type="dxa" w:w="5112"/>
            <w:vAlign w:val="center"/>
          </w:tcPr>
          <w:p>
            <w:r/>
            <w:r>
              <w:rPr>
                <w:b w:val="0"/>
                <w:sz w:val="17"/>
              </w:rPr>
              <w:t>Queue backlog</w:t>
            </w:r>
          </w:p>
        </w:tc>
        <w:tc>
          <w:tcPr>
            <w:tcW w:type="dxa" w:w="5112"/>
            <w:vAlign w:val="center"/>
          </w:tcPr>
          <w:p>
            <w:r/>
            <w:r>
              <w:rPr>
                <w:b w:val="0"/>
                <w:sz w:val="17"/>
              </w:rPr>
              <w:t>Alert + throttle new evaluations</w:t>
            </w:r>
          </w:p>
        </w:tc>
      </w:tr>
      <w:tr>
        <w:trPr>
          <w:cantSplit/>
        </w:trPr>
        <w:tc>
          <w:tcPr>
            <w:tcW w:type="dxa" w:w="5112"/>
            <w:vAlign w:val="center"/>
          </w:tcPr>
          <w:p>
            <w:r/>
            <w:r>
              <w:rPr>
                <w:b w:val="0"/>
                <w:sz w:val="17"/>
              </w:rPr>
              <w:t>Model crash</w:t>
            </w:r>
          </w:p>
        </w:tc>
        <w:tc>
          <w:tcPr>
            <w:tcW w:type="dxa" w:w="5112"/>
            <w:vAlign w:val="center"/>
          </w:tcPr>
          <w:p>
            <w:r/>
            <w:r>
              <w:rPr>
                <w:b w:val="0"/>
                <w:sz w:val="17"/>
              </w:rPr>
              <w:t>Fallback to last validated rule strategy or WAIT, never unsafe order</w:t>
            </w:r>
          </w:p>
        </w:tc>
      </w:tr>
      <w:tr>
        <w:trPr>
          <w:cantSplit/>
        </w:trPr>
        <w:tc>
          <w:tcPr>
            <w:tcW w:type="dxa" w:w="5112"/>
            <w:vAlign w:val="center"/>
          </w:tcPr>
          <w:p>
            <w:r/>
            <w:r>
              <w:rPr>
                <w:b w:val="0"/>
                <w:sz w:val="17"/>
              </w:rPr>
              <w:t>Broker offline</w:t>
            </w:r>
          </w:p>
        </w:tc>
        <w:tc>
          <w:tcPr>
            <w:tcW w:type="dxa" w:w="5112"/>
            <w:vAlign w:val="center"/>
          </w:tcPr>
          <w:p>
            <w:r/>
            <w:r>
              <w:rPr>
                <w:b w:val="0"/>
                <w:sz w:val="17"/>
              </w:rPr>
              <w:t>Execution disabled; paper/research continue</w:t>
            </w:r>
          </w:p>
        </w:tc>
      </w:tr>
      <w:tr>
        <w:trPr>
          <w:cantSplit/>
        </w:trPr>
        <w:tc>
          <w:tcPr>
            <w:tcW w:type="dxa" w:w="5112"/>
            <w:vAlign w:val="center"/>
          </w:tcPr>
          <w:p>
            <w:r/>
            <w:r>
              <w:rPr>
                <w:b w:val="0"/>
                <w:sz w:val="17"/>
              </w:rPr>
              <w:t>DB unavailable</w:t>
            </w:r>
          </w:p>
        </w:tc>
        <w:tc>
          <w:tcPr>
            <w:tcW w:type="dxa" w:w="5112"/>
            <w:vAlign w:val="center"/>
          </w:tcPr>
          <w:p>
            <w:r/>
            <w:r>
              <w:rPr>
                <w:b w:val="0"/>
                <w:sz w:val="17"/>
              </w:rPr>
              <w:t>No new order intent; queue/retry safely</w:t>
            </w:r>
          </w:p>
        </w:tc>
      </w:tr>
      <w:tr>
        <w:trPr>
          <w:cantSplit/>
        </w:trPr>
        <w:tc>
          <w:tcPr>
            <w:tcW w:type="dxa" w:w="5112"/>
            <w:vAlign w:val="center"/>
          </w:tcPr>
          <w:p>
            <w:r/>
            <w:r>
              <w:rPr>
                <w:b w:val="0"/>
                <w:sz w:val="17"/>
              </w:rPr>
              <w:t>Duplicate event</w:t>
            </w:r>
          </w:p>
        </w:tc>
        <w:tc>
          <w:tcPr>
            <w:tcW w:type="dxa" w:w="5112"/>
            <w:vAlign w:val="center"/>
          </w:tcPr>
          <w:p>
            <w:r/>
            <w:r>
              <w:rPr>
                <w:b w:val="0"/>
                <w:sz w:val="17"/>
              </w:rPr>
              <w:t>Idempotent consumer</w:t>
            </w:r>
          </w:p>
        </w:tc>
      </w:tr>
      <w:tr>
        <w:trPr>
          <w:cantSplit/>
        </w:trPr>
        <w:tc>
          <w:tcPr>
            <w:tcW w:type="dxa" w:w="5112"/>
            <w:vAlign w:val="center"/>
          </w:tcPr>
          <w:p>
            <w:r/>
            <w:r>
              <w:rPr>
                <w:b w:val="0"/>
                <w:sz w:val="17"/>
              </w:rPr>
              <w:t>Clock skew</w:t>
            </w:r>
          </w:p>
        </w:tc>
        <w:tc>
          <w:tcPr>
            <w:tcW w:type="dxa" w:w="5112"/>
            <w:vAlign w:val="center"/>
          </w:tcPr>
          <w:p>
            <w:r/>
            <w:r>
              <w:rPr>
                <w:b w:val="0"/>
                <w:sz w:val="17"/>
              </w:rPr>
              <w:t>Reject decision if timestamps outside tolerance</w:t>
            </w:r>
          </w:p>
        </w:tc>
      </w:tr>
      <w:tr>
        <w:trPr>
          <w:cantSplit/>
        </w:trPr>
        <w:tc>
          <w:tcPr>
            <w:tcW w:type="dxa" w:w="5112"/>
            <w:vAlign w:val="center"/>
          </w:tcPr>
          <w:p>
            <w:r/>
            <w:r>
              <w:rPr>
                <w:b w:val="0"/>
                <w:sz w:val="17"/>
              </w:rPr>
              <w:t>Bad model promotion</w:t>
            </w:r>
          </w:p>
        </w:tc>
        <w:tc>
          <w:tcPr>
            <w:tcW w:type="dxa" w:w="5112"/>
            <w:vAlign w:val="center"/>
          </w:tcPr>
          <w:p>
            <w:r/>
            <w:r>
              <w:rPr>
                <w:b w:val="0"/>
                <w:sz w:val="17"/>
              </w:rPr>
              <w:t>Immediate rollback to champion</w:t>
            </w:r>
          </w:p>
        </w:tc>
      </w:tr>
      <w:tr>
        <w:trPr>
          <w:cantSplit/>
        </w:trPr>
        <w:tc>
          <w:tcPr>
            <w:tcW w:type="dxa" w:w="5112"/>
            <w:vAlign w:val="center"/>
          </w:tcPr>
          <w:p>
            <w:r/>
            <w:r>
              <w:rPr>
                <w:b w:val="0"/>
                <w:sz w:val="17"/>
              </w:rPr>
              <w:t>Unexpected drawdown</w:t>
            </w:r>
          </w:p>
        </w:tc>
        <w:tc>
          <w:tcPr>
            <w:tcW w:type="dxa" w:w="5112"/>
            <w:vAlign w:val="center"/>
          </w:tcPr>
          <w:p>
            <w:r/>
            <w:r>
              <w:rPr>
                <w:b w:val="0"/>
                <w:sz w:val="17"/>
              </w:rPr>
              <w:t>Risk state escalates automatically</w:t>
            </w:r>
          </w:p>
        </w:tc>
      </w:tr>
    </w:tbl>
    <w:p/>
    <w:p>
      <w:pPr>
        <w:pStyle w:val="Heading1"/>
        <w:keepNext/>
      </w:pPr>
      <w:r>
        <w:t>30. Testing Matrix</w:t>
      </w:r>
    </w:p>
    <w:tbl>
      <w:tblPr>
        <w:tblStyle w:val="TableGrid"/>
        <w:tblW w:type="auto" w:w="0"/>
        <w:jc w:val="center"/>
        <w:tblLook w:firstColumn="1" w:firstRow="1" w:lastColumn="0" w:lastRow="0" w:noHBand="0" w:noVBand="1" w:val="04A0"/>
      </w:tblPr>
      <w:tblGrid>
        <w:gridCol w:w="5112"/>
        <w:gridCol w:w="5112"/>
      </w:tblGrid>
      <w:tr>
        <w:trPr>
          <w:cantSplit/>
        </w:trPr>
        <w:tc>
          <w:tcPr>
            <w:tcW w:type="dxa" w:w="5112"/>
            <w:vAlign w:val="center"/>
            <w:shd w:fill="DCEAF0"/>
          </w:tcPr>
          <w:p>
            <w:r/>
            <w:r>
              <w:rPr>
                <w:b/>
                <w:sz w:val="17"/>
              </w:rPr>
              <w:t>Domain</w:t>
            </w:r>
          </w:p>
        </w:tc>
        <w:tc>
          <w:tcPr>
            <w:tcW w:type="dxa" w:w="5112"/>
            <w:vAlign w:val="center"/>
            <w:shd w:fill="DCEAF0"/>
          </w:tcPr>
          <w:p>
            <w:r/>
            <w:r>
              <w:rPr>
                <w:b/>
                <w:sz w:val="17"/>
              </w:rPr>
              <w:t>Minimum tests</w:t>
            </w:r>
          </w:p>
        </w:tc>
      </w:tr>
      <w:tr>
        <w:trPr>
          <w:cantSplit/>
        </w:trPr>
        <w:tc>
          <w:tcPr>
            <w:tcW w:type="dxa" w:w="5112"/>
            <w:vAlign w:val="center"/>
          </w:tcPr>
          <w:p>
            <w:r/>
            <w:r>
              <w:rPr>
                <w:b w:val="0"/>
                <w:sz w:val="17"/>
              </w:rPr>
              <w:t>Data</w:t>
            </w:r>
          </w:p>
        </w:tc>
        <w:tc>
          <w:tcPr>
            <w:tcW w:type="dxa" w:w="5112"/>
            <w:vAlign w:val="center"/>
          </w:tcPr>
          <w:p>
            <w:r/>
            <w:r>
              <w:rPr>
                <w:b w:val="0"/>
                <w:sz w:val="17"/>
              </w:rPr>
              <w:t>duplicates, gaps, out-of-order, timezone/DST, symbol map</w:t>
            </w:r>
          </w:p>
        </w:tc>
      </w:tr>
      <w:tr>
        <w:trPr>
          <w:cantSplit/>
        </w:trPr>
        <w:tc>
          <w:tcPr>
            <w:tcW w:type="dxa" w:w="5112"/>
            <w:vAlign w:val="center"/>
          </w:tcPr>
          <w:p>
            <w:r/>
            <w:r>
              <w:rPr>
                <w:b w:val="0"/>
                <w:sz w:val="17"/>
              </w:rPr>
              <w:t>Features</w:t>
            </w:r>
          </w:p>
        </w:tc>
        <w:tc>
          <w:tcPr>
            <w:tcW w:type="dxa" w:w="5112"/>
            <w:vAlign w:val="center"/>
          </w:tcPr>
          <w:p>
            <w:r/>
            <w:r>
              <w:rPr>
                <w:b w:val="0"/>
                <w:sz w:val="17"/>
              </w:rPr>
              <w:t>fixture values, no future leakage, snapshot reproducibility</w:t>
            </w:r>
          </w:p>
        </w:tc>
      </w:tr>
      <w:tr>
        <w:trPr>
          <w:cantSplit/>
        </w:trPr>
        <w:tc>
          <w:tcPr>
            <w:tcW w:type="dxa" w:w="5112"/>
            <w:vAlign w:val="center"/>
          </w:tcPr>
          <w:p>
            <w:r/>
            <w:r>
              <w:rPr>
                <w:b w:val="0"/>
                <w:sz w:val="17"/>
              </w:rPr>
              <w:t>Strategy</w:t>
            </w:r>
          </w:p>
        </w:tc>
        <w:tc>
          <w:tcPr>
            <w:tcW w:type="dxa" w:w="5112"/>
            <w:vAlign w:val="center"/>
          </w:tcPr>
          <w:p>
            <w:r/>
            <w:r>
              <w:rPr>
                <w:b w:val="0"/>
                <w:sz w:val="17"/>
              </w:rPr>
              <w:t>known fixtures, edge cases, parameter bounds</w:t>
            </w:r>
          </w:p>
        </w:tc>
      </w:tr>
      <w:tr>
        <w:trPr>
          <w:cantSplit/>
        </w:trPr>
        <w:tc>
          <w:tcPr>
            <w:tcW w:type="dxa" w:w="5112"/>
            <w:vAlign w:val="center"/>
          </w:tcPr>
          <w:p>
            <w:r/>
            <w:r>
              <w:rPr>
                <w:b w:val="0"/>
                <w:sz w:val="17"/>
              </w:rPr>
              <w:t>Backtest</w:t>
            </w:r>
          </w:p>
        </w:tc>
        <w:tc>
          <w:tcPr>
            <w:tcW w:type="dxa" w:w="5112"/>
            <w:vAlign w:val="center"/>
          </w:tcPr>
          <w:p>
            <w:r/>
            <w:r>
              <w:rPr>
                <w:b w:val="0"/>
                <w:sz w:val="17"/>
              </w:rPr>
              <w:t>golden run regression, cost model, fill semantics</w:t>
            </w:r>
          </w:p>
        </w:tc>
      </w:tr>
      <w:tr>
        <w:trPr>
          <w:cantSplit/>
        </w:trPr>
        <w:tc>
          <w:tcPr>
            <w:tcW w:type="dxa" w:w="5112"/>
            <w:vAlign w:val="center"/>
          </w:tcPr>
          <w:p>
            <w:r/>
            <w:r>
              <w:rPr>
                <w:b w:val="0"/>
                <w:sz w:val="17"/>
              </w:rPr>
              <w:t>Risk</w:t>
            </w:r>
          </w:p>
        </w:tc>
        <w:tc>
          <w:tcPr>
            <w:tcW w:type="dxa" w:w="5112"/>
            <w:vAlign w:val="center"/>
          </w:tcPr>
          <w:p>
            <w:r/>
            <w:r>
              <w:rPr>
                <w:b w:val="0"/>
                <w:sz w:val="17"/>
              </w:rPr>
              <w:t>property-based limits, impossible order rejection</w:t>
            </w:r>
          </w:p>
        </w:tc>
      </w:tr>
      <w:tr>
        <w:trPr>
          <w:cantSplit/>
        </w:trPr>
        <w:tc>
          <w:tcPr>
            <w:tcW w:type="dxa" w:w="5112"/>
            <w:vAlign w:val="center"/>
          </w:tcPr>
          <w:p>
            <w:r/>
            <w:r>
              <w:rPr>
                <w:b w:val="0"/>
                <w:sz w:val="17"/>
              </w:rPr>
              <w:t>Execution</w:t>
            </w:r>
          </w:p>
        </w:tc>
        <w:tc>
          <w:tcPr>
            <w:tcW w:type="dxa" w:w="5112"/>
            <w:vAlign w:val="center"/>
          </w:tcPr>
          <w:p>
            <w:r/>
            <w:r>
              <w:rPr>
                <w:b w:val="0"/>
                <w:sz w:val="17"/>
              </w:rPr>
              <w:t>idempotency, retries, partial fills, timeout, reconciliation</w:t>
            </w:r>
          </w:p>
        </w:tc>
      </w:tr>
      <w:tr>
        <w:trPr>
          <w:cantSplit/>
        </w:trPr>
        <w:tc>
          <w:tcPr>
            <w:tcW w:type="dxa" w:w="5112"/>
            <w:vAlign w:val="center"/>
          </w:tcPr>
          <w:p>
            <w:r/>
            <w:r>
              <w:rPr>
                <w:b w:val="0"/>
                <w:sz w:val="17"/>
              </w:rPr>
              <w:t>ML</w:t>
            </w:r>
          </w:p>
        </w:tc>
        <w:tc>
          <w:tcPr>
            <w:tcW w:type="dxa" w:w="5112"/>
            <w:vAlign w:val="center"/>
          </w:tcPr>
          <w:p>
            <w:r/>
            <w:r>
              <w:rPr>
                <w:b w:val="0"/>
                <w:sz w:val="17"/>
              </w:rPr>
              <w:t>split integrity, calibration, drift, reproducible seed</w:t>
            </w:r>
          </w:p>
        </w:tc>
      </w:tr>
      <w:tr>
        <w:trPr>
          <w:cantSplit/>
        </w:trPr>
        <w:tc>
          <w:tcPr>
            <w:tcW w:type="dxa" w:w="5112"/>
            <w:vAlign w:val="center"/>
          </w:tcPr>
          <w:p>
            <w:r/>
            <w:r>
              <w:rPr>
                <w:b w:val="0"/>
                <w:sz w:val="17"/>
              </w:rPr>
              <w:t>Security</w:t>
            </w:r>
          </w:p>
        </w:tc>
        <w:tc>
          <w:tcPr>
            <w:tcW w:type="dxa" w:w="5112"/>
            <w:vAlign w:val="center"/>
          </w:tcPr>
          <w:p>
            <w:r/>
            <w:r>
              <w:rPr>
                <w:b w:val="0"/>
                <w:sz w:val="17"/>
              </w:rPr>
              <w:t>authz, secret scan, replay, injection</w:t>
            </w:r>
          </w:p>
        </w:tc>
      </w:tr>
      <w:tr>
        <w:trPr>
          <w:cantSplit/>
        </w:trPr>
        <w:tc>
          <w:tcPr>
            <w:tcW w:type="dxa" w:w="5112"/>
            <w:vAlign w:val="center"/>
          </w:tcPr>
          <w:p>
            <w:r/>
            <w:r>
              <w:rPr>
                <w:b w:val="0"/>
                <w:sz w:val="17"/>
              </w:rPr>
              <w:t>Reliability</w:t>
            </w:r>
          </w:p>
        </w:tc>
        <w:tc>
          <w:tcPr>
            <w:tcW w:type="dxa" w:w="5112"/>
            <w:vAlign w:val="center"/>
          </w:tcPr>
          <w:p>
            <w:r/>
            <w:r>
              <w:rPr>
                <w:b w:val="0"/>
                <w:sz w:val="17"/>
              </w:rPr>
              <w:t>provider outage, Redis outage, DB reconnect</w:t>
            </w:r>
          </w:p>
        </w:tc>
      </w:tr>
      <w:tr>
        <w:trPr>
          <w:cantSplit/>
        </w:trPr>
        <w:tc>
          <w:tcPr>
            <w:tcW w:type="dxa" w:w="5112"/>
            <w:vAlign w:val="center"/>
          </w:tcPr>
          <w:p>
            <w:r/>
            <w:r>
              <w:rPr>
                <w:b w:val="0"/>
                <w:sz w:val="17"/>
              </w:rPr>
              <w:t>UI</w:t>
            </w:r>
          </w:p>
        </w:tc>
        <w:tc>
          <w:tcPr>
            <w:tcW w:type="dxa" w:w="5112"/>
            <w:vAlign w:val="center"/>
          </w:tcPr>
          <w:p>
            <w:r/>
            <w:r>
              <w:rPr>
                <w:b w:val="0"/>
                <w:sz w:val="17"/>
              </w:rPr>
              <w:t>loading/empty/stale/error, responsive, accessibility</w:t>
            </w:r>
          </w:p>
        </w:tc>
      </w:tr>
      <w:tr>
        <w:trPr>
          <w:cantSplit/>
        </w:trPr>
        <w:tc>
          <w:tcPr>
            <w:tcW w:type="dxa" w:w="5112"/>
            <w:vAlign w:val="center"/>
          </w:tcPr>
          <w:p>
            <w:r/>
            <w:r>
              <w:rPr>
                <w:b w:val="0"/>
                <w:sz w:val="17"/>
              </w:rPr>
              <w:t>Accounting</w:t>
            </w:r>
          </w:p>
        </w:tc>
        <w:tc>
          <w:tcPr>
            <w:tcW w:type="dxa" w:w="5112"/>
            <w:vAlign w:val="center"/>
          </w:tcPr>
          <w:p>
            <w:r/>
            <w:r>
              <w:rPr>
                <w:b w:val="0"/>
                <w:sz w:val="17"/>
              </w:rPr>
              <w:t>PnL reconciliation vs broker statements</w:t>
            </w:r>
          </w:p>
        </w:tc>
      </w:tr>
    </w:tbl>
    <w:p/>
    <w:p>
      <w:pPr>
        <w:pStyle w:val="Heading1"/>
        <w:keepNext/>
      </w:pPr>
      <w:r>
        <w:t>31. Metrics that Actually Matter</w:t>
      </w:r>
    </w:p>
    <w:p>
      <w:r>
        <w:t>Primary KPI FdbTrade: decision quality after realistic costs.</w:t>
      </w:r>
    </w:p>
    <w:tbl>
      <w:tblPr>
        <w:tblStyle w:val="TableGrid"/>
        <w:tblW w:type="auto" w:w="0"/>
        <w:jc w:val="center"/>
        <w:tblLook w:firstColumn="1" w:firstRow="1" w:lastColumn="0" w:lastRow="0" w:noHBand="0" w:noVBand="1" w:val="04A0"/>
      </w:tblPr>
      <w:tblGrid>
        <w:gridCol w:w="5112"/>
        <w:gridCol w:w="5112"/>
      </w:tblGrid>
      <w:tr>
        <w:trPr>
          <w:cantSplit/>
        </w:trPr>
        <w:tc>
          <w:tcPr>
            <w:tcW w:type="dxa" w:w="5112"/>
            <w:vAlign w:val="center"/>
            <w:shd w:fill="DCEAF0"/>
          </w:tcPr>
          <w:p>
            <w:r/>
            <w:r>
              <w:rPr>
                <w:b/>
                <w:sz w:val="17"/>
              </w:rPr>
              <w:t>Metric</w:t>
            </w:r>
          </w:p>
        </w:tc>
        <w:tc>
          <w:tcPr>
            <w:tcW w:type="dxa" w:w="5112"/>
            <w:vAlign w:val="center"/>
            <w:shd w:fill="DCEAF0"/>
          </w:tcPr>
          <w:p>
            <w:r/>
            <w:r>
              <w:rPr>
                <w:b/>
                <w:sz w:val="17"/>
              </w:rPr>
              <w:t>Use</w:t>
            </w:r>
          </w:p>
        </w:tc>
      </w:tr>
      <w:tr>
        <w:trPr>
          <w:cantSplit/>
        </w:trPr>
        <w:tc>
          <w:tcPr>
            <w:tcW w:type="dxa" w:w="5112"/>
            <w:vAlign w:val="center"/>
          </w:tcPr>
          <w:p>
            <w:r/>
            <w:r>
              <w:rPr>
                <w:b w:val="0"/>
                <w:sz w:val="17"/>
              </w:rPr>
              <w:t>Expected R</w:t>
            </w:r>
          </w:p>
        </w:tc>
        <w:tc>
          <w:tcPr>
            <w:tcW w:type="dxa" w:w="5112"/>
            <w:vAlign w:val="center"/>
          </w:tcPr>
          <w:p>
            <w:r/>
            <w:r>
              <w:rPr>
                <w:b w:val="0"/>
                <w:sz w:val="17"/>
              </w:rPr>
              <w:t>Primary alpha metric</w:t>
            </w:r>
          </w:p>
        </w:tc>
      </w:tr>
      <w:tr>
        <w:trPr>
          <w:cantSplit/>
        </w:trPr>
        <w:tc>
          <w:tcPr>
            <w:tcW w:type="dxa" w:w="5112"/>
            <w:vAlign w:val="center"/>
          </w:tcPr>
          <w:p>
            <w:r/>
            <w:r>
              <w:rPr>
                <w:b w:val="0"/>
                <w:sz w:val="17"/>
              </w:rPr>
              <w:t>Realized R</w:t>
            </w:r>
          </w:p>
        </w:tc>
        <w:tc>
          <w:tcPr>
            <w:tcW w:type="dxa" w:w="5112"/>
            <w:vAlign w:val="center"/>
          </w:tcPr>
          <w:p>
            <w:r/>
            <w:r>
              <w:rPr>
                <w:b w:val="0"/>
                <w:sz w:val="17"/>
              </w:rPr>
              <w:t>Outcome</w:t>
            </w:r>
          </w:p>
        </w:tc>
      </w:tr>
      <w:tr>
        <w:trPr>
          <w:cantSplit/>
        </w:trPr>
        <w:tc>
          <w:tcPr>
            <w:tcW w:type="dxa" w:w="5112"/>
            <w:vAlign w:val="center"/>
          </w:tcPr>
          <w:p>
            <w:r/>
            <w:r>
              <w:rPr>
                <w:b w:val="0"/>
                <w:sz w:val="17"/>
              </w:rPr>
              <w:t>Expectancy</w:t>
            </w:r>
          </w:p>
        </w:tc>
        <w:tc>
          <w:tcPr>
            <w:tcW w:type="dxa" w:w="5112"/>
            <w:vAlign w:val="center"/>
          </w:tcPr>
          <w:p>
            <w:r/>
            <w:r>
              <w:rPr>
                <w:b w:val="0"/>
                <w:sz w:val="17"/>
              </w:rPr>
              <w:t>Edge</w:t>
            </w:r>
          </w:p>
        </w:tc>
      </w:tr>
      <w:tr>
        <w:trPr>
          <w:cantSplit/>
        </w:trPr>
        <w:tc>
          <w:tcPr>
            <w:tcW w:type="dxa" w:w="5112"/>
            <w:vAlign w:val="center"/>
          </w:tcPr>
          <w:p>
            <w:r/>
            <w:r>
              <w:rPr>
                <w:b w:val="0"/>
                <w:sz w:val="17"/>
              </w:rPr>
              <w:t>Max DD</w:t>
            </w:r>
          </w:p>
        </w:tc>
        <w:tc>
          <w:tcPr>
            <w:tcW w:type="dxa" w:w="5112"/>
            <w:vAlign w:val="center"/>
          </w:tcPr>
          <w:p>
            <w:r/>
            <w:r>
              <w:rPr>
                <w:b w:val="0"/>
                <w:sz w:val="17"/>
              </w:rPr>
              <w:t>Risk</w:t>
            </w:r>
          </w:p>
        </w:tc>
      </w:tr>
      <w:tr>
        <w:trPr>
          <w:cantSplit/>
        </w:trPr>
        <w:tc>
          <w:tcPr>
            <w:tcW w:type="dxa" w:w="5112"/>
            <w:vAlign w:val="center"/>
          </w:tcPr>
          <w:p>
            <w:r/>
            <w:r>
              <w:rPr>
                <w:b w:val="0"/>
                <w:sz w:val="17"/>
              </w:rPr>
              <w:t>Profit factor</w:t>
            </w:r>
          </w:p>
        </w:tc>
        <w:tc>
          <w:tcPr>
            <w:tcW w:type="dxa" w:w="5112"/>
            <w:vAlign w:val="center"/>
          </w:tcPr>
          <w:p>
            <w:r/>
            <w:r>
              <w:rPr>
                <w:b w:val="0"/>
                <w:sz w:val="17"/>
              </w:rPr>
              <w:t>Distribution</w:t>
            </w:r>
          </w:p>
        </w:tc>
      </w:tr>
      <w:tr>
        <w:trPr>
          <w:cantSplit/>
        </w:trPr>
        <w:tc>
          <w:tcPr>
            <w:tcW w:type="dxa" w:w="5112"/>
            <w:vAlign w:val="center"/>
          </w:tcPr>
          <w:p>
            <w:r/>
            <w:r>
              <w:rPr>
                <w:b w:val="0"/>
                <w:sz w:val="17"/>
              </w:rPr>
              <w:t>Calibration error</w:t>
            </w:r>
          </w:p>
        </w:tc>
        <w:tc>
          <w:tcPr>
            <w:tcW w:type="dxa" w:w="5112"/>
            <w:vAlign w:val="center"/>
          </w:tcPr>
          <w:p>
            <w:r/>
            <w:r>
              <w:rPr>
                <w:b w:val="0"/>
                <w:sz w:val="17"/>
              </w:rPr>
              <w:t>Probability quality</w:t>
            </w:r>
          </w:p>
        </w:tc>
      </w:tr>
      <w:tr>
        <w:trPr>
          <w:cantSplit/>
        </w:trPr>
        <w:tc>
          <w:tcPr>
            <w:tcW w:type="dxa" w:w="5112"/>
            <w:vAlign w:val="center"/>
          </w:tcPr>
          <w:p>
            <w:r/>
            <w:r>
              <w:rPr>
                <w:b w:val="0"/>
                <w:sz w:val="17"/>
              </w:rPr>
              <w:t>Brier/log loss</w:t>
            </w:r>
          </w:p>
        </w:tc>
        <w:tc>
          <w:tcPr>
            <w:tcW w:type="dxa" w:w="5112"/>
            <w:vAlign w:val="center"/>
          </w:tcPr>
          <w:p>
            <w:r/>
            <w:r>
              <w:rPr>
                <w:b w:val="0"/>
                <w:sz w:val="17"/>
              </w:rPr>
              <w:t>Forecast quality</w:t>
            </w:r>
          </w:p>
        </w:tc>
      </w:tr>
      <w:tr>
        <w:trPr>
          <w:cantSplit/>
        </w:trPr>
        <w:tc>
          <w:tcPr>
            <w:tcW w:type="dxa" w:w="5112"/>
            <w:vAlign w:val="center"/>
          </w:tcPr>
          <w:p>
            <w:r/>
            <w:r>
              <w:rPr>
                <w:b w:val="0"/>
                <w:sz w:val="17"/>
              </w:rPr>
              <w:t>MAE/MFE</w:t>
            </w:r>
          </w:p>
        </w:tc>
        <w:tc>
          <w:tcPr>
            <w:tcW w:type="dxa" w:w="5112"/>
            <w:vAlign w:val="center"/>
          </w:tcPr>
          <w:p>
            <w:r/>
            <w:r>
              <w:rPr>
                <w:b w:val="0"/>
                <w:sz w:val="17"/>
              </w:rPr>
              <w:t>Entry/exit quality</w:t>
            </w:r>
          </w:p>
        </w:tc>
      </w:tr>
      <w:tr>
        <w:trPr>
          <w:cantSplit/>
        </w:trPr>
        <w:tc>
          <w:tcPr>
            <w:tcW w:type="dxa" w:w="5112"/>
            <w:vAlign w:val="center"/>
          </w:tcPr>
          <w:p>
            <w:r/>
            <w:r>
              <w:rPr>
                <w:b w:val="0"/>
                <w:sz w:val="17"/>
              </w:rPr>
              <w:t>Cost-to-gross ratio</w:t>
            </w:r>
          </w:p>
        </w:tc>
        <w:tc>
          <w:tcPr>
            <w:tcW w:type="dxa" w:w="5112"/>
            <w:vAlign w:val="center"/>
          </w:tcPr>
          <w:p>
            <w:r/>
            <w:r>
              <w:rPr>
                <w:b w:val="0"/>
                <w:sz w:val="17"/>
              </w:rPr>
              <w:t>Cost sensitivity</w:t>
            </w:r>
          </w:p>
        </w:tc>
      </w:tr>
      <w:tr>
        <w:trPr>
          <w:cantSplit/>
        </w:trPr>
        <w:tc>
          <w:tcPr>
            <w:tcW w:type="dxa" w:w="5112"/>
            <w:vAlign w:val="center"/>
          </w:tcPr>
          <w:p>
            <w:r/>
            <w:r>
              <w:rPr>
                <w:b w:val="0"/>
                <w:sz w:val="17"/>
              </w:rPr>
              <w:t>Signal selectivity</w:t>
            </w:r>
          </w:p>
        </w:tc>
        <w:tc>
          <w:tcPr>
            <w:tcW w:type="dxa" w:w="5112"/>
            <w:vAlign w:val="center"/>
          </w:tcPr>
          <w:p>
            <w:r/>
            <w:r>
              <w:rPr>
                <w:b w:val="0"/>
                <w:sz w:val="17"/>
              </w:rPr>
              <w:t>How often the system abstains</w:t>
            </w:r>
          </w:p>
        </w:tc>
      </w:tr>
      <w:tr>
        <w:trPr>
          <w:cantSplit/>
        </w:trPr>
        <w:tc>
          <w:tcPr>
            <w:tcW w:type="dxa" w:w="5112"/>
            <w:vAlign w:val="center"/>
          </w:tcPr>
          <w:p>
            <w:r/>
            <w:r>
              <w:rPr>
                <w:b w:val="0"/>
                <w:sz w:val="17"/>
              </w:rPr>
              <w:t>Regime conditional expectancy</w:t>
            </w:r>
          </w:p>
        </w:tc>
        <w:tc>
          <w:tcPr>
            <w:tcW w:type="dxa" w:w="5112"/>
            <w:vAlign w:val="center"/>
          </w:tcPr>
          <w:p>
            <w:r/>
            <w:r>
              <w:rPr>
                <w:b w:val="0"/>
                <w:sz w:val="17"/>
              </w:rPr>
              <w:t>Adaptability</w:t>
            </w:r>
          </w:p>
        </w:tc>
      </w:tr>
      <w:tr>
        <w:trPr>
          <w:cantSplit/>
        </w:trPr>
        <w:tc>
          <w:tcPr>
            <w:tcW w:type="dxa" w:w="5112"/>
            <w:vAlign w:val="center"/>
          </w:tcPr>
          <w:p>
            <w:r/>
            <w:r>
              <w:rPr>
                <w:b w:val="0"/>
                <w:sz w:val="17"/>
              </w:rPr>
              <w:t>Drift metrics</w:t>
            </w:r>
          </w:p>
        </w:tc>
        <w:tc>
          <w:tcPr>
            <w:tcW w:type="dxa" w:w="5112"/>
            <w:vAlign w:val="center"/>
          </w:tcPr>
          <w:p>
            <w:r/>
            <w:r>
              <w:rPr>
                <w:b w:val="0"/>
                <w:sz w:val="17"/>
              </w:rPr>
              <w:t>Ongoing validity</w:t>
            </w:r>
          </w:p>
        </w:tc>
      </w:tr>
    </w:tbl>
    <w:p/>
    <w:p>
      <w:pPr>
        <w:pStyle w:val="Heading1"/>
        <w:keepNext/>
      </w:pPr>
      <w:r>
        <w:t>32. Optimization Rules</w:t>
      </w:r>
    </w:p>
    <w:p>
      <w:pPr>
        <w:pStyle w:val="ListBullet"/>
      </w:pPr>
      <w:r>
        <w:t>Do not optimize on final OOS.</w:t>
      </w:r>
    </w:p>
    <w:p>
      <w:pPr>
        <w:pStyle w:val="ListBullet"/>
      </w:pPr>
      <w:r>
        <w:t>Keep a research ledger: hypothesis → experiment id → dataset → params → result → decision.</w:t>
      </w:r>
    </w:p>
    <w:p>
      <w:pPr>
        <w:pStyle w:val="ListBullet"/>
      </w:pPr>
      <w:r>
        <w:t>Every experiment gets unique run id and artifact bundle.</w:t>
      </w:r>
    </w:p>
    <w:p>
      <w:pPr>
        <w:pStyle w:val="ListBullet"/>
      </w:pPr>
      <w:r>
        <w:t>Limit parameter search space and maintain simplicity budget.</w:t>
      </w:r>
    </w:p>
    <w:p>
      <w:pPr>
        <w:pStyle w:val="ListBullet"/>
      </w:pPr>
      <w:r>
        <w:t>Measure performance across neighboring parameters, not only the best point.</w:t>
      </w:r>
    </w:p>
    <w:p>
      <w:pPr>
        <w:pStyle w:val="ListBullet"/>
      </w:pPr>
      <w:r>
        <w:t>Track multiple-testing burden; avoid cherry-picking.</w:t>
      </w:r>
    </w:p>
    <w:p>
      <w:pPr>
        <w:pStyle w:val="ListBullet"/>
      </w:pPr>
      <w:r>
        <w:t>Champion can lose slowly; challenger must prove improvement.</w:t>
      </w:r>
    </w:p>
    <w:p>
      <w:pPr>
        <w:pStyle w:val="ListBullet"/>
      </w:pPr>
      <w:r>
        <w:t>Prefer robustness over peak backtest CAGR.</w:t>
      </w:r>
    </w:p>
    <w:p>
      <w:pPr>
        <w:pStyle w:val="Heading1"/>
        <w:keepNext/>
      </w:pPr>
      <w:r>
        <w:t>33. Roadmap P0–P18 for FreeBuff Agent</w:t>
      </w:r>
    </w:p>
    <w:tbl>
      <w:tblPr>
        <w:tblStyle w:val="TableGrid"/>
        <w:tblW w:type="auto" w:w="0"/>
        <w:jc w:val="center"/>
        <w:tblLook w:firstColumn="1" w:firstRow="1" w:lastColumn="0" w:lastRow="0" w:noHBand="0" w:noVBand="1" w:val="04A0"/>
      </w:tblPr>
      <w:tblGrid>
        <w:gridCol w:w="3408"/>
        <w:gridCol w:w="3408"/>
        <w:gridCol w:w="3408"/>
      </w:tblGrid>
      <w:tr>
        <w:trPr>
          <w:cantSplit/>
        </w:trPr>
        <w:tc>
          <w:tcPr>
            <w:tcW w:type="dxa" w:w="3408"/>
            <w:vAlign w:val="center"/>
            <w:shd w:fill="DCEAF0"/>
          </w:tcPr>
          <w:p>
            <w:r/>
            <w:r>
              <w:rPr>
                <w:b/>
                <w:sz w:val="17"/>
              </w:rPr>
              <w:t>Phase</w:t>
            </w:r>
          </w:p>
        </w:tc>
        <w:tc>
          <w:tcPr>
            <w:tcW w:type="dxa" w:w="3408"/>
            <w:vAlign w:val="center"/>
            <w:shd w:fill="DCEAF0"/>
          </w:tcPr>
          <w:p>
            <w:r/>
            <w:r>
              <w:rPr>
                <w:b/>
                <w:sz w:val="17"/>
              </w:rPr>
              <w:t>Deliverable</w:t>
            </w:r>
          </w:p>
        </w:tc>
        <w:tc>
          <w:tcPr>
            <w:tcW w:type="dxa" w:w="3408"/>
            <w:vAlign w:val="center"/>
            <w:shd w:fill="DCEAF0"/>
          </w:tcPr>
          <w:p>
            <w:r/>
            <w:r>
              <w:rPr>
                <w:b/>
                <w:sz w:val="17"/>
              </w:rPr>
              <w:t>Hard acceptance gate</w:t>
            </w:r>
          </w:p>
        </w:tc>
      </w:tr>
      <w:tr>
        <w:trPr>
          <w:cantSplit/>
        </w:trPr>
        <w:tc>
          <w:tcPr>
            <w:tcW w:type="dxa" w:w="3408"/>
            <w:vAlign w:val="center"/>
          </w:tcPr>
          <w:p>
            <w:r/>
            <w:r>
              <w:rPr>
                <w:b w:val="0"/>
                <w:sz w:val="17"/>
              </w:rPr>
              <w:t>P0</w:t>
            </w:r>
          </w:p>
        </w:tc>
        <w:tc>
          <w:tcPr>
            <w:tcW w:type="dxa" w:w="3408"/>
            <w:vAlign w:val="center"/>
          </w:tcPr>
          <w:p>
            <w:r/>
            <w:r>
              <w:rPr>
                <w:b w:val="0"/>
                <w:sz w:val="17"/>
              </w:rPr>
              <w:t>Project Constitution</w:t>
            </w:r>
          </w:p>
        </w:tc>
        <w:tc>
          <w:tcPr>
            <w:tcW w:type="dxa" w:w="3408"/>
            <w:vAlign w:val="center"/>
          </w:tcPr>
          <w:p>
            <w:r/>
            <w:r>
              <w:rPr>
                <w:b w:val="0"/>
                <w:sz w:val="17"/>
              </w:rPr>
              <w:t>Repo runnable; architecture ADR; coding rules; env contract</w:t>
            </w:r>
          </w:p>
        </w:tc>
      </w:tr>
      <w:tr>
        <w:trPr>
          <w:cantSplit/>
        </w:trPr>
        <w:tc>
          <w:tcPr>
            <w:tcW w:type="dxa" w:w="3408"/>
            <w:vAlign w:val="center"/>
          </w:tcPr>
          <w:p>
            <w:r/>
            <w:r>
              <w:rPr>
                <w:b w:val="0"/>
                <w:sz w:val="17"/>
              </w:rPr>
              <w:t>P1</w:t>
            </w:r>
          </w:p>
        </w:tc>
        <w:tc>
          <w:tcPr>
            <w:tcW w:type="dxa" w:w="3408"/>
            <w:vAlign w:val="center"/>
          </w:tcPr>
          <w:p>
            <w:r/>
            <w:r>
              <w:rPr>
                <w:b w:val="0"/>
                <w:sz w:val="17"/>
              </w:rPr>
              <w:t>Foundation</w:t>
            </w:r>
          </w:p>
        </w:tc>
        <w:tc>
          <w:tcPr>
            <w:tcW w:type="dxa" w:w="3408"/>
            <w:vAlign w:val="center"/>
          </w:tcPr>
          <w:p>
            <w:r/>
            <w:r>
              <w:rPr>
                <w:b w:val="0"/>
                <w:sz w:val="17"/>
              </w:rPr>
              <w:t>Next.js + API + DB + auth/config + migrations</w:t>
            </w:r>
          </w:p>
        </w:tc>
      </w:tr>
      <w:tr>
        <w:trPr>
          <w:cantSplit/>
        </w:trPr>
        <w:tc>
          <w:tcPr>
            <w:tcW w:type="dxa" w:w="3408"/>
            <w:vAlign w:val="center"/>
          </w:tcPr>
          <w:p>
            <w:r/>
            <w:r>
              <w:rPr>
                <w:b w:val="0"/>
                <w:sz w:val="17"/>
              </w:rPr>
              <w:t>P2</w:t>
            </w:r>
          </w:p>
        </w:tc>
        <w:tc>
          <w:tcPr>
            <w:tcW w:type="dxa" w:w="3408"/>
            <w:vAlign w:val="center"/>
          </w:tcPr>
          <w:p>
            <w:r/>
            <w:r>
              <w:rPr>
                <w:b w:val="0"/>
                <w:sz w:val="17"/>
              </w:rPr>
              <w:t>Data Core</w:t>
            </w:r>
          </w:p>
        </w:tc>
        <w:tc>
          <w:tcPr>
            <w:tcW w:type="dxa" w:w="3408"/>
            <w:vAlign w:val="center"/>
          </w:tcPr>
          <w:p>
            <w:r/>
            <w:r>
              <w:rPr>
                <w:b w:val="0"/>
                <w:sz w:val="17"/>
              </w:rPr>
              <w:t>Provider abstraction; canonical bars/quotes; quality checks</w:t>
            </w:r>
          </w:p>
        </w:tc>
      </w:tr>
      <w:tr>
        <w:trPr>
          <w:cantSplit/>
        </w:trPr>
        <w:tc>
          <w:tcPr>
            <w:tcW w:type="dxa" w:w="3408"/>
            <w:vAlign w:val="center"/>
          </w:tcPr>
          <w:p>
            <w:r/>
            <w:r>
              <w:rPr>
                <w:b w:val="0"/>
                <w:sz w:val="17"/>
              </w:rPr>
              <w:t>P3</w:t>
            </w:r>
          </w:p>
        </w:tc>
        <w:tc>
          <w:tcPr>
            <w:tcW w:type="dxa" w:w="3408"/>
            <w:vAlign w:val="center"/>
          </w:tcPr>
          <w:p>
            <w:r/>
            <w:r>
              <w:rPr>
                <w:b w:val="0"/>
                <w:sz w:val="17"/>
              </w:rPr>
              <w:t>Feature Core</w:t>
            </w:r>
          </w:p>
        </w:tc>
        <w:tc>
          <w:tcPr>
            <w:tcW w:type="dxa" w:w="3408"/>
            <w:vAlign w:val="center"/>
          </w:tcPr>
          <w:p>
            <w:r/>
            <w:r>
              <w:rPr>
                <w:b w:val="0"/>
                <w:sz w:val="17"/>
              </w:rPr>
              <w:t>Indicator/feature schemas; snapshots; fixtures</w:t>
            </w:r>
          </w:p>
        </w:tc>
      </w:tr>
      <w:tr>
        <w:trPr>
          <w:cantSplit/>
        </w:trPr>
        <w:tc>
          <w:tcPr>
            <w:tcW w:type="dxa" w:w="3408"/>
            <w:vAlign w:val="center"/>
          </w:tcPr>
          <w:p>
            <w:r/>
            <w:r>
              <w:rPr>
                <w:b w:val="0"/>
                <w:sz w:val="17"/>
              </w:rPr>
              <w:t>P4</w:t>
            </w:r>
          </w:p>
        </w:tc>
        <w:tc>
          <w:tcPr>
            <w:tcW w:type="dxa" w:w="3408"/>
            <w:vAlign w:val="center"/>
          </w:tcPr>
          <w:p>
            <w:r/>
            <w:r>
              <w:rPr>
                <w:b w:val="0"/>
                <w:sz w:val="17"/>
              </w:rPr>
              <w:t>Regime Engine</w:t>
            </w:r>
          </w:p>
        </w:tc>
        <w:tc>
          <w:tcPr>
            <w:tcW w:type="dxa" w:w="3408"/>
            <w:vAlign w:val="center"/>
          </w:tcPr>
          <w:p>
            <w:r/>
            <w:r>
              <w:rPr>
                <w:b w:val="0"/>
                <w:sz w:val="17"/>
              </w:rPr>
              <w:t>Regime classifier + deterministic tests</w:t>
            </w:r>
          </w:p>
        </w:tc>
      </w:tr>
      <w:tr>
        <w:trPr>
          <w:cantSplit/>
        </w:trPr>
        <w:tc>
          <w:tcPr>
            <w:tcW w:type="dxa" w:w="3408"/>
            <w:vAlign w:val="center"/>
          </w:tcPr>
          <w:p>
            <w:r/>
            <w:r>
              <w:rPr>
                <w:b w:val="0"/>
                <w:sz w:val="17"/>
              </w:rPr>
              <w:t>P5</w:t>
            </w:r>
          </w:p>
        </w:tc>
        <w:tc>
          <w:tcPr>
            <w:tcW w:type="dxa" w:w="3408"/>
            <w:vAlign w:val="center"/>
          </w:tcPr>
          <w:p>
            <w:r/>
            <w:r>
              <w:rPr>
                <w:b w:val="0"/>
                <w:sz w:val="17"/>
              </w:rPr>
              <w:t>Strategy Core</w:t>
            </w:r>
          </w:p>
        </w:tc>
        <w:tc>
          <w:tcPr>
            <w:tcW w:type="dxa" w:w="3408"/>
            <w:vAlign w:val="center"/>
          </w:tcPr>
          <w:p>
            <w:r/>
            <w:r>
              <w:rPr>
                <w:b w:val="0"/>
                <w:sz w:val="17"/>
              </w:rPr>
              <w:t>2–5 baseline strategies + signal contract</w:t>
            </w:r>
          </w:p>
        </w:tc>
      </w:tr>
      <w:tr>
        <w:trPr>
          <w:cantSplit/>
        </w:trPr>
        <w:tc>
          <w:tcPr>
            <w:tcW w:type="dxa" w:w="3408"/>
            <w:vAlign w:val="center"/>
          </w:tcPr>
          <w:p>
            <w:r/>
            <w:r>
              <w:rPr>
                <w:b w:val="0"/>
                <w:sz w:val="17"/>
              </w:rPr>
              <w:t>P6</w:t>
            </w:r>
          </w:p>
        </w:tc>
        <w:tc>
          <w:tcPr>
            <w:tcW w:type="dxa" w:w="3408"/>
            <w:vAlign w:val="center"/>
          </w:tcPr>
          <w:p>
            <w:r/>
            <w:r>
              <w:rPr>
                <w:b w:val="0"/>
                <w:sz w:val="17"/>
              </w:rPr>
              <w:t>Alpha Ensemble</w:t>
            </w:r>
          </w:p>
        </w:tc>
        <w:tc>
          <w:tcPr>
            <w:tcW w:type="dxa" w:w="3408"/>
            <w:vAlign w:val="center"/>
          </w:tcPr>
          <w:p>
            <w:r/>
            <w:r>
              <w:rPr>
                <w:b w:val="0"/>
                <w:sz w:val="17"/>
              </w:rPr>
              <w:t>Weighted ensemble + decision gate</w:t>
            </w:r>
          </w:p>
        </w:tc>
      </w:tr>
      <w:tr>
        <w:trPr>
          <w:cantSplit/>
        </w:trPr>
        <w:tc>
          <w:tcPr>
            <w:tcW w:type="dxa" w:w="3408"/>
            <w:vAlign w:val="center"/>
          </w:tcPr>
          <w:p>
            <w:r/>
            <w:r>
              <w:rPr>
                <w:b w:val="0"/>
                <w:sz w:val="17"/>
              </w:rPr>
              <w:t>P7</w:t>
            </w:r>
          </w:p>
        </w:tc>
        <w:tc>
          <w:tcPr>
            <w:tcW w:type="dxa" w:w="3408"/>
            <w:vAlign w:val="center"/>
          </w:tcPr>
          <w:p>
            <w:r/>
            <w:r>
              <w:rPr>
                <w:b w:val="0"/>
                <w:sz w:val="17"/>
              </w:rPr>
              <w:t>Signal UX</w:t>
            </w:r>
          </w:p>
        </w:tc>
        <w:tc>
          <w:tcPr>
            <w:tcW w:type="dxa" w:w="3408"/>
            <w:vAlign w:val="center"/>
          </w:tcPr>
          <w:p>
            <w:r/>
            <w:r>
              <w:rPr>
                <w:b w:val="0"/>
                <w:sz w:val="17"/>
              </w:rPr>
              <w:t>Command Center + scanner + detail + alert center</w:t>
            </w:r>
          </w:p>
        </w:tc>
      </w:tr>
      <w:tr>
        <w:trPr>
          <w:cantSplit/>
        </w:trPr>
        <w:tc>
          <w:tcPr>
            <w:tcW w:type="dxa" w:w="3408"/>
            <w:vAlign w:val="center"/>
          </w:tcPr>
          <w:p>
            <w:r/>
            <w:r>
              <w:rPr>
                <w:b w:val="0"/>
                <w:sz w:val="17"/>
              </w:rPr>
              <w:t>P8</w:t>
            </w:r>
          </w:p>
        </w:tc>
        <w:tc>
          <w:tcPr>
            <w:tcW w:type="dxa" w:w="3408"/>
            <w:vAlign w:val="center"/>
          </w:tcPr>
          <w:p>
            <w:r/>
            <w:r>
              <w:rPr>
                <w:b w:val="0"/>
                <w:sz w:val="17"/>
              </w:rPr>
              <w:t>Backtest Engine</w:t>
            </w:r>
          </w:p>
        </w:tc>
        <w:tc>
          <w:tcPr>
            <w:tcW w:type="dxa" w:w="3408"/>
            <w:vAlign w:val="center"/>
          </w:tcPr>
          <w:p>
            <w:r/>
            <w:r>
              <w:rPr>
                <w:b w:val="0"/>
                <w:sz w:val="17"/>
              </w:rPr>
              <w:t>Event-driven replay + realistic costs + golden run</w:t>
            </w:r>
          </w:p>
        </w:tc>
      </w:tr>
      <w:tr>
        <w:trPr>
          <w:cantSplit/>
        </w:trPr>
        <w:tc>
          <w:tcPr>
            <w:tcW w:type="dxa" w:w="3408"/>
            <w:vAlign w:val="center"/>
          </w:tcPr>
          <w:p>
            <w:r/>
            <w:r>
              <w:rPr>
                <w:b w:val="0"/>
                <w:sz w:val="17"/>
              </w:rPr>
              <w:t>P9</w:t>
            </w:r>
          </w:p>
        </w:tc>
        <w:tc>
          <w:tcPr>
            <w:tcW w:type="dxa" w:w="3408"/>
            <w:vAlign w:val="center"/>
          </w:tcPr>
          <w:p>
            <w:r/>
            <w:r>
              <w:rPr>
                <w:b w:val="0"/>
                <w:sz w:val="17"/>
              </w:rPr>
              <w:t>Research Lab</w:t>
            </w:r>
          </w:p>
        </w:tc>
        <w:tc>
          <w:tcPr>
            <w:tcW w:type="dxa" w:w="3408"/>
            <w:vAlign w:val="center"/>
          </w:tcPr>
          <w:p>
            <w:r/>
            <w:r>
              <w:rPr>
                <w:b w:val="0"/>
                <w:sz w:val="17"/>
              </w:rPr>
              <w:t>WFO + OOS + stress + Monte Carlo</w:t>
            </w:r>
          </w:p>
        </w:tc>
      </w:tr>
      <w:tr>
        <w:trPr>
          <w:cantSplit/>
        </w:trPr>
        <w:tc>
          <w:tcPr>
            <w:tcW w:type="dxa" w:w="3408"/>
            <w:vAlign w:val="center"/>
          </w:tcPr>
          <w:p>
            <w:r/>
            <w:r>
              <w:rPr>
                <w:b w:val="0"/>
                <w:sz w:val="17"/>
              </w:rPr>
              <w:t>P10</w:t>
            </w:r>
          </w:p>
        </w:tc>
        <w:tc>
          <w:tcPr>
            <w:tcW w:type="dxa" w:w="3408"/>
            <w:vAlign w:val="center"/>
          </w:tcPr>
          <w:p>
            <w:r/>
            <w:r>
              <w:rPr>
                <w:b w:val="0"/>
                <w:sz w:val="17"/>
              </w:rPr>
              <w:t>Paper Broker</w:t>
            </w:r>
          </w:p>
        </w:tc>
        <w:tc>
          <w:tcPr>
            <w:tcW w:type="dxa" w:w="3408"/>
            <w:vAlign w:val="center"/>
          </w:tcPr>
          <w:p>
            <w:r/>
            <w:r>
              <w:rPr>
                <w:b w:val="0"/>
                <w:sz w:val="17"/>
              </w:rPr>
              <w:t>Order simulator + ledger + reconciliation</w:t>
            </w:r>
          </w:p>
        </w:tc>
      </w:tr>
      <w:tr>
        <w:trPr>
          <w:cantSplit/>
        </w:trPr>
        <w:tc>
          <w:tcPr>
            <w:tcW w:type="dxa" w:w="3408"/>
            <w:vAlign w:val="center"/>
          </w:tcPr>
          <w:p>
            <w:r/>
            <w:r>
              <w:rPr>
                <w:b w:val="0"/>
                <w:sz w:val="17"/>
              </w:rPr>
              <w:t>P11</w:t>
            </w:r>
          </w:p>
        </w:tc>
        <w:tc>
          <w:tcPr>
            <w:tcW w:type="dxa" w:w="3408"/>
            <w:vAlign w:val="center"/>
          </w:tcPr>
          <w:p>
            <w:r/>
            <w:r>
              <w:rPr>
                <w:b w:val="0"/>
                <w:sz w:val="17"/>
              </w:rPr>
              <w:t>Risk Engine</w:t>
            </w:r>
          </w:p>
        </w:tc>
        <w:tc>
          <w:tcPr>
            <w:tcW w:type="dxa" w:w="3408"/>
            <w:vAlign w:val="center"/>
          </w:tcPr>
          <w:p>
            <w:r/>
            <w:r>
              <w:rPr>
                <w:b w:val="0"/>
                <w:sz w:val="17"/>
              </w:rPr>
              <w:t>Hard limits + portfolio heat + risk states + kill switch</w:t>
            </w:r>
          </w:p>
        </w:tc>
      </w:tr>
      <w:tr>
        <w:trPr>
          <w:cantSplit/>
        </w:trPr>
        <w:tc>
          <w:tcPr>
            <w:tcW w:type="dxa" w:w="3408"/>
            <w:vAlign w:val="center"/>
          </w:tcPr>
          <w:p>
            <w:r/>
            <w:r>
              <w:rPr>
                <w:b w:val="0"/>
                <w:sz w:val="17"/>
              </w:rPr>
              <w:t>P12</w:t>
            </w:r>
          </w:p>
        </w:tc>
        <w:tc>
          <w:tcPr>
            <w:tcW w:type="dxa" w:w="3408"/>
            <w:vAlign w:val="center"/>
          </w:tcPr>
          <w:p>
            <w:r/>
            <w:r>
              <w:rPr>
                <w:b w:val="0"/>
                <w:sz w:val="17"/>
              </w:rPr>
              <w:t>Analytics</w:t>
            </w:r>
          </w:p>
        </w:tc>
        <w:tc>
          <w:tcPr>
            <w:tcW w:type="dxa" w:w="3408"/>
            <w:vAlign w:val="center"/>
          </w:tcPr>
          <w:p>
            <w:r/>
            <w:r>
              <w:rPr>
                <w:b w:val="0"/>
                <w:sz w:val="17"/>
              </w:rPr>
              <w:t>Expectancy, calibration, MAE/MFE, regime attribution</w:t>
            </w:r>
          </w:p>
        </w:tc>
      </w:tr>
      <w:tr>
        <w:trPr>
          <w:cantSplit/>
        </w:trPr>
        <w:tc>
          <w:tcPr>
            <w:tcW w:type="dxa" w:w="3408"/>
            <w:vAlign w:val="center"/>
          </w:tcPr>
          <w:p>
            <w:r/>
            <w:r>
              <w:rPr>
                <w:b w:val="0"/>
                <w:sz w:val="17"/>
              </w:rPr>
              <w:t>P13</w:t>
            </w:r>
          </w:p>
        </w:tc>
        <w:tc>
          <w:tcPr>
            <w:tcW w:type="dxa" w:w="3408"/>
            <w:vAlign w:val="center"/>
          </w:tcPr>
          <w:p>
            <w:r/>
            <w:r>
              <w:rPr>
                <w:b w:val="0"/>
                <w:sz w:val="17"/>
              </w:rPr>
              <w:t>Admin/Observability</w:t>
            </w:r>
          </w:p>
        </w:tc>
        <w:tc>
          <w:tcPr>
            <w:tcW w:type="dxa" w:w="3408"/>
            <w:vAlign w:val="center"/>
          </w:tcPr>
          <w:p>
            <w:r/>
            <w:r>
              <w:rPr>
                <w:b w:val="0"/>
                <w:sz w:val="17"/>
              </w:rPr>
              <w:t>Health, audit, strategy/model registry</w:t>
            </w:r>
          </w:p>
        </w:tc>
      </w:tr>
      <w:tr>
        <w:trPr>
          <w:cantSplit/>
        </w:trPr>
        <w:tc>
          <w:tcPr>
            <w:tcW w:type="dxa" w:w="3408"/>
            <w:vAlign w:val="center"/>
          </w:tcPr>
          <w:p>
            <w:r/>
            <w:r>
              <w:rPr>
                <w:b w:val="0"/>
                <w:sz w:val="17"/>
              </w:rPr>
              <w:t>P14</w:t>
            </w:r>
          </w:p>
        </w:tc>
        <w:tc>
          <w:tcPr>
            <w:tcW w:type="dxa" w:w="3408"/>
            <w:vAlign w:val="center"/>
          </w:tcPr>
          <w:p>
            <w:r/>
            <w:r>
              <w:rPr>
                <w:b w:val="0"/>
                <w:sz w:val="17"/>
              </w:rPr>
              <w:t>Hardening</w:t>
            </w:r>
          </w:p>
        </w:tc>
        <w:tc>
          <w:tcPr>
            <w:tcW w:type="dxa" w:w="3408"/>
            <w:vAlign w:val="center"/>
          </w:tcPr>
          <w:p>
            <w:r/>
            <w:r>
              <w:rPr>
                <w:b w:val="0"/>
                <w:sz w:val="17"/>
              </w:rPr>
              <w:t>Security, load, chaos, deployment, backups</w:t>
            </w:r>
          </w:p>
        </w:tc>
      </w:tr>
      <w:tr>
        <w:trPr>
          <w:cantSplit/>
        </w:trPr>
        <w:tc>
          <w:tcPr>
            <w:tcW w:type="dxa" w:w="3408"/>
            <w:vAlign w:val="center"/>
          </w:tcPr>
          <w:p>
            <w:r/>
            <w:r>
              <w:rPr>
                <w:b w:val="0"/>
                <w:sz w:val="17"/>
              </w:rPr>
              <w:t>P15</w:t>
            </w:r>
          </w:p>
        </w:tc>
        <w:tc>
          <w:tcPr>
            <w:tcW w:type="dxa" w:w="3408"/>
            <w:vAlign w:val="center"/>
          </w:tcPr>
          <w:p>
            <w:r/>
            <w:r>
              <w:rPr>
                <w:b w:val="0"/>
                <w:sz w:val="17"/>
              </w:rPr>
              <w:t>Broker Read-only</w:t>
            </w:r>
          </w:p>
        </w:tc>
        <w:tc>
          <w:tcPr>
            <w:tcW w:type="dxa" w:w="3408"/>
            <w:vAlign w:val="center"/>
          </w:tcPr>
          <w:p>
            <w:r/>
            <w:r>
              <w:rPr>
                <w:b w:val="0"/>
                <w:sz w:val="17"/>
              </w:rPr>
              <w:t>Account/positions/quotes sync; NO order submission</w:t>
            </w:r>
          </w:p>
        </w:tc>
      </w:tr>
      <w:tr>
        <w:trPr>
          <w:cantSplit/>
        </w:trPr>
        <w:tc>
          <w:tcPr>
            <w:tcW w:type="dxa" w:w="3408"/>
            <w:vAlign w:val="center"/>
          </w:tcPr>
          <w:p>
            <w:r/>
            <w:r>
              <w:rPr>
                <w:b w:val="0"/>
                <w:sz w:val="17"/>
              </w:rPr>
              <w:t>P16</w:t>
            </w:r>
          </w:p>
        </w:tc>
        <w:tc>
          <w:tcPr>
            <w:tcW w:type="dxa" w:w="3408"/>
            <w:vAlign w:val="center"/>
          </w:tcPr>
          <w:p>
            <w:r/>
            <w:r>
              <w:rPr>
                <w:b w:val="0"/>
                <w:sz w:val="17"/>
              </w:rPr>
              <w:t>Demo Execution</w:t>
            </w:r>
          </w:p>
        </w:tc>
        <w:tc>
          <w:tcPr>
            <w:tcW w:type="dxa" w:w="3408"/>
            <w:vAlign w:val="center"/>
          </w:tcPr>
          <w:p>
            <w:r/>
            <w:r>
              <w:rPr>
                <w:b w:val="0"/>
                <w:sz w:val="17"/>
              </w:rPr>
              <w:t>Demo orders + idempotency + reconciliation</w:t>
            </w:r>
          </w:p>
        </w:tc>
      </w:tr>
      <w:tr>
        <w:trPr>
          <w:cantSplit/>
        </w:trPr>
        <w:tc>
          <w:tcPr>
            <w:tcW w:type="dxa" w:w="3408"/>
            <w:vAlign w:val="center"/>
          </w:tcPr>
          <w:p>
            <w:r/>
            <w:r>
              <w:rPr>
                <w:b w:val="0"/>
                <w:sz w:val="17"/>
              </w:rPr>
              <w:t>P17</w:t>
            </w:r>
          </w:p>
        </w:tc>
        <w:tc>
          <w:tcPr>
            <w:tcW w:type="dxa" w:w="3408"/>
            <w:vAlign w:val="center"/>
          </w:tcPr>
          <w:p>
            <w:r/>
            <w:r>
              <w:rPr>
                <w:b w:val="0"/>
                <w:sz w:val="17"/>
              </w:rPr>
              <w:t>Live Gate</w:t>
            </w:r>
          </w:p>
        </w:tc>
        <w:tc>
          <w:tcPr>
            <w:tcW w:type="dxa" w:w="3408"/>
            <w:vAlign w:val="center"/>
          </w:tcPr>
          <w:p>
            <w:r/>
            <w:r>
              <w:rPr>
                <w:b w:val="0"/>
                <w:sz w:val="17"/>
              </w:rPr>
              <w:t>Manual approval + tiny pilot + automatic rollback</w:t>
            </w:r>
          </w:p>
        </w:tc>
      </w:tr>
      <w:tr>
        <w:trPr>
          <w:cantSplit/>
        </w:trPr>
        <w:tc>
          <w:tcPr>
            <w:tcW w:type="dxa" w:w="3408"/>
            <w:vAlign w:val="center"/>
          </w:tcPr>
          <w:p>
            <w:r/>
            <w:r>
              <w:rPr>
                <w:b w:val="0"/>
                <w:sz w:val="17"/>
              </w:rPr>
              <w:t>P18</w:t>
            </w:r>
          </w:p>
        </w:tc>
        <w:tc>
          <w:tcPr>
            <w:tcW w:type="dxa" w:w="3408"/>
            <w:vAlign w:val="center"/>
          </w:tcPr>
          <w:p>
            <w:r/>
            <w:r>
              <w:rPr>
                <w:b w:val="0"/>
                <w:sz w:val="17"/>
              </w:rPr>
              <w:t>Advanced Alpha</w:t>
            </w:r>
          </w:p>
        </w:tc>
        <w:tc>
          <w:tcPr>
            <w:tcW w:type="dxa" w:w="3408"/>
            <w:vAlign w:val="center"/>
          </w:tcPr>
          <w:p>
            <w:r/>
            <w:r>
              <w:rPr>
                <w:b w:val="0"/>
                <w:sz w:val="17"/>
              </w:rPr>
              <w:t>Meta-label, ML challengers, multi-provider, portfolio intelligence</w:t>
            </w:r>
          </w:p>
        </w:tc>
      </w:tr>
    </w:tbl>
    <w:p/>
    <w:p>
      <w:pPr>
        <w:pStyle w:val="Heading1"/>
        <w:keepNext/>
      </w:pPr>
      <w:r>
        <w:t>34. Prompt Pack Architecture for FreeBuff</w:t>
      </w:r>
    </w:p>
    <w:p>
      <w:r>
        <w:t>Prompt pack baru dibuat setelah blueprint ini disetujui. Tidak boleh ada giant prompt.</w:t>
      </w:r>
    </w:p>
    <w:tbl>
      <w:tblPr>
        <w:tblStyle w:val="TableGrid"/>
        <w:tblW w:type="auto" w:w="0"/>
        <w:jc w:val="center"/>
        <w:tblLook w:firstColumn="1" w:firstRow="1" w:lastColumn="0" w:lastRow="0" w:noHBand="0" w:noVBand="1" w:val="04A0"/>
      </w:tblPr>
      <w:tblGrid>
        <w:gridCol w:w="3408"/>
        <w:gridCol w:w="3408"/>
        <w:gridCol w:w="3408"/>
      </w:tblGrid>
      <w:tr>
        <w:trPr>
          <w:cantSplit/>
        </w:trPr>
        <w:tc>
          <w:tcPr>
            <w:tcW w:type="dxa" w:w="3408"/>
            <w:vAlign w:val="center"/>
            <w:shd w:fill="DCEAF0"/>
          </w:tcPr>
          <w:p>
            <w:r/>
            <w:r>
              <w:rPr>
                <w:b/>
                <w:sz w:val="17"/>
              </w:rPr>
              <w:t>Batch</w:t>
            </w:r>
          </w:p>
        </w:tc>
        <w:tc>
          <w:tcPr>
            <w:tcW w:type="dxa" w:w="3408"/>
            <w:vAlign w:val="center"/>
            <w:shd w:fill="DCEAF0"/>
          </w:tcPr>
          <w:p>
            <w:r/>
            <w:r>
              <w:rPr>
                <w:b/>
                <w:sz w:val="17"/>
              </w:rPr>
              <w:t>Approx prompts</w:t>
            </w:r>
          </w:p>
        </w:tc>
        <w:tc>
          <w:tcPr>
            <w:tcW w:type="dxa" w:w="3408"/>
            <w:vAlign w:val="center"/>
            <w:shd w:fill="DCEAF0"/>
          </w:tcPr>
          <w:p>
            <w:r/>
            <w:r>
              <w:rPr>
                <w:b/>
                <w:sz w:val="17"/>
              </w:rPr>
              <w:t>Rule</w:t>
            </w:r>
          </w:p>
        </w:tc>
      </w:tr>
      <w:tr>
        <w:trPr>
          <w:cantSplit/>
        </w:trPr>
        <w:tc>
          <w:tcPr>
            <w:tcW w:type="dxa" w:w="3408"/>
            <w:vAlign w:val="center"/>
          </w:tcPr>
          <w:p>
            <w:r/>
            <w:r>
              <w:rPr>
                <w:b w:val="0"/>
                <w:sz w:val="17"/>
              </w:rPr>
              <w:t>B0 Constitution</w:t>
            </w:r>
          </w:p>
        </w:tc>
        <w:tc>
          <w:tcPr>
            <w:tcW w:type="dxa" w:w="3408"/>
            <w:vAlign w:val="center"/>
          </w:tcPr>
          <w:p>
            <w:r/>
            <w:r>
              <w:rPr>
                <w:b w:val="0"/>
                <w:sz w:val="17"/>
              </w:rPr>
              <w:t>4–6</w:t>
            </w:r>
          </w:p>
        </w:tc>
        <w:tc>
          <w:tcPr>
            <w:tcW w:type="dxa" w:w="3408"/>
            <w:vAlign w:val="center"/>
          </w:tcPr>
          <w:p>
            <w:r/>
            <w:r>
              <w:rPr>
                <w:b w:val="0"/>
                <w:sz w:val="17"/>
              </w:rPr>
              <w:t>Only repo/runtime/contracts</w:t>
            </w:r>
          </w:p>
        </w:tc>
      </w:tr>
      <w:tr>
        <w:trPr>
          <w:cantSplit/>
        </w:trPr>
        <w:tc>
          <w:tcPr>
            <w:tcW w:type="dxa" w:w="3408"/>
            <w:vAlign w:val="center"/>
          </w:tcPr>
          <w:p>
            <w:r/>
            <w:r>
              <w:rPr>
                <w:b w:val="0"/>
                <w:sz w:val="17"/>
              </w:rPr>
              <w:t>B1 Foundation</w:t>
            </w:r>
          </w:p>
        </w:tc>
        <w:tc>
          <w:tcPr>
            <w:tcW w:type="dxa" w:w="3408"/>
            <w:vAlign w:val="center"/>
          </w:tcPr>
          <w:p>
            <w:r/>
            <w:r>
              <w:rPr>
                <w:b w:val="0"/>
                <w:sz w:val="17"/>
              </w:rPr>
              <w:t>6–8</w:t>
            </w:r>
          </w:p>
        </w:tc>
        <w:tc>
          <w:tcPr>
            <w:tcW w:type="dxa" w:w="3408"/>
            <w:vAlign w:val="center"/>
          </w:tcPr>
          <w:p>
            <w:r/>
            <w:r>
              <w:rPr>
                <w:b w:val="0"/>
                <w:sz w:val="17"/>
              </w:rPr>
              <w:t>One subsystem at a time</w:t>
            </w:r>
          </w:p>
        </w:tc>
      </w:tr>
      <w:tr>
        <w:trPr>
          <w:cantSplit/>
        </w:trPr>
        <w:tc>
          <w:tcPr>
            <w:tcW w:type="dxa" w:w="3408"/>
            <w:vAlign w:val="center"/>
          </w:tcPr>
          <w:p>
            <w:r/>
            <w:r>
              <w:rPr>
                <w:b w:val="0"/>
                <w:sz w:val="17"/>
              </w:rPr>
              <w:t>B2 Data</w:t>
            </w:r>
          </w:p>
        </w:tc>
        <w:tc>
          <w:tcPr>
            <w:tcW w:type="dxa" w:w="3408"/>
            <w:vAlign w:val="center"/>
          </w:tcPr>
          <w:p>
            <w:r/>
            <w:r>
              <w:rPr>
                <w:b w:val="0"/>
                <w:sz w:val="17"/>
              </w:rPr>
              <w:t>6–10</w:t>
            </w:r>
          </w:p>
        </w:tc>
        <w:tc>
          <w:tcPr>
            <w:tcW w:type="dxa" w:w="3408"/>
            <w:vAlign w:val="center"/>
          </w:tcPr>
          <w:p>
            <w:r/>
            <w:r>
              <w:rPr>
                <w:b w:val="0"/>
                <w:sz w:val="17"/>
              </w:rPr>
              <w:t>Provider fixtures before live</w:t>
            </w:r>
          </w:p>
        </w:tc>
      </w:tr>
      <w:tr>
        <w:trPr>
          <w:cantSplit/>
        </w:trPr>
        <w:tc>
          <w:tcPr>
            <w:tcW w:type="dxa" w:w="3408"/>
            <w:vAlign w:val="center"/>
          </w:tcPr>
          <w:p>
            <w:r/>
            <w:r>
              <w:rPr>
                <w:b w:val="0"/>
                <w:sz w:val="17"/>
              </w:rPr>
              <w:t>B3 Feature/Regime</w:t>
            </w:r>
          </w:p>
        </w:tc>
        <w:tc>
          <w:tcPr>
            <w:tcW w:type="dxa" w:w="3408"/>
            <w:vAlign w:val="center"/>
          </w:tcPr>
          <w:p>
            <w:r/>
            <w:r>
              <w:rPr>
                <w:b w:val="0"/>
                <w:sz w:val="17"/>
              </w:rPr>
              <w:t>6–10</w:t>
            </w:r>
          </w:p>
        </w:tc>
        <w:tc>
          <w:tcPr>
            <w:tcW w:type="dxa" w:w="3408"/>
            <w:vAlign w:val="center"/>
          </w:tcPr>
          <w:p>
            <w:r/>
            <w:r>
              <w:rPr>
                <w:b w:val="0"/>
                <w:sz w:val="17"/>
              </w:rPr>
              <w:t>Feature schema + fixtures first</w:t>
            </w:r>
          </w:p>
        </w:tc>
      </w:tr>
      <w:tr>
        <w:trPr>
          <w:cantSplit/>
        </w:trPr>
        <w:tc>
          <w:tcPr>
            <w:tcW w:type="dxa" w:w="3408"/>
            <w:vAlign w:val="center"/>
          </w:tcPr>
          <w:p>
            <w:r/>
            <w:r>
              <w:rPr>
                <w:b w:val="0"/>
                <w:sz w:val="17"/>
              </w:rPr>
              <w:t>B4 Strategy</w:t>
            </w:r>
          </w:p>
        </w:tc>
        <w:tc>
          <w:tcPr>
            <w:tcW w:type="dxa" w:w="3408"/>
            <w:vAlign w:val="center"/>
          </w:tcPr>
          <w:p>
            <w:r/>
            <w:r>
              <w:rPr>
                <w:b w:val="0"/>
                <w:sz w:val="17"/>
              </w:rPr>
              <w:t>8–12</w:t>
            </w:r>
          </w:p>
        </w:tc>
        <w:tc>
          <w:tcPr>
            <w:tcW w:type="dxa" w:w="3408"/>
            <w:vAlign w:val="center"/>
          </w:tcPr>
          <w:p>
            <w:r/>
            <w:r>
              <w:rPr>
                <w:b w:val="0"/>
                <w:sz w:val="17"/>
              </w:rPr>
              <w:t>One strategy family per prompt</w:t>
            </w:r>
          </w:p>
        </w:tc>
      </w:tr>
      <w:tr>
        <w:trPr>
          <w:cantSplit/>
        </w:trPr>
        <w:tc>
          <w:tcPr>
            <w:tcW w:type="dxa" w:w="3408"/>
            <w:vAlign w:val="center"/>
          </w:tcPr>
          <w:p>
            <w:r/>
            <w:r>
              <w:rPr>
                <w:b w:val="0"/>
                <w:sz w:val="17"/>
              </w:rPr>
              <w:t>B5 Ensemble</w:t>
            </w:r>
          </w:p>
        </w:tc>
        <w:tc>
          <w:tcPr>
            <w:tcW w:type="dxa" w:w="3408"/>
            <w:vAlign w:val="center"/>
          </w:tcPr>
          <w:p>
            <w:r/>
            <w:r>
              <w:rPr>
                <w:b w:val="0"/>
                <w:sz w:val="17"/>
              </w:rPr>
              <w:t>5–8</w:t>
            </w:r>
          </w:p>
        </w:tc>
        <w:tc>
          <w:tcPr>
            <w:tcW w:type="dxa" w:w="3408"/>
            <w:vAlign w:val="center"/>
          </w:tcPr>
          <w:p>
            <w:r/>
            <w:r>
              <w:rPr>
                <w:b w:val="0"/>
                <w:sz w:val="17"/>
              </w:rPr>
              <w:t>Decision contract + gates</w:t>
            </w:r>
          </w:p>
        </w:tc>
      </w:tr>
      <w:tr>
        <w:trPr>
          <w:cantSplit/>
        </w:trPr>
        <w:tc>
          <w:tcPr>
            <w:tcW w:type="dxa" w:w="3408"/>
            <w:vAlign w:val="center"/>
          </w:tcPr>
          <w:p>
            <w:r/>
            <w:r>
              <w:rPr>
                <w:b w:val="0"/>
                <w:sz w:val="17"/>
              </w:rPr>
              <w:t>B6 UI</w:t>
            </w:r>
          </w:p>
        </w:tc>
        <w:tc>
          <w:tcPr>
            <w:tcW w:type="dxa" w:w="3408"/>
            <w:vAlign w:val="center"/>
          </w:tcPr>
          <w:p>
            <w:r/>
            <w:r>
              <w:rPr>
                <w:b w:val="0"/>
                <w:sz w:val="17"/>
              </w:rPr>
              <w:t>10–16</w:t>
            </w:r>
          </w:p>
        </w:tc>
        <w:tc>
          <w:tcPr>
            <w:tcW w:type="dxa" w:w="3408"/>
            <w:vAlign w:val="center"/>
          </w:tcPr>
          <w:p>
            <w:r/>
            <w:r>
              <w:rPr>
                <w:b w:val="0"/>
                <w:sz w:val="17"/>
              </w:rPr>
              <w:t>One screen/flow per prompt</w:t>
            </w:r>
          </w:p>
        </w:tc>
      </w:tr>
      <w:tr>
        <w:trPr>
          <w:cantSplit/>
        </w:trPr>
        <w:tc>
          <w:tcPr>
            <w:tcW w:type="dxa" w:w="3408"/>
            <w:vAlign w:val="center"/>
          </w:tcPr>
          <w:p>
            <w:r/>
            <w:r>
              <w:rPr>
                <w:b w:val="0"/>
                <w:sz w:val="17"/>
              </w:rPr>
              <w:t>B7 Backtest</w:t>
            </w:r>
          </w:p>
        </w:tc>
        <w:tc>
          <w:tcPr>
            <w:tcW w:type="dxa" w:w="3408"/>
            <w:vAlign w:val="center"/>
          </w:tcPr>
          <w:p>
            <w:r/>
            <w:r>
              <w:rPr>
                <w:b w:val="0"/>
                <w:sz w:val="17"/>
              </w:rPr>
              <w:t>8–12</w:t>
            </w:r>
          </w:p>
        </w:tc>
        <w:tc>
          <w:tcPr>
            <w:tcW w:type="dxa" w:w="3408"/>
            <w:vAlign w:val="center"/>
          </w:tcPr>
          <w:p>
            <w:r/>
            <w:r>
              <w:rPr>
                <w:b w:val="0"/>
                <w:sz w:val="17"/>
              </w:rPr>
              <w:t>Golden fixtures before optimizer</w:t>
            </w:r>
          </w:p>
        </w:tc>
      </w:tr>
      <w:tr>
        <w:trPr>
          <w:cantSplit/>
        </w:trPr>
        <w:tc>
          <w:tcPr>
            <w:tcW w:type="dxa" w:w="3408"/>
            <w:vAlign w:val="center"/>
          </w:tcPr>
          <w:p>
            <w:r/>
            <w:r>
              <w:rPr>
                <w:b w:val="0"/>
                <w:sz w:val="17"/>
              </w:rPr>
              <w:t>B8 Research Lab</w:t>
            </w:r>
          </w:p>
        </w:tc>
        <w:tc>
          <w:tcPr>
            <w:tcW w:type="dxa" w:w="3408"/>
            <w:vAlign w:val="center"/>
          </w:tcPr>
          <w:p>
            <w:r/>
            <w:r>
              <w:rPr>
                <w:b w:val="0"/>
                <w:sz w:val="17"/>
              </w:rPr>
              <w:t>6–10</w:t>
            </w:r>
          </w:p>
        </w:tc>
        <w:tc>
          <w:tcPr>
            <w:tcW w:type="dxa" w:w="3408"/>
            <w:vAlign w:val="center"/>
          </w:tcPr>
          <w:p>
            <w:r/>
            <w:r>
              <w:rPr>
                <w:b w:val="0"/>
                <w:sz w:val="17"/>
              </w:rPr>
              <w:t>WFO/OOS/stress</w:t>
            </w:r>
          </w:p>
        </w:tc>
      </w:tr>
      <w:tr>
        <w:trPr>
          <w:cantSplit/>
        </w:trPr>
        <w:tc>
          <w:tcPr>
            <w:tcW w:type="dxa" w:w="3408"/>
            <w:vAlign w:val="center"/>
          </w:tcPr>
          <w:p>
            <w:r/>
            <w:r>
              <w:rPr>
                <w:b w:val="0"/>
                <w:sz w:val="17"/>
              </w:rPr>
              <w:t>B9 Paper/Risk</w:t>
            </w:r>
          </w:p>
        </w:tc>
        <w:tc>
          <w:tcPr>
            <w:tcW w:type="dxa" w:w="3408"/>
            <w:vAlign w:val="center"/>
          </w:tcPr>
          <w:p>
            <w:r/>
            <w:r>
              <w:rPr>
                <w:b w:val="0"/>
                <w:sz w:val="17"/>
              </w:rPr>
              <w:t>8–12</w:t>
            </w:r>
          </w:p>
        </w:tc>
        <w:tc>
          <w:tcPr>
            <w:tcW w:type="dxa" w:w="3408"/>
            <w:vAlign w:val="center"/>
          </w:tcPr>
          <w:p>
            <w:r/>
            <w:r>
              <w:rPr>
                <w:b w:val="0"/>
                <w:sz w:val="17"/>
              </w:rPr>
              <w:t>Risk before broker</w:t>
            </w:r>
          </w:p>
        </w:tc>
      </w:tr>
      <w:tr>
        <w:trPr>
          <w:cantSplit/>
        </w:trPr>
        <w:tc>
          <w:tcPr>
            <w:tcW w:type="dxa" w:w="3408"/>
            <w:vAlign w:val="center"/>
          </w:tcPr>
          <w:p>
            <w:r/>
            <w:r>
              <w:rPr>
                <w:b w:val="0"/>
                <w:sz w:val="17"/>
              </w:rPr>
              <w:t>B10 Observability</w:t>
            </w:r>
          </w:p>
        </w:tc>
        <w:tc>
          <w:tcPr>
            <w:tcW w:type="dxa" w:w="3408"/>
            <w:vAlign w:val="center"/>
          </w:tcPr>
          <w:p>
            <w:r/>
            <w:r>
              <w:rPr>
                <w:b w:val="0"/>
                <w:sz w:val="17"/>
              </w:rPr>
              <w:t>5–8</w:t>
            </w:r>
          </w:p>
        </w:tc>
        <w:tc>
          <w:tcPr>
            <w:tcW w:type="dxa" w:w="3408"/>
            <w:vAlign w:val="center"/>
          </w:tcPr>
          <w:p>
            <w:r/>
            <w:r>
              <w:rPr>
                <w:b w:val="0"/>
                <w:sz w:val="17"/>
              </w:rPr>
              <w:t>Tracing/audit</w:t>
            </w:r>
          </w:p>
        </w:tc>
      </w:tr>
      <w:tr>
        <w:trPr>
          <w:cantSplit/>
        </w:trPr>
        <w:tc>
          <w:tcPr>
            <w:tcW w:type="dxa" w:w="3408"/>
            <w:vAlign w:val="center"/>
          </w:tcPr>
          <w:p>
            <w:r/>
            <w:r>
              <w:rPr>
                <w:b w:val="0"/>
                <w:sz w:val="17"/>
              </w:rPr>
              <w:t>B11 Execution</w:t>
            </w:r>
          </w:p>
        </w:tc>
        <w:tc>
          <w:tcPr>
            <w:tcW w:type="dxa" w:w="3408"/>
            <w:vAlign w:val="center"/>
          </w:tcPr>
          <w:p>
            <w:r/>
            <w:r>
              <w:rPr>
                <w:b w:val="0"/>
                <w:sz w:val="17"/>
              </w:rPr>
              <w:t>6–10</w:t>
            </w:r>
          </w:p>
        </w:tc>
        <w:tc>
          <w:tcPr>
            <w:tcW w:type="dxa" w:w="3408"/>
            <w:vAlign w:val="center"/>
          </w:tcPr>
          <w:p>
            <w:r/>
            <w:r>
              <w:rPr>
                <w:b w:val="0"/>
                <w:sz w:val="17"/>
              </w:rPr>
              <w:t>Read-only → demo → live</w:t>
            </w:r>
          </w:p>
        </w:tc>
      </w:tr>
      <w:tr>
        <w:trPr>
          <w:cantSplit/>
        </w:trPr>
        <w:tc>
          <w:tcPr>
            <w:tcW w:type="dxa" w:w="3408"/>
            <w:vAlign w:val="center"/>
          </w:tcPr>
          <w:p>
            <w:r/>
            <w:r>
              <w:rPr>
                <w:b w:val="0"/>
                <w:sz w:val="17"/>
              </w:rPr>
              <w:t>B12 Hardening</w:t>
            </w:r>
          </w:p>
        </w:tc>
        <w:tc>
          <w:tcPr>
            <w:tcW w:type="dxa" w:w="3408"/>
            <w:vAlign w:val="center"/>
          </w:tcPr>
          <w:p>
            <w:r/>
            <w:r>
              <w:rPr>
                <w:b w:val="0"/>
                <w:sz w:val="17"/>
              </w:rPr>
              <w:t>8–12</w:t>
            </w:r>
          </w:p>
        </w:tc>
        <w:tc>
          <w:tcPr>
            <w:tcW w:type="dxa" w:w="3408"/>
            <w:vAlign w:val="center"/>
          </w:tcPr>
          <w:p>
            <w:r/>
            <w:r>
              <w:rPr>
                <w:b w:val="0"/>
                <w:sz w:val="17"/>
              </w:rPr>
              <w:t>Security/performance/chaos</w:t>
            </w:r>
          </w:p>
        </w:tc>
      </w:tr>
      <w:tr>
        <w:trPr>
          <w:cantSplit/>
        </w:trPr>
        <w:tc>
          <w:tcPr>
            <w:tcW w:type="dxa" w:w="3408"/>
            <w:vAlign w:val="center"/>
          </w:tcPr>
          <w:p>
            <w:r/>
            <w:r>
              <w:rPr>
                <w:b w:val="0"/>
                <w:sz w:val="17"/>
              </w:rPr>
              <w:t>B13 Advanced Alpha</w:t>
            </w:r>
          </w:p>
        </w:tc>
        <w:tc>
          <w:tcPr>
            <w:tcW w:type="dxa" w:w="3408"/>
            <w:vAlign w:val="center"/>
          </w:tcPr>
          <w:p>
            <w:r/>
            <w:r>
              <w:rPr>
                <w:b w:val="0"/>
                <w:sz w:val="17"/>
              </w:rPr>
              <w:t>8–15</w:t>
            </w:r>
          </w:p>
        </w:tc>
        <w:tc>
          <w:tcPr>
            <w:tcW w:type="dxa" w:w="3408"/>
            <w:vAlign w:val="center"/>
          </w:tcPr>
          <w:p>
            <w:r/>
            <w:r>
              <w:rPr>
                <w:b w:val="0"/>
                <w:sz w:val="17"/>
              </w:rPr>
              <w:t>ML/meta-label/portfolio only after baseline</w:t>
            </w:r>
          </w:p>
        </w:tc>
      </w:tr>
    </w:tbl>
    <w:p/>
    <w:p>
      <w:r>
        <w:t>Every prompt must include: context, exact scope, files allowed to change, implementation rules, acceptance criteria, tests, non-goals, migration notes, and completion report. Agent must read existing code first and may not rewrite unrelated areas.</w:t>
      </w:r>
    </w:p>
    <w:p>
      <w:pPr>
        <w:pStyle w:val="Heading1"/>
        <w:keepNext/>
      </w:pPr>
      <w:r>
        <w:t>35. Exact Agent Rules</w:t>
      </w:r>
    </w:p>
    <w:p>
      <w:pPr>
        <w:pStyle w:val="ListBullet"/>
      </w:pPr>
      <w:r>
        <w:t>Never invent credentials or external access.</w:t>
      </w:r>
    </w:p>
    <w:p>
      <w:pPr>
        <w:pStyle w:val="ListBullet"/>
      </w:pPr>
      <w:r>
        <w:t>Never enable live execution implicitly.</w:t>
      </w:r>
    </w:p>
    <w:p>
      <w:pPr>
        <w:pStyle w:val="ListBullet"/>
      </w:pPr>
      <w:r>
        <w:t>Never bypass risk checks for testing; use paper/mock adapters.</w:t>
      </w:r>
    </w:p>
    <w:p>
      <w:pPr>
        <w:pStyle w:val="ListBullet"/>
      </w:pPr>
      <w:r>
        <w:t>Never change dependencies or stack without ADR.</w:t>
      </w:r>
    </w:p>
    <w:p>
      <w:pPr>
        <w:pStyle w:val="ListBullet"/>
      </w:pPr>
      <w:r>
        <w:t>Never delete tests to make a build pass.</w:t>
      </w:r>
    </w:p>
    <w:p>
      <w:pPr>
        <w:pStyle w:val="ListBullet"/>
      </w:pPr>
      <w:r>
        <w:t>Every bug fix gets regression coverage.</w:t>
      </w:r>
    </w:p>
    <w:p>
      <w:pPr>
        <w:pStyle w:val="ListBullet"/>
      </w:pPr>
      <w:r>
        <w:t>Every strategy change increments version.</w:t>
      </w:r>
    </w:p>
    <w:p>
      <w:pPr>
        <w:pStyle w:val="ListBullet"/>
      </w:pPr>
      <w:r>
        <w:t>Every backtest stores reproducibility metadata.</w:t>
      </w:r>
    </w:p>
    <w:p>
      <w:pPr>
        <w:pStyle w:val="ListBullet"/>
      </w:pPr>
      <w:r>
        <w:t>Every new external provider gets adapter + fixture + health check.</w:t>
      </w:r>
    </w:p>
    <w:p>
      <w:pPr>
        <w:pStyle w:val="ListBullet"/>
      </w:pPr>
      <w:r>
        <w:t>Every production-sensitive change must include rollback instructions.</w:t>
      </w:r>
    </w:p>
    <w:p>
      <w:pPr>
        <w:pStyle w:val="Heading1"/>
        <w:keepNext/>
      </w:pPr>
      <w:r>
        <w:t>36. Recommended Initial Trading Configuration</w:t>
      </w:r>
    </w:p>
    <w:p>
      <w:r>
        <w:t>Engineering defaults only; these are placeholders to make the system deterministic, not claims about optimal trading.</w:t>
      </w:r>
    </w:p>
    <w:tbl>
      <w:tblPr>
        <w:tblStyle w:val="TableGrid"/>
        <w:tblW w:type="auto" w:w="0"/>
        <w:jc w:val="center"/>
        <w:tblLook w:firstColumn="1" w:firstRow="1" w:lastColumn="0" w:lastRow="0" w:noHBand="0" w:noVBand="1" w:val="04A0"/>
      </w:tblPr>
      <w:tblGrid>
        <w:gridCol w:w="5112"/>
        <w:gridCol w:w="5112"/>
      </w:tblGrid>
      <w:tr>
        <w:trPr>
          <w:cantSplit/>
        </w:trPr>
        <w:tc>
          <w:tcPr>
            <w:tcW w:type="dxa" w:w="5112"/>
            <w:vAlign w:val="center"/>
            <w:shd w:fill="DCEAF0"/>
          </w:tcPr>
          <w:p>
            <w:r/>
            <w:r>
              <w:rPr>
                <w:b/>
                <w:sz w:val="17"/>
              </w:rPr>
              <w:t>Setting</w:t>
            </w:r>
          </w:p>
        </w:tc>
        <w:tc>
          <w:tcPr>
            <w:tcW w:type="dxa" w:w="5112"/>
            <w:vAlign w:val="center"/>
            <w:shd w:fill="DCEAF0"/>
          </w:tcPr>
          <w:p>
            <w:r/>
            <w:r>
              <w:rPr>
                <w:b/>
                <w:sz w:val="17"/>
              </w:rPr>
              <w:t>Initial default</w:t>
            </w:r>
          </w:p>
        </w:tc>
      </w:tr>
      <w:tr>
        <w:trPr>
          <w:cantSplit/>
        </w:trPr>
        <w:tc>
          <w:tcPr>
            <w:tcW w:type="dxa" w:w="5112"/>
            <w:vAlign w:val="center"/>
          </w:tcPr>
          <w:p>
            <w:r/>
            <w:r>
              <w:rPr>
                <w:b w:val="0"/>
                <w:sz w:val="17"/>
              </w:rPr>
              <w:t>Core instruments</w:t>
            </w:r>
          </w:p>
        </w:tc>
        <w:tc>
          <w:tcPr>
            <w:tcW w:type="dxa" w:w="5112"/>
            <w:vAlign w:val="center"/>
          </w:tcPr>
          <w:p>
            <w:r/>
            <w:r>
              <w:rPr>
                <w:b w:val="0"/>
                <w:sz w:val="17"/>
              </w:rPr>
              <w:t>EURUSD, GBPUSD, USDJPY, AUDUSD, USDCAD, USDCHF, NZDUSD</w:t>
            </w:r>
          </w:p>
        </w:tc>
      </w:tr>
      <w:tr>
        <w:trPr>
          <w:cantSplit/>
        </w:trPr>
        <w:tc>
          <w:tcPr>
            <w:tcW w:type="dxa" w:w="5112"/>
            <w:vAlign w:val="center"/>
          </w:tcPr>
          <w:p>
            <w:r/>
            <w:r>
              <w:rPr>
                <w:b w:val="0"/>
                <w:sz w:val="17"/>
              </w:rPr>
              <w:t>Secondary</w:t>
            </w:r>
          </w:p>
        </w:tc>
        <w:tc>
          <w:tcPr>
            <w:tcW w:type="dxa" w:w="5112"/>
            <w:vAlign w:val="center"/>
          </w:tcPr>
          <w:p>
            <w:r/>
            <w:r>
              <w:rPr>
                <w:b w:val="0"/>
                <w:sz w:val="17"/>
              </w:rPr>
              <w:t>XAUUSD</w:t>
            </w:r>
          </w:p>
        </w:tc>
      </w:tr>
      <w:tr>
        <w:trPr>
          <w:cantSplit/>
        </w:trPr>
        <w:tc>
          <w:tcPr>
            <w:tcW w:type="dxa" w:w="5112"/>
            <w:vAlign w:val="center"/>
          </w:tcPr>
          <w:p>
            <w:r/>
            <w:r>
              <w:rPr>
                <w:b w:val="0"/>
                <w:sz w:val="17"/>
              </w:rPr>
              <w:t>Timeframes</w:t>
            </w:r>
          </w:p>
        </w:tc>
        <w:tc>
          <w:tcPr>
            <w:tcW w:type="dxa" w:w="5112"/>
            <w:vAlign w:val="center"/>
          </w:tcPr>
          <w:p>
            <w:r/>
            <w:r>
              <w:rPr>
                <w:b w:val="0"/>
                <w:sz w:val="17"/>
              </w:rPr>
              <w:t>5m, 15m, 1h, 4h; 1D context</w:t>
            </w:r>
          </w:p>
        </w:tc>
      </w:tr>
      <w:tr>
        <w:trPr>
          <w:cantSplit/>
        </w:trPr>
        <w:tc>
          <w:tcPr>
            <w:tcW w:type="dxa" w:w="5112"/>
            <w:vAlign w:val="center"/>
          </w:tcPr>
          <w:p>
            <w:r/>
            <w:r>
              <w:rPr>
                <w:b w:val="0"/>
                <w:sz w:val="17"/>
              </w:rPr>
              <w:t>Signal horizon</w:t>
            </w:r>
          </w:p>
        </w:tc>
        <w:tc>
          <w:tcPr>
            <w:tcW w:type="dxa" w:w="5112"/>
            <w:vAlign w:val="center"/>
          </w:tcPr>
          <w:p>
            <w:r/>
            <w:r>
              <w:rPr>
                <w:b w:val="0"/>
                <w:sz w:val="17"/>
              </w:rPr>
              <w:t>Strategy-specific; explicit in contract</w:t>
            </w:r>
          </w:p>
        </w:tc>
      </w:tr>
      <w:tr>
        <w:trPr>
          <w:cantSplit/>
        </w:trPr>
        <w:tc>
          <w:tcPr>
            <w:tcW w:type="dxa" w:w="5112"/>
            <w:vAlign w:val="center"/>
          </w:tcPr>
          <w:p>
            <w:r/>
            <w:r>
              <w:rPr>
                <w:b w:val="0"/>
                <w:sz w:val="17"/>
              </w:rPr>
              <w:t>Risk/trade pilot</w:t>
            </w:r>
          </w:p>
        </w:tc>
        <w:tc>
          <w:tcPr>
            <w:tcW w:type="dxa" w:w="5112"/>
            <w:vAlign w:val="center"/>
          </w:tcPr>
          <w:p>
            <w:r/>
            <w:r>
              <w:rPr>
                <w:b w:val="0"/>
                <w:sz w:val="17"/>
              </w:rPr>
              <w:t>0.25–0.50% equity</w:t>
            </w:r>
          </w:p>
        </w:tc>
      </w:tr>
      <w:tr>
        <w:trPr>
          <w:cantSplit/>
        </w:trPr>
        <w:tc>
          <w:tcPr>
            <w:tcW w:type="dxa" w:w="5112"/>
            <w:vAlign w:val="center"/>
          </w:tcPr>
          <w:p>
            <w:r/>
            <w:r>
              <w:rPr>
                <w:b w:val="0"/>
                <w:sz w:val="17"/>
              </w:rPr>
              <w:t>Max portfolio heat</w:t>
            </w:r>
          </w:p>
        </w:tc>
        <w:tc>
          <w:tcPr>
            <w:tcW w:type="dxa" w:w="5112"/>
            <w:vAlign w:val="center"/>
          </w:tcPr>
          <w:p>
            <w:r/>
            <w:r>
              <w:rPr>
                <w:b w:val="0"/>
                <w:sz w:val="17"/>
              </w:rPr>
              <w:t>2–3% initial research cap</w:t>
            </w:r>
          </w:p>
        </w:tc>
      </w:tr>
      <w:tr>
        <w:trPr>
          <w:cantSplit/>
        </w:trPr>
        <w:tc>
          <w:tcPr>
            <w:tcW w:type="dxa" w:w="5112"/>
            <w:vAlign w:val="center"/>
          </w:tcPr>
          <w:p>
            <w:r/>
            <w:r>
              <w:rPr>
                <w:b w:val="0"/>
                <w:sz w:val="17"/>
              </w:rPr>
              <w:t>Daily loss stop</w:t>
            </w:r>
          </w:p>
        </w:tc>
        <w:tc>
          <w:tcPr>
            <w:tcW w:type="dxa" w:w="5112"/>
            <w:vAlign w:val="center"/>
          </w:tcPr>
          <w:p>
            <w:r/>
            <w:r>
              <w:rPr>
                <w:b w:val="0"/>
                <w:sz w:val="17"/>
              </w:rPr>
              <w:t>1.5–2.0% initial pilot cap</w:t>
            </w:r>
          </w:p>
        </w:tc>
      </w:tr>
      <w:tr>
        <w:trPr>
          <w:cantSplit/>
        </w:trPr>
        <w:tc>
          <w:tcPr>
            <w:tcW w:type="dxa" w:w="5112"/>
            <w:vAlign w:val="center"/>
          </w:tcPr>
          <w:p>
            <w:r/>
            <w:r>
              <w:rPr>
                <w:b w:val="0"/>
                <w:sz w:val="17"/>
              </w:rPr>
              <w:t>Max correlated group exposure</w:t>
            </w:r>
          </w:p>
        </w:tc>
        <w:tc>
          <w:tcPr>
            <w:tcW w:type="dxa" w:w="5112"/>
            <w:vAlign w:val="center"/>
          </w:tcPr>
          <w:p>
            <w:r/>
            <w:r>
              <w:rPr>
                <w:b w:val="0"/>
                <w:sz w:val="17"/>
              </w:rPr>
              <w:t>Configurable by currency factor</w:t>
            </w:r>
          </w:p>
        </w:tc>
      </w:tr>
      <w:tr>
        <w:trPr>
          <w:cantSplit/>
        </w:trPr>
        <w:tc>
          <w:tcPr>
            <w:tcW w:type="dxa" w:w="5112"/>
            <w:vAlign w:val="center"/>
          </w:tcPr>
          <w:p>
            <w:r/>
            <w:r>
              <w:rPr>
                <w:b w:val="0"/>
                <w:sz w:val="17"/>
              </w:rPr>
              <w:t>Signal threshold</w:t>
            </w:r>
          </w:p>
        </w:tc>
        <w:tc>
          <w:tcPr>
            <w:tcW w:type="dxa" w:w="5112"/>
            <w:vAlign w:val="center"/>
          </w:tcPr>
          <w:p>
            <w:r/>
            <w:r>
              <w:rPr>
                <w:b w:val="0"/>
                <w:sz w:val="17"/>
              </w:rPr>
              <w:t>Dynamic; must exceed cost + minimum edge</w:t>
            </w:r>
          </w:p>
        </w:tc>
      </w:tr>
      <w:tr>
        <w:trPr>
          <w:cantSplit/>
        </w:trPr>
        <w:tc>
          <w:tcPr>
            <w:tcW w:type="dxa" w:w="5112"/>
            <w:vAlign w:val="center"/>
          </w:tcPr>
          <w:p>
            <w:r/>
            <w:r>
              <w:rPr>
                <w:b w:val="0"/>
                <w:sz w:val="17"/>
              </w:rPr>
              <w:t>Execution</w:t>
            </w:r>
          </w:p>
        </w:tc>
        <w:tc>
          <w:tcPr>
            <w:tcW w:type="dxa" w:w="5112"/>
            <w:vAlign w:val="center"/>
          </w:tcPr>
          <w:p>
            <w:r/>
            <w:r>
              <w:rPr>
                <w:b w:val="0"/>
                <w:sz w:val="17"/>
              </w:rPr>
              <w:t>Alert → Paper → Demo → Tiny live</w:t>
            </w:r>
          </w:p>
        </w:tc>
      </w:tr>
      <w:tr>
        <w:trPr>
          <w:cantSplit/>
        </w:trPr>
        <w:tc>
          <w:tcPr>
            <w:tcW w:type="dxa" w:w="5112"/>
            <w:vAlign w:val="center"/>
          </w:tcPr>
          <w:p>
            <w:r/>
            <w:r>
              <w:rPr>
                <w:b w:val="0"/>
                <w:sz w:val="17"/>
              </w:rPr>
              <w:t>ML</w:t>
            </w:r>
          </w:p>
        </w:tc>
        <w:tc>
          <w:tcPr>
            <w:tcW w:type="dxa" w:w="5112"/>
            <w:vAlign w:val="center"/>
          </w:tcPr>
          <w:p>
            <w:r/>
            <w:r>
              <w:rPr>
                <w:b w:val="0"/>
                <w:sz w:val="17"/>
              </w:rPr>
              <w:t>Disabled in production until champion gate</w:t>
            </w:r>
          </w:p>
        </w:tc>
      </w:tr>
    </w:tbl>
    <w:p/>
    <w:p>
      <w:pPr>
        <w:pStyle w:val="Heading1"/>
        <w:keepNext/>
      </w:pPr>
      <w:r>
        <w:t>37. Definition of Done for FdbTrade v2</w:t>
      </w:r>
    </w:p>
    <w:p>
      <w:pPr>
        <w:pStyle w:val="ListBullet"/>
      </w:pPr>
      <w:r>
        <w:t>End-to-end signal from market input to dashboard is reproducible.</w:t>
      </w:r>
    </w:p>
    <w:p>
      <w:pPr>
        <w:pStyle w:val="ListBullet"/>
      </w:pPr>
      <w:r>
        <w:t>Same signal contract drives backtest and paper trade.</w:t>
      </w:r>
    </w:p>
    <w:p>
      <w:pPr>
        <w:pStyle w:val="ListBullet"/>
      </w:pPr>
      <w:r>
        <w:t>Every signal can be reconstructed from stored snapshot/version hashes.</w:t>
      </w:r>
    </w:p>
    <w:p>
      <w:pPr>
        <w:pStyle w:val="ListBullet"/>
      </w:pPr>
      <w:r>
        <w:t>Backtest includes realistic transaction costs and explicit fill semantics.</w:t>
      </w:r>
    </w:p>
    <w:p>
      <w:pPr>
        <w:pStyle w:val="ListBullet"/>
      </w:pPr>
      <w:r>
        <w:t>Strategy promotion requires OOS/WFO evidence.</w:t>
      </w:r>
    </w:p>
    <w:p>
      <w:pPr>
        <w:pStyle w:val="ListBullet"/>
      </w:pPr>
      <w:r>
        <w:t>Risk engine can block any unsafe candidate.</w:t>
      </w:r>
    </w:p>
    <w:p>
      <w:pPr>
        <w:pStyle w:val="ListBullet"/>
      </w:pPr>
      <w:r>
        <w:t>Paper trading matches expected state transitions.</w:t>
      </w:r>
    </w:p>
    <w:p>
      <w:pPr>
        <w:pStyle w:val="ListBullet"/>
      </w:pPr>
      <w:r>
        <w:t>Broker sync/reconciliation works before order submission is allowed.</w:t>
      </w:r>
    </w:p>
    <w:p>
      <w:pPr>
        <w:pStyle w:val="ListBullet"/>
      </w:pPr>
      <w:r>
        <w:t>Kill switch works independently of strategy.</w:t>
      </w:r>
    </w:p>
    <w:p>
      <w:pPr>
        <w:pStyle w:val="ListBullet"/>
      </w:pPr>
      <w:r>
        <w:t>Provider outage results in fail-safe behavior.</w:t>
      </w:r>
    </w:p>
    <w:p>
      <w:pPr>
        <w:pStyle w:val="ListBullet"/>
      </w:pPr>
      <w:r>
        <w:t>UI exposes uncertainty and data quality, not fake certainty.</w:t>
      </w:r>
    </w:p>
    <w:p>
      <w:pPr>
        <w:pStyle w:val="ListBullet"/>
      </w:pPr>
      <w:r>
        <w:t>All acceptance criteria are covered by automated tests.</w:t>
      </w:r>
    </w:p>
    <w:p>
      <w:pPr>
        <w:pStyle w:val="Heading1"/>
        <w:keepNext/>
      </w:pPr>
      <w:r>
        <w:t>38. Final Product Definition</w:t>
      </w:r>
    </w:p>
    <w:p>
      <w:r>
        <w:t>FdbTrade v2.0 bukan “indikator BUY/SELL yang pintar”. Ia adalah closed-loop decision system:</w:t>
      </w:r>
    </w:p>
    <w:p>
      <w:pPr>
        <w:ind w:left="360"/>
      </w:pPr>
      <w:r>
        <w:rPr>
          <w:rFonts w:ascii="Courier New" w:hAnsi="Courier New"/>
          <w:color w:val="3C3C3C"/>
          <w:sz w:val="16"/>
        </w:rPr>
        <w:t>DATA → CONTEXT → REGIME → STRATEGY CANDIDATES → PROBABILITY</w:t>
        <w:br/>
        <w:t>→ EXPECTED EDGE → COST CHECK → RISK → EXECUTION PLAN</w:t>
        <w:br/>
        <w:t>→ PAPER/LIVE → OUTCOME → ANALYTICS → MODEL/STRATEGY UPDATE</w:t>
      </w:r>
    </w:p>
    <w:p>
      <w:r>
        <w:t>Sistem paling kuat bukan yang menghasilkan signal paling banyak, melainkan yang mampu membedakan kapan memiliki edge, kapan edge terlalu kecil dibanding biaya/noise, kapan harus abstain, dan kapan harus berhenti.</w:t>
      </w:r>
    </w:p>
    <w:p>
      <w:pPr>
        <w:pStyle w:val="Heading1"/>
        <w:keepNext/>
      </w:pPr>
      <w:r>
        <w:t>39. Sources &amp; Current Verification Notes</w:t>
      </w:r>
    </w:p>
    <w:p>
      <w:r>
        <w:t>Current verification used for architecture-sensitive claims:</w:t>
      </w:r>
    </w:p>
    <w:tbl>
      <w:tblPr>
        <w:tblStyle w:val="TableGrid"/>
        <w:tblW w:type="auto" w:w="0"/>
        <w:jc w:val="center"/>
        <w:tblLook w:firstColumn="1" w:firstRow="1" w:lastColumn="0" w:lastRow="0" w:noHBand="0" w:noVBand="1" w:val="04A0"/>
      </w:tblPr>
      <w:tblGrid>
        <w:gridCol w:w="5112"/>
        <w:gridCol w:w="5112"/>
      </w:tblGrid>
      <w:tr>
        <w:trPr>
          <w:cantSplit/>
        </w:trPr>
        <w:tc>
          <w:tcPr>
            <w:tcW w:type="dxa" w:w="5112"/>
            <w:vAlign w:val="center"/>
            <w:shd w:fill="DCEAF0"/>
          </w:tcPr>
          <w:p>
            <w:r/>
            <w:r>
              <w:rPr>
                <w:b/>
                <w:sz w:val="17"/>
              </w:rPr>
              <w:t>Source</w:t>
            </w:r>
          </w:p>
        </w:tc>
        <w:tc>
          <w:tcPr>
            <w:tcW w:type="dxa" w:w="5112"/>
            <w:vAlign w:val="center"/>
            <w:shd w:fill="DCEAF0"/>
          </w:tcPr>
          <w:p>
            <w:r/>
            <w:r>
              <w:rPr>
                <w:b/>
                <w:sz w:val="17"/>
              </w:rPr>
              <w:t>Relevant point</w:t>
            </w:r>
          </w:p>
        </w:tc>
      </w:tr>
      <w:tr>
        <w:trPr>
          <w:cantSplit/>
        </w:trPr>
        <w:tc>
          <w:tcPr>
            <w:tcW w:type="dxa" w:w="5112"/>
            <w:vAlign w:val="center"/>
          </w:tcPr>
          <w:p>
            <w:r/>
            <w:r>
              <w:rPr>
                <w:b w:val="0"/>
                <w:sz w:val="17"/>
              </w:rPr>
              <w:t>TradingView Terms &amp; Company Policy</w:t>
            </w:r>
          </w:p>
        </w:tc>
        <w:tc>
          <w:tcPr>
            <w:tcW w:type="dxa" w:w="5112"/>
            <w:vAlign w:val="center"/>
          </w:tcPr>
          <w:p>
            <w:r/>
            <w:r>
              <w:rPr>
                <w:b w:val="0"/>
                <w:sz w:val="17"/>
              </w:rPr>
              <w:t>Market data/content, including alerts/webhooks, is described as display-only and non-display uses such as algorithmic decision-making/automated trading are restricted. (TradingView Terms &amp; Company Policy, verified 7 September 2026)</w:t>
            </w:r>
          </w:p>
        </w:tc>
      </w:tr>
      <w:tr>
        <w:trPr>
          <w:cantSplit/>
        </w:trPr>
        <w:tc>
          <w:tcPr>
            <w:tcW w:type="dxa" w:w="5112"/>
            <w:vAlign w:val="center"/>
          </w:tcPr>
          <w:p>
            <w:r/>
            <w:r>
              <w:rPr>
                <w:b w:val="0"/>
                <w:sz w:val="17"/>
              </w:rPr>
              <w:t>MQL5 Python Integration</w:t>
            </w:r>
          </w:p>
        </w:tc>
        <w:tc>
          <w:tcPr>
            <w:tcW w:type="dxa" w:w="5112"/>
            <w:vAlign w:val="center"/>
          </w:tcPr>
          <w:p>
            <w:r/>
            <w:r>
              <w:rPr>
                <w:b w:val="0"/>
                <w:sz w:val="17"/>
              </w:rPr>
              <w:t>MT5 exposes market data, account, positions, history, order check and order send functionality. (MQL5 Python Integration / order_send documentation, verified 7 September 2026)</w:t>
            </w:r>
          </w:p>
        </w:tc>
      </w:tr>
      <w:tr>
        <w:trPr>
          <w:cantSplit/>
        </w:trPr>
        <w:tc>
          <w:tcPr>
            <w:tcW w:type="dxa" w:w="5112"/>
            <w:vAlign w:val="center"/>
          </w:tcPr>
          <w:p>
            <w:r/>
            <w:r>
              <w:rPr>
                <w:b w:val="0"/>
                <w:sz w:val="17"/>
              </w:rPr>
              <w:t>MQL5 copy_rates_from</w:t>
            </w:r>
          </w:p>
        </w:tc>
        <w:tc>
          <w:tcPr>
            <w:tcW w:type="dxa" w:w="5112"/>
            <w:vAlign w:val="center"/>
          </w:tcPr>
          <w:p>
            <w:r/>
            <w:r>
              <w:rPr>
                <w:b w:val="0"/>
                <w:sz w:val="17"/>
              </w:rPr>
              <w:t>Python API can retrieve bars with OHLCV and spread fields from terminal history. (MQL5 copy_rates_from documentation, verified 7 September 2026)</w:t>
            </w:r>
          </w:p>
        </w:tc>
      </w:tr>
      <w:tr>
        <w:trPr>
          <w:cantSplit/>
        </w:trPr>
        <w:tc>
          <w:tcPr>
            <w:tcW w:type="dxa" w:w="5112"/>
            <w:vAlign w:val="center"/>
          </w:tcPr>
          <w:p>
            <w:r/>
            <w:r>
              <w:rPr>
                <w:b w:val="0"/>
                <w:sz w:val="17"/>
              </w:rPr>
              <w:t>Dukascopy JForex historical data</w:t>
            </w:r>
          </w:p>
        </w:tc>
        <w:tc>
          <w:tcPr>
            <w:tcW w:type="dxa" w:w="5112"/>
            <w:vAlign w:val="center"/>
          </w:tcPr>
          <w:p>
            <w:r/>
            <w:r>
              <w:rPr>
                <w:b w:val="0"/>
                <w:sz w:val="17"/>
              </w:rPr>
              <w:t>Historical bars/ticks/order/feed history are exposed through JForex APIs; demo realtime tick behavior can differ from historical/live feeds. (Dukascopy JForex historical data documentation, verified 7 September 2026)</w:t>
            </w:r>
          </w:p>
        </w:tc>
      </w:tr>
    </w:tbl>
    <w:p/>
    <w:p>
      <w:r>
        <w:t>Implementation note: provider pricing, free-tier limits, licenses, broker eligibility, and TradingView policy can change. Re-verify at implementation time.</w:t>
      </w:r>
    </w:p>
    <w:p>
      <w:pPr>
        <w:pStyle w:val="Heading1"/>
        <w:keepNext/>
      </w:pPr>
      <w:r>
        <w:t>40. Approval Gate</w:t>
      </w:r>
    </w:p>
    <w:p>
      <w:r>
        <w:t>Blueprint v2.0 is designed to be the source of truth for the next step. After approval, prompt pack generation should begin at P0 and proceed serially through the phases. No implementation prompt should silently change these decisions.</w:t>
      </w:r>
    </w:p>
    <w:tbl>
      <w:tblPr>
        <w:tblStyle w:val="TableGrid"/>
        <w:tblW w:type="auto" w:w="0"/>
        <w:jc w:val="center"/>
        <w:tblLook w:firstColumn="1" w:firstRow="1" w:lastColumn="0" w:lastRow="0" w:noHBand="0" w:noVBand="1" w:val="04A0"/>
      </w:tblPr>
      <w:tblGrid>
        <w:gridCol w:w="5112"/>
        <w:gridCol w:w="5112"/>
      </w:tblGrid>
      <w:tr>
        <w:trPr>
          <w:cantSplit/>
        </w:trPr>
        <w:tc>
          <w:tcPr>
            <w:tcW w:type="dxa" w:w="5112"/>
            <w:vAlign w:val="center"/>
            <w:shd w:fill="DCEAF0"/>
          </w:tcPr>
          <w:p>
            <w:r/>
            <w:r>
              <w:rPr>
                <w:b/>
                <w:sz w:val="17"/>
              </w:rPr>
              <w:t>Frozen decision</w:t>
            </w:r>
          </w:p>
        </w:tc>
        <w:tc>
          <w:tcPr>
            <w:tcW w:type="dxa" w:w="5112"/>
            <w:vAlign w:val="center"/>
            <w:shd w:fill="DCEAF0"/>
          </w:tcPr>
          <w:p>
            <w:r/>
            <w:r>
              <w:rPr>
                <w:b/>
                <w:sz w:val="17"/>
              </w:rPr>
              <w:t>Status</w:t>
            </w:r>
          </w:p>
        </w:tc>
      </w:tr>
      <w:tr>
        <w:trPr>
          <w:cantSplit/>
        </w:trPr>
        <w:tc>
          <w:tcPr>
            <w:tcW w:type="dxa" w:w="5112"/>
            <w:vAlign w:val="center"/>
          </w:tcPr>
          <w:p>
            <w:r/>
            <w:r>
              <w:rPr>
                <w:b w:val="0"/>
                <w:sz w:val="17"/>
              </w:rPr>
              <w:t>Private single-user product</w:t>
            </w:r>
          </w:p>
        </w:tc>
        <w:tc>
          <w:tcPr>
            <w:tcW w:type="dxa" w:w="5112"/>
            <w:vAlign w:val="center"/>
          </w:tcPr>
          <w:p>
            <w:r/>
            <w:r>
              <w:rPr>
                <w:b w:val="0"/>
                <w:sz w:val="17"/>
              </w:rPr>
              <w:t>LOCKED</w:t>
            </w:r>
          </w:p>
        </w:tc>
      </w:tr>
      <w:tr>
        <w:trPr>
          <w:cantSplit/>
        </w:trPr>
        <w:tc>
          <w:tcPr>
            <w:tcW w:type="dxa" w:w="5112"/>
            <w:vAlign w:val="center"/>
          </w:tcPr>
          <w:p>
            <w:r/>
            <w:r>
              <w:rPr>
                <w:b w:val="0"/>
                <w:sz w:val="17"/>
              </w:rPr>
              <w:t>FdbTrade brand</w:t>
            </w:r>
          </w:p>
        </w:tc>
        <w:tc>
          <w:tcPr>
            <w:tcW w:type="dxa" w:w="5112"/>
            <w:vAlign w:val="center"/>
          </w:tcPr>
          <w:p>
            <w:r/>
            <w:r>
              <w:rPr>
                <w:b w:val="0"/>
                <w:sz w:val="17"/>
              </w:rPr>
              <w:t>LOCKED</w:t>
            </w:r>
          </w:p>
        </w:tc>
      </w:tr>
      <w:tr>
        <w:trPr>
          <w:cantSplit/>
        </w:trPr>
        <w:tc>
          <w:tcPr>
            <w:tcW w:type="dxa" w:w="5112"/>
            <w:vAlign w:val="center"/>
          </w:tcPr>
          <w:p>
            <w:r/>
            <w:r>
              <w:rPr>
                <w:b w:val="0"/>
                <w:sz w:val="17"/>
              </w:rPr>
              <w:t>Signal quality first</w:t>
            </w:r>
          </w:p>
        </w:tc>
        <w:tc>
          <w:tcPr>
            <w:tcW w:type="dxa" w:w="5112"/>
            <w:vAlign w:val="center"/>
          </w:tcPr>
          <w:p>
            <w:r/>
            <w:r>
              <w:rPr>
                <w:b w:val="0"/>
                <w:sz w:val="17"/>
              </w:rPr>
              <w:t>LOCKED</w:t>
            </w:r>
          </w:p>
        </w:tc>
      </w:tr>
      <w:tr>
        <w:trPr>
          <w:cantSplit/>
        </w:trPr>
        <w:tc>
          <w:tcPr>
            <w:tcW w:type="dxa" w:w="5112"/>
            <w:vAlign w:val="center"/>
          </w:tcPr>
          <w:p>
            <w:r/>
            <w:r>
              <w:rPr>
                <w:b w:val="0"/>
                <w:sz w:val="17"/>
              </w:rPr>
              <w:t>Research/backtest first</w:t>
            </w:r>
          </w:p>
        </w:tc>
        <w:tc>
          <w:tcPr>
            <w:tcW w:type="dxa" w:w="5112"/>
            <w:vAlign w:val="center"/>
          </w:tcPr>
          <w:p>
            <w:r/>
            <w:r>
              <w:rPr>
                <w:b w:val="0"/>
                <w:sz w:val="17"/>
              </w:rPr>
              <w:t>LOCKED</w:t>
            </w:r>
          </w:p>
        </w:tc>
      </w:tr>
      <w:tr>
        <w:trPr>
          <w:cantSplit/>
        </w:trPr>
        <w:tc>
          <w:tcPr>
            <w:tcW w:type="dxa" w:w="5112"/>
            <w:vAlign w:val="center"/>
          </w:tcPr>
          <w:p>
            <w:r/>
            <w:r>
              <w:rPr>
                <w:b w:val="0"/>
                <w:sz w:val="17"/>
              </w:rPr>
              <w:t>Provider-agnostic data layer</w:t>
            </w:r>
          </w:p>
        </w:tc>
        <w:tc>
          <w:tcPr>
            <w:tcW w:type="dxa" w:w="5112"/>
            <w:vAlign w:val="center"/>
          </w:tcPr>
          <w:p>
            <w:r/>
            <w:r>
              <w:rPr>
                <w:b w:val="0"/>
                <w:sz w:val="17"/>
              </w:rPr>
              <w:t>LOCKED</w:t>
            </w:r>
          </w:p>
        </w:tc>
      </w:tr>
      <w:tr>
        <w:trPr>
          <w:cantSplit/>
        </w:trPr>
        <w:tc>
          <w:tcPr>
            <w:tcW w:type="dxa" w:w="5112"/>
            <w:vAlign w:val="center"/>
          </w:tcPr>
          <w:p>
            <w:r/>
            <w:r>
              <w:rPr>
                <w:b w:val="0"/>
                <w:sz w:val="17"/>
              </w:rPr>
              <w:t>TradingView not a non-display core source</w:t>
            </w:r>
          </w:p>
        </w:tc>
        <w:tc>
          <w:tcPr>
            <w:tcW w:type="dxa" w:w="5112"/>
            <w:vAlign w:val="center"/>
          </w:tcPr>
          <w:p>
            <w:r/>
            <w:r>
              <w:rPr>
                <w:b w:val="0"/>
                <w:sz w:val="17"/>
              </w:rPr>
              <w:t>LOCKED</w:t>
            </w:r>
          </w:p>
        </w:tc>
      </w:tr>
      <w:tr>
        <w:trPr>
          <w:cantSplit/>
        </w:trPr>
        <w:tc>
          <w:tcPr>
            <w:tcW w:type="dxa" w:w="5112"/>
            <w:vAlign w:val="center"/>
          </w:tcPr>
          <w:p>
            <w:r/>
            <w:r>
              <w:rPr>
                <w:b w:val="0"/>
                <w:sz w:val="17"/>
              </w:rPr>
              <w:t>Live execution default OFF</w:t>
            </w:r>
          </w:p>
        </w:tc>
        <w:tc>
          <w:tcPr>
            <w:tcW w:type="dxa" w:w="5112"/>
            <w:vAlign w:val="center"/>
          </w:tcPr>
          <w:p>
            <w:r/>
            <w:r>
              <w:rPr>
                <w:b w:val="0"/>
                <w:sz w:val="17"/>
              </w:rPr>
              <w:t>LOCKED</w:t>
            </w:r>
          </w:p>
        </w:tc>
      </w:tr>
      <w:tr>
        <w:trPr>
          <w:cantSplit/>
        </w:trPr>
        <w:tc>
          <w:tcPr>
            <w:tcW w:type="dxa" w:w="5112"/>
            <w:vAlign w:val="center"/>
          </w:tcPr>
          <w:p>
            <w:r/>
            <w:r>
              <w:rPr>
                <w:b w:val="0"/>
                <w:sz w:val="17"/>
              </w:rPr>
              <w:t>Risk engine independent</w:t>
            </w:r>
          </w:p>
        </w:tc>
        <w:tc>
          <w:tcPr>
            <w:tcW w:type="dxa" w:w="5112"/>
            <w:vAlign w:val="center"/>
          </w:tcPr>
          <w:p>
            <w:r/>
            <w:r>
              <w:rPr>
                <w:b w:val="0"/>
                <w:sz w:val="17"/>
              </w:rPr>
              <w:t>LOCKED</w:t>
            </w:r>
          </w:p>
        </w:tc>
      </w:tr>
      <w:tr>
        <w:trPr>
          <w:cantSplit/>
        </w:trPr>
        <w:tc>
          <w:tcPr>
            <w:tcW w:type="dxa" w:w="5112"/>
            <w:vAlign w:val="center"/>
          </w:tcPr>
          <w:p>
            <w:r/>
            <w:r>
              <w:rPr>
                <w:b w:val="0"/>
                <w:sz w:val="17"/>
              </w:rPr>
              <w:t>MT5 / broker adapter pattern</w:t>
            </w:r>
          </w:p>
        </w:tc>
        <w:tc>
          <w:tcPr>
            <w:tcW w:type="dxa" w:w="5112"/>
            <w:vAlign w:val="center"/>
          </w:tcPr>
          <w:p>
            <w:r/>
            <w:r>
              <w:rPr>
                <w:b w:val="0"/>
                <w:sz w:val="17"/>
              </w:rPr>
              <w:t>LOCKED</w:t>
            </w:r>
          </w:p>
        </w:tc>
      </w:tr>
      <w:tr>
        <w:trPr>
          <w:cantSplit/>
        </w:trPr>
        <w:tc>
          <w:tcPr>
            <w:tcW w:type="dxa" w:w="5112"/>
            <w:vAlign w:val="center"/>
          </w:tcPr>
          <w:p>
            <w:r/>
            <w:r>
              <w:rPr>
                <w:b w:val="0"/>
                <w:sz w:val="17"/>
              </w:rPr>
              <w:t>Free-first, upgradeable architecture</w:t>
            </w:r>
          </w:p>
        </w:tc>
        <w:tc>
          <w:tcPr>
            <w:tcW w:type="dxa" w:w="5112"/>
            <w:vAlign w:val="center"/>
          </w:tcPr>
          <w:p>
            <w:r/>
            <w:r>
              <w:rPr>
                <w:b w:val="0"/>
                <w:sz w:val="17"/>
              </w:rPr>
              <w:t>LOCKED</w:t>
            </w:r>
          </w:p>
        </w:tc>
      </w:tr>
      <w:tr>
        <w:trPr>
          <w:cantSplit/>
        </w:trPr>
        <w:tc>
          <w:tcPr>
            <w:tcW w:type="dxa" w:w="5112"/>
            <w:vAlign w:val="center"/>
          </w:tcPr>
          <w:p>
            <w:r/>
            <w:r>
              <w:rPr>
                <w:b w:val="0"/>
                <w:sz w:val="17"/>
              </w:rPr>
              <w:t>AI full scope, LLM without order authority</w:t>
            </w:r>
          </w:p>
        </w:tc>
        <w:tc>
          <w:tcPr>
            <w:tcW w:type="dxa" w:w="5112"/>
            <w:vAlign w:val="center"/>
          </w:tcPr>
          <w:p>
            <w:r/>
            <w:r>
              <w:rPr>
                <w:b w:val="0"/>
                <w:sz w:val="17"/>
              </w:rPr>
              <w:t>LOCKED</w:t>
            </w:r>
          </w:p>
        </w:tc>
      </w:tr>
      <w:tr>
        <w:trPr>
          <w:cantSplit/>
        </w:trPr>
        <w:tc>
          <w:tcPr>
            <w:tcW w:type="dxa" w:w="5112"/>
            <w:vAlign w:val="center"/>
          </w:tcPr>
          <w:p>
            <w:r/>
            <w:r>
              <w:rPr>
                <w:b w:val="0"/>
                <w:sz w:val="17"/>
              </w:rPr>
              <w:t>Prompt pack serial + acceptance gates</w:t>
            </w:r>
          </w:p>
        </w:tc>
        <w:tc>
          <w:tcPr>
            <w:tcW w:type="dxa" w:w="5112"/>
            <w:vAlign w:val="center"/>
          </w:tcPr>
          <w:p>
            <w:r/>
            <w:r>
              <w:rPr>
                <w:b w:val="0"/>
                <w:sz w:val="17"/>
              </w:rPr>
              <w:t>LOCKED</w:t>
            </w:r>
          </w:p>
        </w:tc>
      </w:tr>
    </w:tbl>
    <w:p/>
    <w:p>
      <w:r>
        <w:t>END OF BLUEPRINT v2.0</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6E6E"/>
        <w:sz w:val="14"/>
      </w:rPr>
      <w:t>FDBTRADE • PRIVATE TRADING INTELLIGENCE OS • BLUEPRINT v2.0 • 7 SEPTEMBER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6202A"/>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F4E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333333"/>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6202A"/>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