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FF4500"/>
          <w:sz w:val="36"/>
        </w:rPr>
        <w:t>[Lore] The cultivator's journey in my world: rooting, bearing, distributing, ascending as service</w:t>
      </w:r>
    </w:p>
    <w:p>
      <w:pPr>
        <w:spacing w:after="280"/>
      </w:pPr>
      <w:r>
        <w:rPr>
          <w:i/>
          <w:color w:val="888888"/>
          <w:sz w:val="20"/>
        </w:rPr>
        <w:t>r/worldbuilding • Character progression system</w:t>
      </w:r>
    </w:p>
    <w:p>
      <w:r>
        <w:t>I've talked about the cosmos and the civilizations. Now let's zoom in to the individual. What does the cultivation journey actually look like for one person when power is defined by contribution rather than conquest?</w:t>
      </w:r>
    </w:p>
    <w:p>
      <w:pPr>
        <w:spacing w:before="240" w:after="80"/>
      </w:pPr>
      <w:r>
        <w:rPr>
          <w:b/>
          <w:color w:val="1A1A2E"/>
          <w:sz w:val="26"/>
        </w:rPr>
        <w:t>Stage 1: Rooting</w:t>
      </w:r>
    </w:p>
    <w:p>
      <w:r>
        <w:t>Every cultivator begins by finding something to tie themselves to — a place, a community, a craft, a cause. This isn't symbolic. A cultivator without roots can't anchor anything, and unanchored power is unstable. The first trial isn't defeating a demon. It's finding something you care about enough to carry.</w:t>
      </w:r>
    </w:p>
    <w:p>
      <w:r>
        <w:t>A farmer roots to land. A healer roots to patients. A warrior roots to protecting a specific people. The form doesn't matter — the sincerity of the tie does.</w:t>
      </w:r>
    </w:p>
    <w:p>
      <w:pPr>
        <w:spacing w:before="240" w:after="80"/>
      </w:pPr>
      <w:r>
        <w:rPr>
          <w:b/>
          <w:color w:val="1A1A2E"/>
          <w:sz w:val="26"/>
        </w:rPr>
        <w:t>Stage 2: Bearing</w:t>
      </w:r>
    </w:p>
    <w:p>
      <w:r>
        <w:t>The long middle. The cultivator learns to carry increasing weight: more responsibility, more complex reciprocal ties, greater capacity to hold systems together. Breakthroughs aren't moments of personal empowerment — they're moments of expanded capacity to serve.</w:t>
      </w:r>
    </w:p>
    <w:p>
      <w:r>
        <w:t>You might spend decades tending one forest, or teaching one village, or refining one technique. Slow, often invisible, deeply meaningful. No leaderboards. Just the quiet satisfaction of knowing what you carry would collapse without you — and that you're training others to carry it when you're gone.</w:t>
      </w:r>
    </w:p>
    <w:p>
      <w:pPr>
        <w:spacing w:before="240" w:after="80"/>
      </w:pPr>
      <w:r>
        <w:rPr>
          <w:b/>
          <w:color w:val="1A1A2E"/>
          <w:sz w:val="26"/>
        </w:rPr>
        <w:t>Stage 3: Distributing</w:t>
      </w:r>
    </w:p>
    <w:p>
      <w:r>
        <w:t>At a certain point, you distribute your core. You sink parts of yourself into the land, the community, the institutions you've built. This isn't loss of self — it's expansion. You exist in many places at once, held by many hands.</w:t>
      </w:r>
    </w:p>
    <w:p>
      <w:r>
        <w:t>A distributed cultivator can't be killed by one blow. Can't be corrupted by one temptation. Can't be replaced — because what you are is woven into the world, not stored in one fragile body.</w:t>
      </w:r>
    </w:p>
    <w:p>
      <w:pPr>
        <w:spacing w:before="240" w:after="80"/>
      </w:pPr>
      <w:r>
        <w:rPr>
          <w:b/>
          <w:color w:val="1A1A2E"/>
          <w:sz w:val="26"/>
        </w:rPr>
        <w:t>Stage 4: Ascending as Service</w:t>
      </w:r>
    </w:p>
    <w:p>
      <w:r>
        <w:t>The final stage isn't a reward. It's the hardest job in the cosmos: holding weight for worlds you can no longer touch directly. An ascended being is a guardian, a foundation, a distant anchor keeping lower planes stable. No rest. Just more to carry.</w:t>
      </w:r>
    </w:p>
    <w:p>
      <w:r>
        <w:t>This is why ascension is approached with solemnity, not excitement. It's not graduation. It's enlistment. And the beings who choose it — who've spent their whole lives learning to carry — are the ones for whom it's not a burden but a fulfillment.</w:t>
      </w:r>
    </w:p>
    <w:p>
      <w:pPr>
        <w:spacing w:before="240" w:after="80"/>
      </w:pPr>
      <w:r>
        <w:rPr>
          <w:b/>
          <w:color w:val="1A1A2E"/>
          <w:sz w:val="26"/>
        </w:rPr>
        <w:t>The Tragic Figure</w:t>
      </w:r>
    </w:p>
    <w:p>
      <w:r>
        <w:t>The anti-hero of this cosmos is the cultivator who refuses to root. Drifting from place to place, taking power without tying themselves to anything. They may become very strong — the way a hurricane is strong: powerful, destructive, ultimately empty. They're not evil. They're unanchored. And an unanchored being in a cosmos built on anchors is a hazard to everyone, including themselves.</w:t>
      </w:r>
    </w:p>
    <w:p>
      <w:r>
        <w:t>The most redemptive arcs aren't about defeating the unanchored. They're about giving them something to hold.</w:t>
      </w:r>
    </w:p>
    <w:p>
      <w:pPr>
        <w:spacing w:before="400"/>
      </w:pPr>
      <w:r>
        <w:rPr>
          <w:b/>
          <w:color w:val="FF4500"/>
          <w:sz w:val="24"/>
        </w:rPr>
        <w:t>── 7-Language Glossary / 七语种词料库 ──</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61"/>
            <w:shd w:fill="FF4500" w:val="clear"/>
          </w:tcPr>
          <w:p>
            <w:r/>
            <w:r>
              <w:rPr>
                <w:b/>
                <w:color w:val="FFFFFF"/>
                <w:sz w:val="18"/>
              </w:rPr>
              <w:t>中文</w:t>
            </w:r>
          </w:p>
        </w:tc>
        <w:tc>
          <w:tcPr>
            <w:tcW w:type="dxa" w:w="1361"/>
            <w:shd w:fill="FF4500" w:val="clear"/>
          </w:tcPr>
          <w:p>
            <w:r/>
            <w:r>
              <w:rPr>
                <w:b/>
                <w:color w:val="FFFFFF"/>
                <w:sz w:val="18"/>
              </w:rPr>
              <w:t>English</w:t>
            </w:r>
          </w:p>
        </w:tc>
        <w:tc>
          <w:tcPr>
            <w:tcW w:type="dxa" w:w="1361"/>
            <w:shd w:fill="FF4500" w:val="clear"/>
          </w:tcPr>
          <w:p>
            <w:r/>
            <w:r>
              <w:rPr>
                <w:b/>
                <w:color w:val="FFFFFF"/>
                <w:sz w:val="18"/>
              </w:rPr>
              <w:t>Français</w:t>
            </w:r>
          </w:p>
        </w:tc>
        <w:tc>
          <w:tcPr>
            <w:tcW w:type="dxa" w:w="1361"/>
            <w:shd w:fill="FF4500" w:val="clear"/>
          </w:tcPr>
          <w:p>
            <w:r/>
            <w:r>
              <w:rPr>
                <w:b/>
                <w:color w:val="FFFFFF"/>
                <w:sz w:val="18"/>
              </w:rPr>
              <w:t>Русский</w:t>
            </w:r>
          </w:p>
        </w:tc>
        <w:tc>
          <w:tcPr>
            <w:tcW w:type="dxa" w:w="1361"/>
            <w:shd w:fill="FF4500" w:val="clear"/>
          </w:tcPr>
          <w:p>
            <w:r/>
            <w:r>
              <w:rPr>
                <w:b/>
                <w:color w:val="FFFFFF"/>
                <w:sz w:val="18"/>
              </w:rPr>
              <w:t>हिन्दी</w:t>
            </w:r>
          </w:p>
        </w:tc>
        <w:tc>
          <w:tcPr>
            <w:tcW w:type="dxa" w:w="1361"/>
            <w:shd w:fill="FF4500" w:val="clear"/>
          </w:tcPr>
          <w:p>
            <w:r/>
            <w:r>
              <w:rPr>
                <w:b/>
                <w:color w:val="FFFFFF"/>
                <w:sz w:val="18"/>
              </w:rPr>
              <w:t>Español</w:t>
            </w:r>
          </w:p>
        </w:tc>
        <w:tc>
          <w:tcPr>
            <w:tcW w:type="dxa" w:w="1361"/>
            <w:shd w:fill="FF4500" w:val="clear"/>
          </w:tcPr>
          <w:p>
            <w:r/>
            <w:r>
              <w:rPr>
                <w:b/>
                <w:color w:val="FFFFFF"/>
                <w:sz w:val="18"/>
              </w:rPr>
              <w:t>العربية</w:t>
            </w:r>
          </w:p>
        </w:tc>
      </w:tr>
      <w:tr>
        <w:tc>
          <w:tcPr>
            <w:tcW w:type="dxa" w:w="1361"/>
          </w:tcPr>
          <w:p>
            <w:r/>
            <w:r>
              <w:rPr>
                <w:sz w:val="18"/>
              </w:rPr>
              <w:t>扎根</w:t>
            </w:r>
          </w:p>
        </w:tc>
        <w:tc>
          <w:tcPr>
            <w:tcW w:type="dxa" w:w="1361"/>
          </w:tcPr>
          <w:p>
            <w:r/>
            <w:r>
              <w:rPr>
                <w:b/>
                <w:sz w:val="18"/>
              </w:rPr>
              <w:t>Rooting</w:t>
            </w:r>
          </w:p>
        </w:tc>
        <w:tc>
          <w:tcPr>
            <w:tcW w:type="dxa" w:w="1361"/>
          </w:tcPr>
          <w:p>
            <w:r/>
            <w:r>
              <w:rPr>
                <w:sz w:val="18"/>
              </w:rPr>
              <w:t>Enracinement</w:t>
            </w:r>
          </w:p>
        </w:tc>
        <w:tc>
          <w:tcPr>
            <w:tcW w:type="dxa" w:w="1361"/>
          </w:tcPr>
          <w:p>
            <w:r/>
            <w:r>
              <w:rPr>
                <w:sz w:val="18"/>
              </w:rPr>
              <w:t>Укоренение</w:t>
            </w:r>
          </w:p>
        </w:tc>
        <w:tc>
          <w:tcPr>
            <w:tcW w:type="dxa" w:w="1361"/>
          </w:tcPr>
          <w:p>
            <w:r/>
            <w:r>
              <w:rPr>
                <w:sz w:val="18"/>
              </w:rPr>
              <w:t>जड़ें डालना</w:t>
            </w:r>
          </w:p>
        </w:tc>
        <w:tc>
          <w:tcPr>
            <w:tcW w:type="dxa" w:w="1361"/>
          </w:tcPr>
          <w:p>
            <w:r/>
            <w:r>
              <w:rPr>
                <w:sz w:val="18"/>
              </w:rPr>
              <w:t>Enraizar</w:t>
            </w:r>
          </w:p>
        </w:tc>
        <w:tc>
          <w:tcPr>
            <w:tcW w:type="dxa" w:w="1361"/>
          </w:tcPr>
          <w:p>
            <w:r/>
            <w:r>
              <w:rPr>
                <w:sz w:val="18"/>
              </w:rPr>
              <w:t>التجذر</w:t>
            </w:r>
          </w:p>
        </w:tc>
      </w:tr>
      <w:tr>
        <w:tc>
          <w:tcPr>
            <w:tcW w:type="dxa" w:w="1361"/>
          </w:tcPr>
          <w:p>
            <w:r/>
            <w:r>
              <w:rPr>
                <w:sz w:val="18"/>
              </w:rPr>
              <w:t>负重</w:t>
            </w:r>
          </w:p>
        </w:tc>
        <w:tc>
          <w:tcPr>
            <w:tcW w:type="dxa" w:w="1361"/>
          </w:tcPr>
          <w:p>
            <w:r/>
            <w:r>
              <w:rPr>
                <w:b/>
                <w:sz w:val="18"/>
              </w:rPr>
              <w:t>Bearing Weight</w:t>
            </w:r>
          </w:p>
        </w:tc>
        <w:tc>
          <w:tcPr>
            <w:tcW w:type="dxa" w:w="1361"/>
          </w:tcPr>
          <w:p>
            <w:r/>
            <w:r>
              <w:rPr>
                <w:sz w:val="18"/>
              </w:rPr>
              <w:t>Porter du poids</w:t>
            </w:r>
          </w:p>
        </w:tc>
        <w:tc>
          <w:tcPr>
            <w:tcW w:type="dxa" w:w="1361"/>
          </w:tcPr>
          <w:p>
            <w:r/>
            <w:r>
              <w:rPr>
                <w:sz w:val="18"/>
              </w:rPr>
              <w:t>Несение груза</w:t>
            </w:r>
          </w:p>
        </w:tc>
        <w:tc>
          <w:tcPr>
            <w:tcW w:type="dxa" w:w="1361"/>
          </w:tcPr>
          <w:p>
            <w:r/>
            <w:r>
              <w:rPr>
                <w:sz w:val="18"/>
              </w:rPr>
              <w:t>भार वहन</w:t>
            </w:r>
          </w:p>
        </w:tc>
        <w:tc>
          <w:tcPr>
            <w:tcW w:type="dxa" w:w="1361"/>
          </w:tcPr>
          <w:p>
            <w:r/>
            <w:r>
              <w:rPr>
                <w:sz w:val="18"/>
              </w:rPr>
              <w:t>Soportar peso</w:t>
            </w:r>
          </w:p>
        </w:tc>
        <w:tc>
          <w:tcPr>
            <w:tcW w:type="dxa" w:w="1361"/>
          </w:tcPr>
          <w:p>
            <w:r/>
            <w:r>
              <w:rPr>
                <w:sz w:val="18"/>
              </w:rPr>
              <w:t>حمل الثقل</w:t>
            </w:r>
          </w:p>
        </w:tc>
      </w:tr>
      <w:tr>
        <w:tc>
          <w:tcPr>
            <w:tcW w:type="dxa" w:w="1361"/>
          </w:tcPr>
          <w:p>
            <w:r/>
            <w:r>
              <w:rPr>
                <w:sz w:val="18"/>
              </w:rPr>
              <w:t>分布式核心</w:t>
            </w:r>
          </w:p>
        </w:tc>
        <w:tc>
          <w:tcPr>
            <w:tcW w:type="dxa" w:w="1361"/>
          </w:tcPr>
          <w:p>
            <w:r/>
            <w:r>
              <w:rPr>
                <w:b/>
                <w:sz w:val="18"/>
              </w:rPr>
              <w:t>Distributing Core</w:t>
            </w:r>
          </w:p>
        </w:tc>
        <w:tc>
          <w:tcPr>
            <w:tcW w:type="dxa" w:w="1361"/>
          </w:tcPr>
          <w:p>
            <w:r/>
            <w:r>
              <w:rPr>
                <w:sz w:val="18"/>
              </w:rPr>
              <w:t>Distribution du noyau</w:t>
            </w:r>
          </w:p>
        </w:tc>
        <w:tc>
          <w:tcPr>
            <w:tcW w:type="dxa" w:w="1361"/>
          </w:tcPr>
          <w:p>
            <w:r/>
            <w:r>
              <w:rPr>
                <w:sz w:val="18"/>
              </w:rPr>
              <w:t>Распределение ядра</w:t>
            </w:r>
          </w:p>
        </w:tc>
        <w:tc>
          <w:tcPr>
            <w:tcW w:type="dxa" w:w="1361"/>
          </w:tcPr>
          <w:p>
            <w:r/>
            <w:r>
              <w:rPr>
                <w:sz w:val="18"/>
              </w:rPr>
              <w:t>कोर वितरण</w:t>
            </w:r>
          </w:p>
        </w:tc>
        <w:tc>
          <w:tcPr>
            <w:tcW w:type="dxa" w:w="1361"/>
          </w:tcPr>
          <w:p>
            <w:r/>
            <w:r>
              <w:rPr>
                <w:sz w:val="18"/>
              </w:rPr>
              <w:t>Distribuir el núcleo</w:t>
            </w:r>
          </w:p>
        </w:tc>
        <w:tc>
          <w:tcPr>
            <w:tcW w:type="dxa" w:w="1361"/>
          </w:tcPr>
          <w:p>
            <w:r/>
            <w:r>
              <w:rPr>
                <w:sz w:val="18"/>
              </w:rPr>
              <w:t>توزيع النواة</w:t>
            </w:r>
          </w:p>
        </w:tc>
      </w:tr>
      <w:tr>
        <w:tc>
          <w:tcPr>
            <w:tcW w:type="dxa" w:w="1361"/>
          </w:tcPr>
          <w:p>
            <w:r/>
            <w:r>
              <w:rPr>
                <w:sz w:val="18"/>
              </w:rPr>
              <w:t>飞升即服务</w:t>
            </w:r>
          </w:p>
        </w:tc>
        <w:tc>
          <w:tcPr>
            <w:tcW w:type="dxa" w:w="1361"/>
          </w:tcPr>
          <w:p>
            <w:r/>
            <w:r>
              <w:rPr>
                <w:b/>
                <w:sz w:val="18"/>
              </w:rPr>
              <w:t>Ascension as Service</w:t>
            </w:r>
          </w:p>
        </w:tc>
        <w:tc>
          <w:tcPr>
            <w:tcW w:type="dxa" w:w="1361"/>
          </w:tcPr>
          <w:p>
            <w:r/>
            <w:r>
              <w:rPr>
                <w:sz w:val="18"/>
              </w:rPr>
              <w:t>Ascension comme service</w:t>
            </w:r>
          </w:p>
        </w:tc>
        <w:tc>
          <w:tcPr>
            <w:tcW w:type="dxa" w:w="1361"/>
          </w:tcPr>
          <w:p>
            <w:r/>
            <w:r>
              <w:rPr>
                <w:sz w:val="18"/>
              </w:rPr>
              <w:t>Вознесение как служение</w:t>
            </w:r>
          </w:p>
        </w:tc>
        <w:tc>
          <w:tcPr>
            <w:tcW w:type="dxa" w:w="1361"/>
          </w:tcPr>
          <w:p>
            <w:r/>
            <w:r>
              <w:rPr>
                <w:sz w:val="18"/>
              </w:rPr>
              <w:t>सेवा के रूप में आरोहण</w:t>
            </w:r>
          </w:p>
        </w:tc>
        <w:tc>
          <w:tcPr>
            <w:tcW w:type="dxa" w:w="1361"/>
          </w:tcPr>
          <w:p>
            <w:r/>
            <w:r>
              <w:rPr>
                <w:sz w:val="18"/>
              </w:rPr>
              <w:t>Ascensión como servicio</w:t>
            </w:r>
          </w:p>
        </w:tc>
        <w:tc>
          <w:tcPr>
            <w:tcW w:type="dxa" w:w="1361"/>
          </w:tcPr>
          <w:p>
            <w:r/>
            <w:r>
              <w:rPr>
                <w:sz w:val="18"/>
              </w:rPr>
              <w:t>الصعود كخدمة</w:t>
            </w:r>
          </w:p>
        </w:tc>
      </w:tr>
      <w:tr>
        <w:tc>
          <w:tcPr>
            <w:tcW w:type="dxa" w:w="1361"/>
          </w:tcPr>
          <w:p>
            <w:r/>
            <w:r>
              <w:rPr>
                <w:sz w:val="18"/>
              </w:rPr>
              <w:t>失锚者</w:t>
            </w:r>
          </w:p>
        </w:tc>
        <w:tc>
          <w:tcPr>
            <w:tcW w:type="dxa" w:w="1361"/>
          </w:tcPr>
          <w:p>
            <w:r/>
            <w:r>
              <w:rPr>
                <w:b/>
                <w:sz w:val="18"/>
              </w:rPr>
              <w:t>The Unanchored</w:t>
            </w:r>
          </w:p>
        </w:tc>
        <w:tc>
          <w:tcPr>
            <w:tcW w:type="dxa" w:w="1361"/>
          </w:tcPr>
          <w:p>
            <w:r/>
            <w:r>
              <w:rPr>
                <w:sz w:val="18"/>
              </w:rPr>
              <w:t>Les Non-Ancrés</w:t>
            </w:r>
          </w:p>
        </w:tc>
        <w:tc>
          <w:tcPr>
            <w:tcW w:type="dxa" w:w="1361"/>
          </w:tcPr>
          <w:p>
            <w:r/>
            <w:r>
              <w:rPr>
                <w:sz w:val="18"/>
              </w:rPr>
              <w:t>Безъкорные</w:t>
            </w:r>
          </w:p>
        </w:tc>
        <w:tc>
          <w:tcPr>
            <w:tcW w:type="dxa" w:w="1361"/>
          </w:tcPr>
          <w:p>
            <w:r/>
            <w:r>
              <w:rPr>
                <w:sz w:val="18"/>
              </w:rPr>
              <w:t>बिना एंकर वाले</w:t>
            </w:r>
          </w:p>
        </w:tc>
        <w:tc>
          <w:tcPr>
            <w:tcW w:type="dxa" w:w="1361"/>
          </w:tcPr>
          <w:p>
            <w:r/>
            <w:r>
              <w:rPr>
                <w:sz w:val="18"/>
              </w:rPr>
              <w:t>Los Desanclados</w:t>
            </w:r>
          </w:p>
        </w:tc>
        <w:tc>
          <w:tcPr>
            <w:tcW w:type="dxa" w:w="1361"/>
          </w:tcPr>
          <w:p>
            <w:r/>
            <w:r>
              <w:rPr>
                <w:sz w:val="18"/>
              </w:rPr>
              <w:t>غير المرساة</w:t>
            </w:r>
          </w:p>
        </w:tc>
      </w:tr>
      <w:tr>
        <w:tc>
          <w:tcPr>
            <w:tcW w:type="dxa" w:w="1361"/>
          </w:tcPr>
          <w:p>
            <w:r/>
            <w:r>
              <w:rPr>
                <w:sz w:val="18"/>
              </w:rPr>
              <w:t>修行阶段</w:t>
            </w:r>
          </w:p>
        </w:tc>
        <w:tc>
          <w:tcPr>
            <w:tcW w:type="dxa" w:w="1361"/>
          </w:tcPr>
          <w:p>
            <w:r/>
            <w:r>
              <w:rPr>
                <w:b/>
                <w:sz w:val="18"/>
              </w:rPr>
              <w:t>Cultivation Stage</w:t>
            </w:r>
          </w:p>
        </w:tc>
        <w:tc>
          <w:tcPr>
            <w:tcW w:type="dxa" w:w="1361"/>
          </w:tcPr>
          <w:p>
            <w:r/>
            <w:r>
              <w:rPr>
                <w:sz w:val="18"/>
              </w:rPr>
              <w:t>Étape de culture</w:t>
            </w:r>
          </w:p>
        </w:tc>
        <w:tc>
          <w:tcPr>
            <w:tcW w:type="dxa" w:w="1361"/>
          </w:tcPr>
          <w:p>
            <w:r/>
            <w:r>
              <w:rPr>
                <w:sz w:val="18"/>
              </w:rPr>
              <w:t>Стадия культивации</w:t>
            </w:r>
          </w:p>
        </w:tc>
        <w:tc>
          <w:tcPr>
            <w:tcW w:type="dxa" w:w="1361"/>
          </w:tcPr>
          <w:p>
            <w:r/>
            <w:r>
              <w:rPr>
                <w:sz w:val="18"/>
              </w:rPr>
              <w:t>साधना चरण</w:t>
            </w:r>
          </w:p>
        </w:tc>
        <w:tc>
          <w:tcPr>
            <w:tcW w:type="dxa" w:w="1361"/>
          </w:tcPr>
          <w:p>
            <w:r/>
            <w:r>
              <w:rPr>
                <w:sz w:val="18"/>
              </w:rPr>
              <w:t>Etapa de cultivo</w:t>
            </w:r>
          </w:p>
        </w:tc>
        <w:tc>
          <w:tcPr>
            <w:tcW w:type="dxa" w:w="1361"/>
          </w:tcPr>
          <w:p>
            <w:r/>
            <w:r>
              <w:rPr>
                <w:sz w:val="18"/>
              </w:rPr>
              <w:t>مرحلة الزراعة الروحية</w:t>
            </w:r>
          </w:p>
        </w:tc>
      </w:tr>
      <w:tr>
        <w:tc>
          <w:tcPr>
            <w:tcW w:type="dxa" w:w="1361"/>
          </w:tcPr>
          <w:p>
            <w:r/>
            <w:r>
              <w:rPr>
                <w:sz w:val="18"/>
              </w:rPr>
              <w:t>突破</w:t>
            </w:r>
          </w:p>
        </w:tc>
        <w:tc>
          <w:tcPr>
            <w:tcW w:type="dxa" w:w="1361"/>
          </w:tcPr>
          <w:p>
            <w:r/>
            <w:r>
              <w:rPr>
                <w:b/>
                <w:sz w:val="18"/>
              </w:rPr>
              <w:t>Breakthrough</w:t>
            </w:r>
          </w:p>
        </w:tc>
        <w:tc>
          <w:tcPr>
            <w:tcW w:type="dxa" w:w="1361"/>
          </w:tcPr>
          <w:p>
            <w:r/>
            <w:r>
              <w:rPr>
                <w:sz w:val="18"/>
              </w:rPr>
              <w:t>Percezione</w:t>
            </w:r>
          </w:p>
        </w:tc>
        <w:tc>
          <w:tcPr>
            <w:tcW w:type="dxa" w:w="1361"/>
          </w:tcPr>
          <w:p>
            <w:r/>
            <w:r>
              <w:rPr>
                <w:sz w:val="18"/>
              </w:rPr>
              <w:t>Прорыв</w:t>
            </w:r>
          </w:p>
        </w:tc>
        <w:tc>
          <w:tcPr>
            <w:tcW w:type="dxa" w:w="1361"/>
          </w:tcPr>
          <w:p>
            <w:r/>
            <w:r>
              <w:rPr>
                <w:sz w:val="18"/>
              </w:rPr>
              <w:t>सफलता</w:t>
            </w:r>
          </w:p>
        </w:tc>
        <w:tc>
          <w:tcPr>
            <w:tcW w:type="dxa" w:w="1361"/>
          </w:tcPr>
          <w:p>
            <w:r/>
            <w:r>
              <w:rPr>
                <w:sz w:val="18"/>
              </w:rPr>
              <w:t>Avance</w:t>
            </w:r>
          </w:p>
        </w:tc>
        <w:tc>
          <w:tcPr>
            <w:tcW w:type="dxa" w:w="1361"/>
          </w:tcPr>
          <w:p>
            <w:r/>
            <w:r>
              <w:rPr>
                <w:sz w:val="18"/>
              </w:rPr>
              <w:t>اختراق</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