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CỘNG HÒA XÃ HỘI CHỦ NGHĨA VIỆT NAM</w:t>
      </w:r>
    </w:p>
    <w:p>
      <w:pPr>
        <w:jc w:val="center"/>
      </w:pPr>
      <w:r>
        <w:rPr>
          <w:rFonts w:ascii="Times New Roman" w:hAnsi="Times New Roman"/>
          <w:b/>
          <w:sz w:val="26"/>
        </w:rPr>
        <w:t>Độc lập - Tự do - Hạnh phúc</w:t>
      </w:r>
    </w:p>
    <w:p>
      <w:pPr>
        <w:jc w:val="center"/>
      </w:pPr>
      <w:r>
        <w:rPr>
          <w:sz w:val="20"/>
        </w:rPr>
        <w:t>─────────────────────</w:t>
      </w:r>
    </w:p>
    <w:p/>
    <w:p>
      <w:pPr>
        <w:jc w:val="center"/>
      </w:pPr>
      <w:r>
        <w:rPr>
          <w:rFonts w:ascii="Times New Roman" w:hAnsi="Times New Roman"/>
          <w:sz w:val="26"/>
        </w:rPr>
        <w:t>Số: 101/2024/NĐ-CP</w:t>
      </w:r>
    </w:p>
    <w:p>
      <w:pPr>
        <w:jc w:val="center"/>
      </w:pPr>
      <w:r>
        <w:rPr>
          <w:rFonts w:ascii="Times New Roman" w:hAnsi="Times New Roman"/>
          <w:i/>
          <w:sz w:val="24"/>
        </w:rPr>
        <w:t>Ngày ban hành: 29/07/2024</w:t>
      </w:r>
    </w:p>
    <w:p/>
    <w:p>
      <w:pPr>
        <w:jc w:val="center"/>
      </w:pPr>
      <w:r>
        <w:rPr>
          <w:rFonts w:ascii="Times New Roman" w:hAnsi="Times New Roman"/>
          <w:b/>
          <w:color w:val="00008B"/>
          <w:sz w:val="28"/>
        </w:rPr>
        <w:t>NGHỊ ĐỊNH 101/2024/NĐ-CP VỀ ĐĂNG KÝ ĐẤT ĐAI, CẤP GIẤY CHỨNG NHẬN</w:t>
      </w:r>
    </w:p>
    <w:p/>
    <w:p>
      <w:pPr>
        <w:jc w:val="left"/>
      </w:pPr>
    </w:p>
    <w:p>
      <w:r>
        <w:rPr>
          <w:rFonts w:ascii="Times New Roman" w:hAnsi="Times New Roman"/>
          <w:b/>
          <w:sz w:val="24"/>
        </w:rPr>
        <w:t xml:space="preserve">Loại văn bản: </w:t>
      </w:r>
      <w:r>
        <w:rPr>
          <w:rFonts w:ascii="Times New Roman" w:hAnsi="Times New Roman"/>
          <w:sz w:val="24"/>
        </w:rPr>
        <w:t>Nghị định</w:t>
      </w:r>
    </w:p>
    <w:p>
      <w:r>
        <w:rPr>
          <w:rFonts w:ascii="Times New Roman" w:hAnsi="Times New Roman"/>
          <w:b/>
          <w:sz w:val="24"/>
        </w:rPr>
        <w:t xml:space="preserve">Số hiệu: </w:t>
      </w:r>
      <w:r>
        <w:rPr>
          <w:rFonts w:ascii="Times New Roman" w:hAnsi="Times New Roman"/>
          <w:sz w:val="24"/>
        </w:rPr>
        <w:t>101/2024/NĐ-CP</w:t>
      </w:r>
    </w:p>
    <w:p>
      <w:r>
        <w:rPr>
          <w:rFonts w:ascii="Times New Roman" w:hAnsi="Times New Roman"/>
          <w:b/>
          <w:sz w:val="24"/>
        </w:rPr>
        <w:t xml:space="preserve">Ngày ban hành: </w:t>
      </w:r>
      <w:r>
        <w:rPr>
          <w:rFonts w:ascii="Times New Roman" w:hAnsi="Times New Roman"/>
          <w:sz w:val="24"/>
        </w:rPr>
        <w:t>29/07/2024</w:t>
      </w:r>
    </w:p>
    <w:p>
      <w:r>
        <w:rPr>
          <w:rFonts w:ascii="Times New Roman" w:hAnsi="Times New Roman"/>
          <w:b/>
          <w:sz w:val="24"/>
        </w:rPr>
        <w:t xml:space="preserve">Lĩnh vực: </w:t>
      </w:r>
      <w:r>
        <w:rPr>
          <w:rFonts w:ascii="Times New Roman" w:hAnsi="Times New Roman"/>
          <w:sz w:val="24"/>
        </w:rPr>
        <w:t>Luật Đất đai</w:t>
      </w:r>
    </w:p>
    <w:p>
      <w:r>
        <w:rPr>
          <w:rFonts w:ascii="Times New Roman" w:hAnsi="Times New Roman"/>
          <w:b/>
          <w:sz w:val="24"/>
        </w:rPr>
        <w:t xml:space="preserve">Nguồn: </w:t>
      </w:r>
      <w:r>
        <w:rPr>
          <w:rFonts w:ascii="Times New Roman" w:hAnsi="Times New Roman"/>
          <w:sz w:val="24"/>
        </w:rPr>
        <w:t>Cơ sở dữ liệu quốc gia về pháp luật (vbpl.vn)</w:t>
      </w:r>
    </w:p>
    <w:p>
      <w:pPr>
        <w:jc w:val="center"/>
      </w:pPr>
      <w:r>
        <w:rPr>
          <w:color w:val="808080"/>
          <w:sz w:val="20"/>
        </w:rPr>
        <w:t>══════════════════════════════════════════════════</w:t>
      </w:r>
    </w:p>
    <w:p/>
    <w:p>
      <w:pPr>
        <w:jc w:val="center"/>
      </w:pPr>
      <w:r>
        <w:rPr>
          <w:rFonts w:ascii="Times New Roman" w:hAnsi="Times New Roman"/>
          <w:b/>
          <w:sz w:val="28"/>
        </w:rPr>
        <w:t>NỘI DUNG VĂN BẢN</w:t>
      </w:r>
    </w:p>
    <w:p/>
    <w:p>
      <w:r>
        <w:rPr>
          <w:rFonts w:ascii="Times New Roman" w:hAnsi="Times New Roman"/>
          <w:sz w:val="26"/>
        </w:rPr>
        <w:t>Nghị định 101/2024/NĐ-CP quy định về đăng ký đất đai, cấp Giấy chứng nhận quyền sử dụng đất, quyền sở hữu tài sản gắn liền với đất. Quy định trình tự, thủ tục đăng ký đất đai lần đầu, đăng ký biến động đất đai, cấp đổi, cấp lại Giấy chứng nhận.</w:t>
      </w:r>
    </w:p>
    <w:p/>
    <w:p>
      <w:pPr>
        <w:jc w:val="center"/>
      </w:pPr>
      <w:r>
        <w:rPr>
          <w:color w:val="808080"/>
          <w:sz w:val="16"/>
        </w:rPr>
        <w:t>────────────────────────────────────────</w:t>
      </w:r>
    </w:p>
    <w:p>
      <w:pPr>
        <w:jc w:val="center"/>
      </w:pPr>
      <w:r>
        <w:rPr>
          <w:rFonts w:ascii="Times New Roman" w:hAnsi="Times New Roman"/>
          <w:i/>
          <w:color w:val="808080"/>
          <w:sz w:val="18"/>
        </w:rPr>
        <w:t>Văn bản này được tải về từ Cơ sở dữ liệu quốc gia về pháp luật (vbpl.vn)</w:t>
        <w:br/>
        <w:t>Thời gian tải: 14/06/2026 21:50:43</w:t>
        <w:br/>
        <w:t>Lưu ý: Kiểm tra hiệu lực văn bản trước khi sử dụng.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