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Pr>
        <w:jc w:val="center"/>
      </w:pPr>
      <w:r>
        <w:rPr>
          <w:sz w:val="20"/>
        </w:rPr>
        <w:t>─────────────────────</w:t>
      </w:r>
    </w:p>
    <w:p/>
    <w:p>
      <w:pPr>
        <w:jc w:val="center"/>
      </w:pPr>
      <w:r>
        <w:rPr>
          <w:rFonts w:ascii="Times New Roman" w:hAnsi="Times New Roman"/>
          <w:sz w:val="26"/>
        </w:rPr>
        <w:t>Số: 01/2016/TTLT-TANDTC-VKSNDTC-BTP</w:t>
      </w:r>
    </w:p>
    <w:p>
      <w:pPr>
        <w:jc w:val="center"/>
      </w:pPr>
      <w:r>
        <w:rPr>
          <w:rFonts w:ascii="Times New Roman" w:hAnsi="Times New Roman"/>
          <w:i/>
          <w:sz w:val="24"/>
        </w:rPr>
        <w:t>Ngày ban hành: 06/01/2016</w:t>
      </w:r>
    </w:p>
    <w:p/>
    <w:p>
      <w:pPr>
        <w:jc w:val="center"/>
      </w:pPr>
      <w:r>
        <w:rPr>
          <w:rFonts w:ascii="Times New Roman" w:hAnsi="Times New Roman"/>
          <w:b/>
          <w:color w:val="00008B"/>
          <w:sz w:val="28"/>
        </w:rPr>
        <w:t>THÔNG TƯ LIÊN TỊCH 01/2016/TTLT-TANDTC-VKSNDTC-BTP HƯỚNG DẪN THI HÀNH LUẬT HNGĐ</w:t>
      </w:r>
    </w:p>
    <w:p/>
    <w:p>
      <w:pPr>
        <w:jc w:val="left"/>
      </w:pPr>
    </w:p>
    <w:p>
      <w:r>
        <w:rPr>
          <w:rFonts w:ascii="Times New Roman" w:hAnsi="Times New Roman"/>
          <w:b/>
          <w:sz w:val="24"/>
        </w:rPr>
        <w:t xml:space="preserve">Loại văn bản: </w:t>
      </w:r>
      <w:r>
        <w:rPr>
          <w:rFonts w:ascii="Times New Roman" w:hAnsi="Times New Roman"/>
          <w:sz w:val="24"/>
        </w:rPr>
        <w:t>Thông tư liên tịch</w:t>
      </w:r>
    </w:p>
    <w:p>
      <w:r>
        <w:rPr>
          <w:rFonts w:ascii="Times New Roman" w:hAnsi="Times New Roman"/>
          <w:b/>
          <w:sz w:val="24"/>
        </w:rPr>
        <w:t xml:space="preserve">Số hiệu: </w:t>
      </w:r>
      <w:r>
        <w:rPr>
          <w:rFonts w:ascii="Times New Roman" w:hAnsi="Times New Roman"/>
          <w:sz w:val="24"/>
        </w:rPr>
        <w:t>01/2016/TTLT-TANDTC-VKSNDTC-BTP</w:t>
      </w:r>
    </w:p>
    <w:p>
      <w:r>
        <w:rPr>
          <w:rFonts w:ascii="Times New Roman" w:hAnsi="Times New Roman"/>
          <w:b/>
          <w:sz w:val="24"/>
        </w:rPr>
        <w:t xml:space="preserve">Ngày ban hành: </w:t>
      </w:r>
      <w:r>
        <w:rPr>
          <w:rFonts w:ascii="Times New Roman" w:hAnsi="Times New Roman"/>
          <w:sz w:val="24"/>
        </w:rPr>
        <w:t>06/01/2016</w:t>
      </w:r>
    </w:p>
    <w:p>
      <w:r>
        <w:rPr>
          <w:rFonts w:ascii="Times New Roman" w:hAnsi="Times New Roman"/>
          <w:b/>
          <w:sz w:val="24"/>
        </w:rPr>
        <w:t xml:space="preserve">Lĩnh vực: </w:t>
      </w:r>
      <w:r>
        <w:rPr>
          <w:rFonts w:ascii="Times New Roman" w:hAnsi="Times New Roman"/>
          <w:sz w:val="24"/>
        </w:rPr>
        <w:t>Luật Hôn nhân và Gia đình</w:t>
      </w:r>
    </w:p>
    <w:p>
      <w:r>
        <w:rPr>
          <w:rFonts w:ascii="Times New Roman" w:hAnsi="Times New Roman"/>
          <w:b/>
          <w:sz w:val="24"/>
        </w:rPr>
        <w:t xml:space="preserve">Nguồn: </w:t>
      </w:r>
      <w:r>
        <w:rPr>
          <w:rFonts w:ascii="Times New Roman" w:hAnsi="Times New Roman"/>
          <w:sz w:val="24"/>
        </w:rPr>
        <w:t>Cơ sở dữ liệu quốc gia về pháp luật (vbpl.vn)</w:t>
      </w:r>
    </w:p>
    <w:p>
      <w:pPr>
        <w:jc w:val="center"/>
      </w:pPr>
      <w:r>
        <w:rPr>
          <w:color w:val="808080"/>
          <w:sz w:val="20"/>
        </w:rPr>
        <w:t>══════════════════════════════════════════════════</w:t>
      </w:r>
    </w:p>
    <w:p/>
    <w:p>
      <w:pPr>
        <w:jc w:val="center"/>
      </w:pPr>
      <w:r>
        <w:rPr>
          <w:rFonts w:ascii="Times New Roman" w:hAnsi="Times New Roman"/>
          <w:b/>
          <w:sz w:val="28"/>
        </w:rPr>
        <w:t>NỘI DUNG VĂN BẢN</w:t>
      </w:r>
    </w:p>
    <w:p/>
    <w:p>
      <w:r>
        <w:rPr>
          <w:rFonts w:ascii="Times New Roman" w:hAnsi="Times New Roman"/>
          <w:sz w:val="26"/>
        </w:rPr>
        <w:t>Thông tư liên tịch 01/2016/TTLT-TANDTC-VKSNDTC-BTP hướng dẫn thi hành một số quy định của Luật Hôn nhân và Gia đình, bao gồm quy định về tài sản chung, tài sản riêng của vợ chồng và chia tài sản khi ly hôn.</w:t>
      </w:r>
    </w:p>
    <w:p/>
    <w:p>
      <w:pPr>
        <w:jc w:val="center"/>
      </w:pPr>
      <w:r>
        <w:rPr>
          <w:color w:val="808080"/>
          <w:sz w:val="16"/>
        </w:rPr>
        <w:t>────────────────────────────────────────</w:t>
      </w:r>
    </w:p>
    <w:p>
      <w:pPr>
        <w:jc w:val="center"/>
      </w:pPr>
      <w:r>
        <w:rPr>
          <w:rFonts w:ascii="Times New Roman" w:hAnsi="Times New Roman"/>
          <w:i/>
          <w:color w:val="808080"/>
          <w:sz w:val="18"/>
        </w:rPr>
        <w:t>Văn bản này được tải về từ Cơ sở dữ liệu quốc gia về pháp luật (vbpl.vn)</w:t>
        <w:br/>
        <w:t>Thời gian tải: 14/06/2026 21:50:40</w:t>
        <w:br/>
        <w:t>Lưu ý: Kiểm tra hiệu lực văn bản trước khi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