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45/2019/QH14</w:t>
      </w:r>
    </w:p>
    <w:p>
      <w:pPr>
        <w:jc w:val="center"/>
      </w:pPr>
      <w:r>
        <w:rPr>
          <w:rFonts w:ascii="Times New Roman" w:hAnsi="Times New Roman"/>
          <w:i/>
          <w:sz w:val="24"/>
        </w:rPr>
        <w:t>Ngày ban hành: 20/11/2019</w:t>
      </w:r>
    </w:p>
    <w:p/>
    <w:p>
      <w:pPr>
        <w:jc w:val="center"/>
      </w:pPr>
      <w:r>
        <w:rPr>
          <w:rFonts w:ascii="Times New Roman" w:hAnsi="Times New Roman"/>
          <w:b/>
          <w:color w:val="00008B"/>
          <w:sz w:val="28"/>
        </w:rPr>
        <w:t>BỘ LUẬT LAO ĐỘNG 2019</w:t>
      </w:r>
    </w:p>
    <w:p/>
    <w:p>
      <w:pPr>
        <w:jc w:val="left"/>
      </w:pPr>
    </w:p>
    <w:p>
      <w:r>
        <w:rPr>
          <w:rFonts w:ascii="Times New Roman" w:hAnsi="Times New Roman"/>
          <w:b/>
          <w:sz w:val="24"/>
        </w:rPr>
        <w:t xml:space="preserve">Loại văn bản: </w:t>
      </w:r>
      <w:r>
        <w:rPr>
          <w:rFonts w:ascii="Times New Roman" w:hAnsi="Times New Roman"/>
          <w:sz w:val="24"/>
        </w:rPr>
        <w:t>Bộ luật</w:t>
      </w:r>
    </w:p>
    <w:p>
      <w:r>
        <w:rPr>
          <w:rFonts w:ascii="Times New Roman" w:hAnsi="Times New Roman"/>
          <w:b/>
          <w:sz w:val="24"/>
        </w:rPr>
        <w:t xml:space="preserve">Số hiệu: </w:t>
      </w:r>
      <w:r>
        <w:rPr>
          <w:rFonts w:ascii="Times New Roman" w:hAnsi="Times New Roman"/>
          <w:sz w:val="24"/>
        </w:rPr>
        <w:t>45/2019/QH14</w:t>
      </w:r>
    </w:p>
    <w:p>
      <w:r>
        <w:rPr>
          <w:rFonts w:ascii="Times New Roman" w:hAnsi="Times New Roman"/>
          <w:b/>
          <w:sz w:val="24"/>
        </w:rPr>
        <w:t xml:space="preserve">Ngày ban hành: </w:t>
      </w:r>
      <w:r>
        <w:rPr>
          <w:rFonts w:ascii="Times New Roman" w:hAnsi="Times New Roman"/>
          <w:sz w:val="24"/>
        </w:rPr>
        <w:t>20/11/2019</w:t>
      </w:r>
    </w:p>
    <w:p>
      <w:r>
        <w:rPr>
          <w:rFonts w:ascii="Times New Roman" w:hAnsi="Times New Roman"/>
          <w:b/>
          <w:sz w:val="24"/>
        </w:rPr>
        <w:t xml:space="preserve">Lĩnh vực: </w:t>
      </w:r>
      <w:r>
        <w:rPr>
          <w:rFonts w:ascii="Times New Roman" w:hAnsi="Times New Roman"/>
          <w:sz w:val="24"/>
        </w:rPr>
        <w:t>Luật Lao động</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Bộ luật Lao động 2019 số 45/2019/QH14 được Quốc hội thông qua ngày 20/11/2019, có hiệu lực từ 01/01/2021. Bộ luật quy định tiêu chuẩn lao động; quyền, nghĩa vụ, trách nhiệm của người lao động, người sử dụng lao động, tổ chức đại diện người lao động, tổ chức đại diện người sử dụng lao động trong quan hệ lao động và các quan hệ khác liên quan trực tiếp đến quan hệ lao động.</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21:50:46</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