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145/2020/NĐ-CP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14/12/2020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NGHỊ ĐỊNH 145/2020/NĐ-CP HƯỚNG DẪN BỘ LUẬT LAO ĐỘNG VỀ ĐIỀU KIỆN LAO ĐỘNG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Nghị định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145/2020/NĐ-CP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14/12/2020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Luật Lao động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Nghị định 145/2020/NĐ-CP quy định chi tiết và hướng dẫn thi hành một số điều của Bộ luật Lao động về điều kiện lao động và quan hệ lao động, bao gồm: hợp đồng lao động, tiền lương, thời giờ làm việc, thời giờ nghỉ ngơi, kỷ luật lao động, trách nhiệm vật chất.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21:50:46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