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</w:t>
      </w:r>
      <w:r>
        <w:t xml:space="preserve"> </w:t>
      </w:r>
      <w:r>
        <w:t xml:space="preserve">машины (ЭВМ) являются центральный процессор, память и периферийные</w:t>
      </w:r>
      <w:r>
        <w:t xml:space="preserve"> </w:t>
      </w:r>
      <w:r>
        <w:t xml:space="preserve">устройства (рис. 5.1).</w:t>
      </w:r>
      <w:r>
        <w:t xml:space="preserve"> </w:t>
      </w:r>
      <w:r>
        <w:t xml:space="preserve">Взаимодействие этих устройств осуществляется через общую шину, к которой</w:t>
      </w:r>
      <w:r>
        <w:t xml:space="preserve"> </w:t>
      </w:r>
      <w:r>
        <w:t xml:space="preserve">они подключены. Физически шина представляет собой большое количество про-</w:t>
      </w:r>
      <w:r>
        <w:t xml:space="preserve"> </w:t>
      </w:r>
      <w:r>
        <w:t xml:space="preserve">водников, соединяющих устройства друг с другом. В современных компьютерах</w:t>
      </w:r>
      <w:r>
        <w:t xml:space="preserve"> </w:t>
      </w:r>
      <w:r>
        <w:t xml:space="preserve">проводники выполнены в виде электропроводящих дорожек на материнской</w:t>
      </w:r>
      <w:r>
        <w:t xml:space="preserve"> </w:t>
      </w:r>
      <w:r>
        <w:t xml:space="preserve">(системной) плате.</w:t>
      </w:r>
    </w:p>
    <w:p>
      <w:pPr>
        <w:pStyle w:val="BodyText"/>
      </w:pPr>
      <w:r>
        <w:rPr>
          <w:bCs/>
          <w:b/>
        </w:rPr>
        <w:t xml:space="preserve">Ассемблер и язык ассемблера</w:t>
      </w:r>
      <w:r>
        <w:t xml:space="preserve"> </w:t>
      </w:r>
      <w:r>
        <w:t xml:space="preserve">Язык ассемблера (assembly language, сокращённо asm) — машинно-</w:t>
      </w:r>
      <w:r>
        <w:t xml:space="preserve"> </w:t>
      </w:r>
      <w:r>
        <w:t xml:space="preserve">ориентированный язык низкого уровня. Можно считать, что он больше любых</w:t>
      </w:r>
      <w:r>
        <w:t xml:space="preserve"> </w:t>
      </w:r>
      <w:r>
        <w:t xml:space="preserve">других языков приближен к архитектуре ЭВМ и её аппаратным возможностям,</w:t>
      </w:r>
      <w:r>
        <w:t xml:space="preserve"> </w:t>
      </w:r>
      <w:r>
        <w:t xml:space="preserve">что позволяет получить к ним более полный доступ, нежели в языках высокого</w:t>
      </w:r>
      <w:r>
        <w:t xml:space="preserve"> </w:t>
      </w:r>
      <w:r>
        <w:t xml:space="preserve">уровня, таких как C/C++, Perl, Python и пр</w:t>
      </w:r>
    </w:p>
    <w:p>
      <w:pPr>
        <w:pStyle w:val="BodyText"/>
      </w:pPr>
      <w:r>
        <w:rPr>
          <w:bCs/>
          <w:b/>
        </w:rPr>
        <w:t xml:space="preserve">Процесс создания и обработки программы на языке</w:t>
      </w:r>
      <w:r>
        <w:t xml:space="preserve"> </w:t>
      </w:r>
      <w:r>
        <w:t xml:space="preserve">Процесс создания ассемблерной программы можно изобразить в виде следу-</w:t>
      </w:r>
      <w:r>
        <w:t xml:space="preserve"> </w:t>
      </w:r>
      <w:r>
        <w:t xml:space="preserve">ющей схемы</w:t>
      </w:r>
    </w:p>
    <w:bookmarkEnd w:id="22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работы с программами на языке ассемблера NASM (рис1.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3" w:name="fig:001"/>
      <w:r>
        <w:t xml:space="preserve">Создайте каталог для работы команды</w:t>
      </w:r>
      <w:bookmarkEnd w:id="23"/>
    </w:p>
    <w:p>
      <w:pPr>
        <w:pStyle w:val="BodyText"/>
      </w:pPr>
      <w:r>
        <w:t xml:space="preserve">откройте этот файл с помощью любого текстового редактора (рис2.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4" w:name="fig:002"/>
      <w:r>
        <w:t xml:space="preserve">gedit hello.asm</w:t>
      </w:r>
      <w:bookmarkEnd w:id="24"/>
    </w:p>
    <w:p>
      <w:pPr>
        <w:pStyle w:val="BodyText"/>
      </w:pPr>
      <w:r>
        <w:t xml:space="preserve">откройте этот файл с помощью любого текстового редактора, например, gedi (рис3.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25" w:name="fig:003"/>
      <w:r>
        <w:t xml:space="preserve">ассемблерная программа под названием nasm</w:t>
      </w:r>
      <w:bookmarkEnd w:id="25"/>
    </w:p>
    <w:p>
      <w:pPr>
        <w:pStyle w:val="BodyText"/>
      </w:pPr>
      <w:r>
        <w:t xml:space="preserve">Расширенный синтаксис командной строки NASM (рис4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26" w:name="fig:004"/>
      <w:r>
        <w:t xml:space="preserve">Выполните следующую команду:</w:t>
      </w:r>
      <w:bookmarkEnd w:id="26"/>
    </w:p>
    <w:p>
      <w:pPr>
        <w:pStyle w:val="BodyText"/>
      </w:pPr>
      <w:r>
        <w:t xml:space="preserve">Компоновщик LD (рис5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27" w:name="fig:005"/>
      <w:r>
        <w:t xml:space="preserve">Запуск исполняемого файла</w:t>
      </w:r>
      <w:bookmarkEnd w:id="27"/>
    </w:p>
    <w:p>
      <w:pPr>
        <w:pStyle w:val="BodyTex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 (рис9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28" w:name="fig:009"/>
      <w:r>
        <w:t xml:space="preserve">проверьте наш файл с помощью команды ls</w:t>
      </w:r>
      <w:bookmarkEnd w:id="28"/>
    </w:p>
    <w:p>
      <w:pPr>
        <w:pStyle w:val="BodyTex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 (рис6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29" w:name="fig:006"/>
      <w:r>
        <w:t xml:space="preserve">текст программы в файле lab5.asm</w:t>
      </w:r>
      <w:bookmarkEnd w:id="29"/>
    </w:p>
    <w:p>
      <w:pPr>
        <w:pStyle w:val="BodyTex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 (рис8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30" w:name="fig:008"/>
      <w:r>
        <w:t xml:space="preserve">Скопируйте файлы hello.asm</w:t>
      </w:r>
      <w:bookmarkEnd w:id="30"/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заключение эта лабораторная позволила нам компилировать и собирать программы на ассемблере NASM.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хассан факи</dc:creator>
  <dc:language>ru-RU</dc:language>
  <cp:keywords/>
  <dcterms:created xsi:type="dcterms:W3CDTF">2022-12-13T09:06:03Z</dcterms:created>
  <dcterms:modified xsi:type="dcterms:W3CDTF">2022-12-13T09:06:03Z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