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№10</w:t>
      </w:r>
    </w:p>
    <w:p>
      <w:pPr>
        <w:pStyle w:val="Subtitle"/>
      </w:pPr>
      <w:r>
        <w:t xml:space="preserve">Задача об обедающих мудрецах</w:t>
      </w:r>
    </w:p>
    <w:p>
      <w:pPr>
        <w:pStyle w:val="Author"/>
      </w:pPr>
      <w:r>
        <w:t xml:space="preserve">Хассан Факи Абакар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rPr>
          <w:b/>
          <w:bCs/>
        </w:rPr>
        <w:t xml:space="preserve">Цель работы</w:t>
      </w:r>
    </w:p>
    <w:p>
      <w:pPr>
        <w:pStyle w:val="BodyText"/>
      </w:pPr>
      <w:r>
        <w:t xml:space="preserve">Реализовать модель задачи об обедающих мудрецах в CPN Tools.</w:t>
      </w:r>
    </w:p>
    <w:p>
      <w:pPr>
        <w:pStyle w:val="BodyText"/>
      </w:pPr>
      <w:r>
        <w:rPr>
          <w:b/>
          <w:b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задачи об обедающих мудрецах в CPN Tools;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состояний, сформировать отчет о нем и построить граф.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/>
          <w:bCs/>
        </w:rPr>
        <w:t xml:space="preserve">Постановка задачи</w:t>
      </w:r>
    </w:p>
    <w:p>
      <w:pPr>
        <w:pStyle w:val="BodyText"/>
      </w:pPr>
      <w:r>
        <w:t xml:space="preserve">Пять мудрецов сидят за круглым столом и могут пребывать в двух состояниях –</w:t>
      </w:r>
      <w:r>
        <w:t xml:space="preserve"> </w:t>
      </w:r>
      <w:r>
        <w:t xml:space="preserve">думать и есть. Между соседями лежит одна палочка для еды. Для приёма пищи</w:t>
      </w:r>
      <w:r>
        <w:t xml:space="preserve"> </w:t>
      </w:r>
      <w:r>
        <w:t xml:space="preserve">необходимы две палочки. Палочки – пересекающийся ресурс. Необходимо синхронизировать процесс еды так, чтобы мудрецы не умерли с голода.</w:t>
      </w:r>
    </w:p>
    <w:p>
      <w:pPr>
        <w:pStyle w:val="BodyText"/>
      </w:pPr>
      <w:r>
        <w:t xml:space="preserve">Рисуем граф сети. Для этого с помощью контекстного меню создаём новую сеть,</w:t>
      </w:r>
      <w:r>
        <w:t xml:space="preserve"> </w:t>
      </w:r>
      <w:r>
        <w:t xml:space="preserve">добавляем позиции, переходы и дуги (рис. 1).</w:t>
      </w:r>
    </w:p>
    <w:p>
      <w:pPr>
        <w:pStyle w:val="BodyText"/>
      </w:pPr>
      <w:r>
        <w:t xml:space="preserve">Начальные данные:</w:t>
      </w:r>
    </w:p>
    <w:p>
      <w:pPr>
        <w:pStyle w:val="Compact"/>
        <w:numPr>
          <w:ilvl w:val="0"/>
          <w:numId w:val="1002"/>
        </w:numPr>
      </w:pPr>
      <w:r>
        <w:t xml:space="preserve">позиции: мудрец размышляет (philosopher thinks), мудрец ест (philosopher eats),</w:t>
      </w:r>
      <w:r>
        <w:t xml:space="preserve"> </w:t>
      </w:r>
      <w:r>
        <w:t xml:space="preserve">палочки находятся на столе (sticks on the table)</w:t>
      </w:r>
    </w:p>
    <w:p>
      <w:pPr>
        <w:pStyle w:val="Compact"/>
        <w:numPr>
          <w:ilvl w:val="0"/>
          <w:numId w:val="1002"/>
        </w:numPr>
      </w:pPr>
      <w:r>
        <w:t xml:space="preserve">переходы: взять палочки (take sticks), положить палочки (put sticks)</w:t>
      </w:r>
    </w:p>
    <w:bookmarkStart w:id="24" w:name="fig:001"/>
    <w:p>
      <w:pPr>
        <w:pStyle w:val="CaptionedFigure"/>
      </w:pPr>
      <w:r>
        <w:drawing>
          <wp:inline>
            <wp:extent cx="3733800" cy="3381961"/>
            <wp:effectExtent b="0" l="0" r="0" t="0"/>
            <wp:docPr descr="Рис. 1: Граф сети задачи об обедающих мудрецах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1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 сети задачи об обедающих мудрецах</w:t>
      </w:r>
    </w:p>
    <w:bookmarkEnd w:id="24"/>
    <w:p>
      <w:pPr>
        <w:pStyle w:val="BodyText"/>
      </w:pPr>
      <w:r>
        <w:t xml:space="preserve">В меню задаём новые декларации модели (рис. 2): типы фишек, начальные значения</w:t>
      </w:r>
      <w:r>
        <w:t xml:space="preserve"> </w:t>
      </w:r>
      <w:r>
        <w:t xml:space="preserve">позиций, выражения для дуг:</w:t>
      </w:r>
    </w:p>
    <w:p>
      <w:pPr>
        <w:pStyle w:val="Compact"/>
        <w:numPr>
          <w:ilvl w:val="0"/>
          <w:numId w:val="1003"/>
        </w:numPr>
      </w:pPr>
      <m:oMath>
        <m:r>
          <m:t>n</m:t>
        </m:r>
      </m:oMath>
      <w:r>
        <w:t xml:space="preserve"> </w:t>
      </w:r>
      <w:r>
        <w:t xml:space="preserve">— число мудрецов и палочек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5</m:t>
            </m:r>
          </m:e>
        </m:d>
      </m:oMath>
      <w:r>
        <w:t xml:space="preserve">;</w:t>
      </w:r>
    </w:p>
    <w:p>
      <w:pPr>
        <w:pStyle w:val="Compact"/>
        <w:numPr>
          <w:ilvl w:val="0"/>
          <w:numId w:val="1003"/>
        </w:numPr>
      </w:pPr>
      <m:oMath>
        <m:r>
          <m:t>p</m:t>
        </m:r>
      </m:oMath>
      <w:r>
        <w:t xml:space="preserve"> </w:t>
      </w:r>
      <w:r>
        <w:t xml:space="preserve">— фишки, обозначающие мудрецов, имеют перечисляемый тип</w:t>
      </w:r>
      <w:r>
        <w:t xml:space="preserve"> </w:t>
      </w:r>
      <w:r>
        <w:rPr>
          <w:rStyle w:val="VerbatimChar"/>
        </w:rPr>
        <w:t xml:space="preserve">PH</w:t>
      </w:r>
      <w:r>
        <w:t xml:space="preserve"> </w:t>
      </w:r>
      <w:r>
        <w:t xml:space="preserve">от 1 до</w:t>
      </w:r>
      <w:r>
        <w:t xml:space="preserve"> </w:t>
      </w:r>
      <m:oMath>
        <m:r>
          <m:t>n</m:t>
        </m:r>
      </m:oMath>
      <w:r>
        <w:t xml:space="preserve">;</w:t>
      </w:r>
    </w:p>
    <w:p>
      <w:pPr>
        <w:pStyle w:val="Compact"/>
        <w:numPr>
          <w:ilvl w:val="0"/>
          <w:numId w:val="1003"/>
        </w:numPr>
      </w:pPr>
      <m:oMath>
        <m:r>
          <m:t>s</m:t>
        </m:r>
      </m:oMath>
      <w:r>
        <w:t xml:space="preserve"> </w:t>
      </w:r>
      <w:r>
        <w:t xml:space="preserve">— фишки, обозначающие палочки, имеют перечисляемый тип</w:t>
      </w:r>
      <w:r>
        <w:t xml:space="preserve"> </w:t>
      </w:r>
      <w:r>
        <w:rPr>
          <w:rStyle w:val="VerbatimChar"/>
        </w:rPr>
        <w:t xml:space="preserve">ST</w:t>
      </w:r>
      <w:r>
        <w:t xml:space="preserve"> </w:t>
      </w:r>
      <w:r>
        <w:t xml:space="preserve">от 1 до</w:t>
      </w:r>
      <w:r>
        <w:t xml:space="preserve"> </w:t>
      </w:r>
      <m:oMath>
        <m:r>
          <m:t>n</m:t>
        </m:r>
      </m:oMath>
      <w:r>
        <w:t xml:space="preserve">;</w:t>
      </w:r>
    </w:p>
    <w:p>
      <w:pPr>
        <w:pStyle w:val="Compact"/>
        <w:numPr>
          <w:ilvl w:val="0"/>
          <w:numId w:val="1003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ChangeS(p)</w:t>
      </w:r>
      <w:r>
        <w:t xml:space="preserve"> </w:t>
      </w:r>
      <w:r>
        <w:t xml:space="preserve">ставит в соответствие мудрецам палочки (возвращает номера палочек, используемых мудрецами); по условию задачи мудрецы сидят по</w:t>
      </w:r>
      <w:r>
        <w:t xml:space="preserve"> </w:t>
      </w:r>
      <w:r>
        <w:t xml:space="preserve">кругу и мудрец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может взять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палочки, поэтому функция</w:t>
      </w:r>
      <w:r>
        <w:t xml:space="preserve"> </w:t>
      </w:r>
      <w:r>
        <w:rPr>
          <w:rStyle w:val="VerbatimChar"/>
        </w:rPr>
        <w:t xml:space="preserve">ChangeS(p)</w:t>
      </w:r>
      <w:r>
        <w:t xml:space="preserve"> </w:t>
      </w:r>
      <w:r>
        <w:t xml:space="preserve">определяется следующим образом:</w:t>
      </w:r>
    </w:p>
    <w:p>
      <w:pPr>
        <w:pStyle w:val="SourceCode"/>
      </w:pPr>
      <w:r>
        <w:rPr>
          <w:rStyle w:val="VerbatimChar"/>
        </w:rPr>
        <w:t xml:space="preserve">fun ChangeS (ph(i))=</w:t>
      </w:r>
      <w:r>
        <w:br/>
      </w:r>
      <w:r>
        <w:rPr>
          <w:rStyle w:val="VerbatimChar"/>
        </w:rPr>
        <w:t xml:space="preserve">1`st(i)++st(if = n then 1 else i+1)</w:t>
      </w:r>
    </w:p>
    <w:bookmarkStart w:id="28" w:name="fig:002"/>
    <w:p>
      <w:pPr>
        <w:pStyle w:val="CaptionedFigure"/>
      </w:pPr>
      <w:r>
        <w:drawing>
          <wp:inline>
            <wp:extent cx="2289842" cy="1782695"/>
            <wp:effectExtent b="0" l="0" r="0" t="0"/>
            <wp:docPr descr="Рис. 2: Задание деклараций задачи об обедающих мудрецах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42" cy="1782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деклараций задачи об обедающих мудрецах</w:t>
      </w:r>
    </w:p>
    <w:bookmarkEnd w:id="28"/>
    <w:p>
      <w:pPr>
        <w:pStyle w:val="BodyText"/>
      </w:pPr>
      <w:r>
        <w:t xml:space="preserve">В результате получаем работающую модель (рис. 3).</w:t>
      </w:r>
    </w:p>
    <w:bookmarkStart w:id="32" w:name="fig:003"/>
    <w:p>
      <w:pPr>
        <w:pStyle w:val="CaptionedFigure"/>
      </w:pPr>
      <w:r>
        <w:drawing>
          <wp:inline>
            <wp:extent cx="3733800" cy="3519760"/>
            <wp:effectExtent b="0" l="0" r="0" t="0"/>
            <wp:docPr descr="Рис. 3: Модель задачи об обедающих мудрецах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9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задачи об обедающих мудрецах</w:t>
      </w:r>
    </w:p>
    <w:bookmarkEnd w:id="32"/>
    <w:p>
      <w:pPr>
        <w:pStyle w:val="BodyText"/>
      </w:pPr>
      <w:r>
        <w:t xml:space="preserve">После запуска модели наблюдаем, что одновременно палочками могут воспользоваться только два из пяти мудрецов (рис. 4).</w:t>
      </w:r>
    </w:p>
    <w:bookmarkStart w:id="36" w:name="fig:004"/>
    <w:p>
      <w:pPr>
        <w:pStyle w:val="CaptionedFigure"/>
      </w:pPr>
      <w:r>
        <w:drawing>
          <wp:inline>
            <wp:extent cx="3733800" cy="3733800"/>
            <wp:effectExtent b="0" l="0" r="0" t="0"/>
            <wp:docPr descr="Рис. 4: Запуск модели задачи об обедающих мудрецах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модели задачи об обедающих мудрецах</w:t>
      </w:r>
    </w:p>
    <w:bookmarkEnd w:id="36"/>
    <w:bookmarkStart w:id="41" w:name="упражне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отчета можем узнать, что:</w:t>
      </w:r>
    </w:p>
    <w:p>
      <w:pPr>
        <w:pStyle w:val="Compact"/>
        <w:numPr>
          <w:ilvl w:val="0"/>
          <w:numId w:val="1004"/>
        </w:numPr>
      </w:pPr>
      <w:r>
        <w:t xml:space="preserve">есть 11 состояний и 30 переходов между ними;</w:t>
      </w:r>
    </w:p>
    <w:p>
      <w:pPr>
        <w:pStyle w:val="Compact"/>
        <w:numPr>
          <w:ilvl w:val="0"/>
          <w:numId w:val="1004"/>
        </w:numPr>
      </w:pPr>
      <w:r>
        <w:t xml:space="preserve">указаны границы значений для каждого элемента: думающие мудрецы (максимум - 5, минимум - 3), мудрецы едят (максимум - 2, минимум - 0), палочки на столе (максимум - 5, минимум - 1, минимальное значение 2, так как в конце симуляции остаются пирожки);</w:t>
      </w:r>
    </w:p>
    <w:p>
      <w:pPr>
        <w:pStyle w:val="Compact"/>
        <w:numPr>
          <w:ilvl w:val="0"/>
          <w:numId w:val="1004"/>
        </w:numPr>
      </w:pPr>
      <w:r>
        <w:t xml:space="preserve">указаны границы в виде мультимножеств;</w:t>
      </w:r>
    </w:p>
    <w:p>
      <w:pPr>
        <w:pStyle w:val="Compact"/>
        <w:numPr>
          <w:ilvl w:val="0"/>
          <w:numId w:val="1004"/>
        </w:numPr>
      </w:pPr>
      <w:r>
        <w:t xml:space="preserve">маркировка home для всех состояний;</w:t>
      </w:r>
    </w:p>
    <w:p>
      <w:pPr>
        <w:pStyle w:val="Compact"/>
        <w:numPr>
          <w:ilvl w:val="0"/>
          <w:numId w:val="1004"/>
        </w:numPr>
      </w:pPr>
      <w:r>
        <w:t xml:space="preserve">маркировка dead равна None;</w:t>
      </w:r>
    </w:p>
    <w:p>
      <w:pPr>
        <w:pStyle w:val="Compact"/>
        <w:numPr>
          <w:ilvl w:val="0"/>
          <w:numId w:val="1004"/>
        </w:numPr>
      </w:pPr>
      <w:r>
        <w:t xml:space="preserve">указано, что бесконечно часто происходят события положить и взять палочку.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/home/openmodelica/philosopher.cpn</w:t>
      </w:r>
      <w:r>
        <w:br/>
      </w:r>
      <w:r>
        <w:rPr>
          <w:rStyle w:val="VerbatimChar"/>
        </w:rPr>
        <w:t xml:space="preserve">Report generated: Sat May 25 00:45:34 2024</w:t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11</w:t>
      </w:r>
      <w:r>
        <w:br/>
      </w:r>
      <w:r>
        <w:rPr>
          <w:rStyle w:val="VerbatimChar"/>
        </w:rPr>
        <w:t xml:space="preserve">     Arcs:   30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    2          0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    5          3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    5          1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1`ph(1)++</w:t>
      </w:r>
      <w:r>
        <w:br/>
      </w:r>
      <w:r>
        <w:rPr>
          <w:rStyle w:val="VerbatimChar"/>
        </w:rPr>
        <w:t xml:space="preserve">1`ph(2)++</w:t>
      </w:r>
      <w:r>
        <w:br/>
      </w:r>
      <w:r>
        <w:rPr>
          <w:rStyle w:val="VerbatimChar"/>
        </w:rPr>
        <w:t xml:space="preserve">1`ph(3)++</w:t>
      </w:r>
      <w:r>
        <w:br/>
      </w:r>
      <w:r>
        <w:rPr>
          <w:rStyle w:val="VerbatimChar"/>
        </w:rPr>
        <w:t xml:space="preserve">1`ph(4)++</w:t>
      </w:r>
      <w:r>
        <w:br/>
      </w:r>
      <w:r>
        <w:rPr>
          <w:rStyle w:val="VerbatimChar"/>
        </w:rPr>
        <w:t xml:space="preserve">1`ph(5)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1`ph(1)++</w:t>
      </w:r>
      <w:r>
        <w:br/>
      </w:r>
      <w:r>
        <w:rPr>
          <w:rStyle w:val="VerbatimChar"/>
        </w:rPr>
        <w:t xml:space="preserve">1`ph(2)++</w:t>
      </w:r>
      <w:r>
        <w:br/>
      </w:r>
      <w:r>
        <w:rPr>
          <w:rStyle w:val="VerbatimChar"/>
        </w:rPr>
        <w:t xml:space="preserve">1`ph(3)++</w:t>
      </w:r>
      <w:r>
        <w:br/>
      </w:r>
      <w:r>
        <w:rPr>
          <w:rStyle w:val="VerbatimChar"/>
        </w:rPr>
        <w:t xml:space="preserve">1`ph(4)++</w:t>
      </w:r>
      <w:r>
        <w:br/>
      </w:r>
      <w:r>
        <w:rPr>
          <w:rStyle w:val="VerbatimChar"/>
        </w:rPr>
        <w:t xml:space="preserve">1`ph(5)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1`st(1)++</w:t>
      </w:r>
      <w:r>
        <w:br/>
      </w:r>
      <w:r>
        <w:rPr>
          <w:rStyle w:val="VerbatimChar"/>
        </w:rPr>
        <w:t xml:space="preserve">1`st(2)++</w:t>
      </w:r>
      <w:r>
        <w:br/>
      </w:r>
      <w:r>
        <w:rPr>
          <w:rStyle w:val="VerbatimChar"/>
        </w:rPr>
        <w:t xml:space="preserve">1`st(3)++</w:t>
      </w:r>
      <w:r>
        <w:br/>
      </w:r>
      <w:r>
        <w:rPr>
          <w:rStyle w:val="VerbatimChar"/>
        </w:rPr>
        <w:t xml:space="preserve">1`st(4)++</w:t>
      </w:r>
      <w:r>
        <w:br/>
      </w:r>
      <w:r>
        <w:rPr>
          <w:rStyle w:val="VerbatimChar"/>
        </w:rPr>
        <w:t xml:space="preserve">1`st(5)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philosopher'put_sticks 1</w:t>
      </w:r>
      <w:r>
        <w:br/>
      </w:r>
      <w:r>
        <w:rPr>
          <w:rStyle w:val="VerbatimChar"/>
        </w:rPr>
        <w:t xml:space="preserve">                         Impartial</w:t>
      </w:r>
      <w:r>
        <w:br/>
      </w:r>
      <w:r>
        <w:rPr>
          <w:rStyle w:val="VerbatimChar"/>
        </w:rPr>
        <w:t xml:space="preserve">       philosopher'take_stiicks 1</w:t>
      </w:r>
      <w:r>
        <w:br/>
      </w:r>
      <w:r>
        <w:rPr>
          <w:rStyle w:val="VerbatimChar"/>
        </w:rPr>
        <w:t xml:space="preserve">                         Impartial</w:t>
      </w:r>
    </w:p>
    <w:p>
      <w:pPr>
        <w:pStyle w:val="FirstParagraph"/>
      </w:pPr>
      <w:r>
        <w:t xml:space="preserve">Построим граф пространства состояний (рис. 5).</w:t>
      </w:r>
    </w:p>
    <w:bookmarkStart w:id="40" w:name="fig:005"/>
    <w:p>
      <w:pPr>
        <w:pStyle w:val="CaptionedFigure"/>
      </w:pPr>
      <w:r>
        <w:drawing>
          <wp:inline>
            <wp:extent cx="3733800" cy="2798832"/>
            <wp:effectExtent b="0" l="0" r="0" t="0"/>
            <wp:docPr descr="Рис. 5: Граф пространства состояний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8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 пространства состояний</w:t>
      </w:r>
    </w:p>
    <w:bookmarkEnd w:id="40"/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модель задачи об обедающих мудрецах в CPN Tools.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Хассан Факи Абакар</dc:creator>
  <dc:language>ru-RU</dc:language>
  <cp:keywords/>
  <dcterms:created xsi:type="dcterms:W3CDTF">2025-04-08T12:59:25Z</dcterms:created>
  <dcterms:modified xsi:type="dcterms:W3CDTF">2025-04-08T12:59:25Z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Задача об обедающих мудрецах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