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1), на втором — генератор заявок (рис. 2), на третьем — сервер обработки</w:t>
      </w:r>
      <w:r>
        <w:t xml:space="preserve"> </w:t>
      </w:r>
      <w:r>
        <w:t xml:space="preserve">заявок (рис. 3).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bookmarkStart w:id="23" w:name="fig:001"/>
    <w:p>
      <w:pPr>
        <w:pStyle w:val="CaptionedFigure"/>
      </w:pPr>
      <w:r>
        <w:drawing>
          <wp:inline>
            <wp:extent cx="3733800" cy="1803793"/>
            <wp:effectExtent b="0" l="0" r="0" t="0"/>
            <wp:docPr descr="Рис. 1: Граф сети системы обработки заявок в очереди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3"/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bookmarkStart w:id="27" w:name="fig:002"/>
    <w:p>
      <w:pPr>
        <w:pStyle w:val="CaptionedFigure"/>
      </w:pPr>
      <w:r>
        <w:drawing>
          <wp:inline>
            <wp:extent cx="3733800" cy="1619610"/>
            <wp:effectExtent b="0" l="0" r="0" t="0"/>
            <wp:docPr descr="Рис. 2: 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bookmarkEnd w:id="27"/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bookmarkStart w:id="31" w:name="fig:003"/>
    <w:p>
      <w:pPr>
        <w:pStyle w:val="CaptionedFigure"/>
      </w:pPr>
      <w:r>
        <w:drawing>
          <wp:inline>
            <wp:extent cx="3733800" cy="1613091"/>
            <wp:effectExtent b="0" l="0" r="0" t="0"/>
            <wp:docPr descr="Рис. 3: Граф процесса обработки заявок на сервере систе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1"/>
    <w:p>
      <w:pPr>
        <w:pStyle w:val="BodyText"/>
      </w:pPr>
      <w:r>
        <w:t xml:space="preserve">Зададим декларации системы (рис. 4).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bookmarkStart w:id="35" w:name="fig:004"/>
    <w:p>
      <w:pPr>
        <w:pStyle w:val="CaptionedFigure"/>
      </w:pPr>
      <w:r>
        <w:drawing>
          <wp:inline>
            <wp:extent cx="3173505" cy="2904564"/>
            <wp:effectExtent b="0" l="0" r="0" t="0"/>
            <wp:docPr descr="Рис. 4: Задание деклараций систе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 системы</w:t>
      </w:r>
    </w:p>
    <w:bookmarkEnd w:id="35"/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 5):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bookmarkStart w:id="39" w:name="fig:005"/>
    <w:p>
      <w:pPr>
        <w:pStyle w:val="CaptionedFigure"/>
      </w:pPr>
      <w:r>
        <w:drawing>
          <wp:inline>
            <wp:extent cx="3733800" cy="1691640"/>
            <wp:effectExtent b="0" l="0" r="0" t="0"/>
            <wp:docPr descr="Рис. 5: Параметры элементов основного графа системы обработки заявок в очеред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bookmarkEnd w:id="39"/>
    <w:p>
      <w:pPr>
        <w:pStyle w:val="BodyText"/>
      </w:pPr>
      <w:r>
        <w:t xml:space="preserve">На листе Arrivals (рис. 6):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3" w:name="fig:006"/>
    <w:p>
      <w:pPr>
        <w:pStyle w:val="CaptionedFigure"/>
      </w:pPr>
      <w:r>
        <w:drawing>
          <wp:inline>
            <wp:extent cx="3733800" cy="1491655"/>
            <wp:effectExtent b="0" l="0" r="0" t="0"/>
            <wp:docPr descr="Рис. 6: Параметры элементов генератора заявок системы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bookmarkEnd w:id="43"/>
    <w:p>
      <w:pPr>
        <w:pStyle w:val="BodyText"/>
      </w:pPr>
      <w:r>
        <w:t xml:space="preserve">На листе Server (рис. 7):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47" w:name="fig:007"/>
    <w:p>
      <w:pPr>
        <w:pStyle w:val="CaptionedFigure"/>
      </w:pPr>
      <w:r>
        <w:drawing>
          <wp:inline>
            <wp:extent cx="3733800" cy="1862161"/>
            <wp:effectExtent b="0" l="0" r="0" t="0"/>
            <wp:docPr descr="Рис. 7: Параметры элементов обработчика заявок системы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47"/>
    <w:bookmarkStart w:id="88" w:name="X064ddc7dd2d7c16b1ffbb5b3d20df092cd9b74b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 8):</w:t>
      </w:r>
    </w:p>
    <w:bookmarkStart w:id="51" w:name="fig:008"/>
    <w:p>
      <w:pPr>
        <w:pStyle w:val="CaptionedFigure"/>
      </w:pPr>
      <w:r>
        <w:drawing>
          <wp:inline>
            <wp:extent cx="3733800" cy="1428269"/>
            <wp:effectExtent b="0" l="0" r="0" t="0"/>
            <wp:docPr descr="Рис. 8: Функция Predicate монитора Ostanovka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Ostanovka</w:t>
      </w:r>
    </w:p>
    <w:bookmarkEnd w:id="51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 9):</w:t>
      </w:r>
    </w:p>
    <w:bookmarkStart w:id="55" w:name="fig:009"/>
    <w:p>
      <w:pPr>
        <w:pStyle w:val="CaptionedFigure"/>
      </w:pPr>
      <w:r>
        <w:drawing>
          <wp:inline>
            <wp:extent cx="3733800" cy="1413579"/>
            <wp:effectExtent b="0" l="0" r="0" t="0"/>
            <wp:docPr descr="Рис. 9: Функция Observer монитора Queue Delay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Observer монитора Queue Delay</w:t>
      </w:r>
    </w:p>
    <w:bookmarkEnd w:id="55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 10),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bookmarkStart w:id="59" w:name="fig:010"/>
    <w:p>
      <w:pPr>
        <w:pStyle w:val="CaptionedFigure"/>
      </w:pPr>
      <w:r>
        <w:drawing>
          <wp:inline>
            <wp:extent cx="3733800" cy="1810863"/>
            <wp:effectExtent b="0" l="0" r="0" t="0"/>
            <wp:docPr descr="Рис. 10: Файл Queue_Delay.log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Queue_Delay.log</w:t>
      </w:r>
    </w:p>
    <w:bookmarkEnd w:id="59"/>
    <w:p>
      <w:pPr>
        <w:pStyle w:val="BodyText"/>
      </w:pPr>
      <w:r>
        <w:t xml:space="preserve">С помощью gnuplot можно построить график значений задержки в очереди (рис. 11),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bookmarkStart w:id="63" w:name="fig:011"/>
    <w:p>
      <w:pPr>
        <w:pStyle w:val="CaptionedFigure"/>
      </w:pPr>
      <w:r>
        <w:drawing>
          <wp:inline>
            <wp:extent cx="3733800" cy="2801815"/>
            <wp:effectExtent b="0" l="0" r="0" t="0"/>
            <wp:docPr descr="Рис. 11: График изменения задержки в очереди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изменения задержки в очереди</w:t>
      </w:r>
    </w:p>
    <w:bookmarkEnd w:id="63"/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12):</w:t>
      </w:r>
    </w:p>
    <w:bookmarkStart w:id="67" w:name="fig:012"/>
    <w:p>
      <w:pPr>
        <w:pStyle w:val="CaptionedFigure"/>
      </w:pPr>
      <w:r>
        <w:drawing>
          <wp:inline>
            <wp:extent cx="3542339" cy="1390810"/>
            <wp:effectExtent b="0" l="0" r="0" t="0"/>
            <wp:docPr descr="Рис. 12: Функция Observer монитора Queue Delay Real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 Real</w:t>
      </w:r>
    </w:p>
    <w:bookmarkEnd w:id="67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 13):</w:t>
      </w:r>
    </w:p>
    <w:bookmarkStart w:id="71" w:name="fig:013"/>
    <w:p>
      <w:pPr>
        <w:pStyle w:val="CaptionedFigure"/>
      </w:pPr>
      <w:r>
        <w:drawing>
          <wp:inline>
            <wp:extent cx="3733800" cy="3495173"/>
            <wp:effectExtent b="0" l="0" r="0" t="0"/>
            <wp:docPr descr="Рис. 13: Содержимое Queue_Delay_Real.log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Содержимое Queue_Delay_Real.log</w:t>
      </w:r>
    </w:p>
    <w:bookmarkEnd w:id="71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 14):</w:t>
      </w:r>
    </w:p>
    <w:bookmarkStart w:id="75" w:name="fig:014"/>
    <w:p>
      <w:pPr>
        <w:pStyle w:val="CaptionedFigure"/>
      </w:pPr>
      <w:r>
        <w:drawing>
          <wp:inline>
            <wp:extent cx="3733800" cy="1157320"/>
            <wp:effectExtent b="0" l="0" r="0" t="0"/>
            <wp:docPr descr="Рис. 14: Функция Observer монитора Long Delay Time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bookmarkEnd w:id="75"/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 15).</w:t>
      </w:r>
    </w:p>
    <w:bookmarkStart w:id="79" w:name="fig:015"/>
    <w:p>
      <w:pPr>
        <w:pStyle w:val="CaptionedFigure"/>
      </w:pPr>
      <w:r>
        <w:drawing>
          <wp:inline>
            <wp:extent cx="1790379" cy="591670"/>
            <wp:effectExtent b="0" l="0" r="0" t="0"/>
            <wp:docPr descr="Рис. 15: Определение longdelaytime в декларациях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Определение longdelaytime в декларациях</w:t>
      </w:r>
    </w:p>
    <w:bookmarkEnd w:id="79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 16)</w:t>
      </w:r>
    </w:p>
    <w:bookmarkStart w:id="83" w:name="fig:016"/>
    <w:p>
      <w:pPr>
        <w:pStyle w:val="CaptionedFigure"/>
      </w:pPr>
      <w:r>
        <w:drawing>
          <wp:inline>
            <wp:extent cx="3733800" cy="3798175"/>
            <wp:effectExtent b="0" l="0" r="0" t="0"/>
            <wp:docPr descr="Рис. 16: Содержимое Long_Delay_Time.log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Содержимое Long_Delay_Time.log</w:t>
      </w:r>
    </w:p>
    <w:bookmarkEnd w:id="83"/>
    <w:p>
      <w:pPr>
        <w:pStyle w:val="BodyText"/>
      </w:pPr>
      <w:r>
        <w:t xml:space="preserve">С помощью gnuplot можно построить график (рис. 17),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bookmarkStart w:id="87" w:name="fig:017"/>
    <w:p>
      <w:pPr>
        <w:pStyle w:val="CaptionedFigure"/>
      </w:pPr>
      <w:r>
        <w:drawing>
          <wp:inline>
            <wp:extent cx="3733800" cy="2809073"/>
            <wp:effectExtent b="0" l="0" r="0" t="0"/>
            <wp:docPr descr="Рис. 17: Периоды времени, когда значения задержки в очереди превышали заданное значение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Периоды времени, когда значения задержки в очереди превышали заданное значение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Хассан Факи Абакар</dc:creator>
  <dc:language>ru-RU</dc:language>
  <cp:keywords/>
  <dcterms:created xsi:type="dcterms:W3CDTF">2025-04-19T12:16:39Z</dcterms:created>
  <dcterms:modified xsi:type="dcterms:W3CDTF">2025-04-19T12:16:39Z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системы массового обслуживания M|M|1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