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№13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Хассан Факи 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pStyle w:val="Compact"/>
        <w:numPr>
          <w:ilvl w:val="0"/>
          <w:numId w:val="1002"/>
        </w:numPr>
      </w:pPr>
      <w:r>
        <w:t xml:space="preserve">B1 — занят, B2 — свободен;</w:t>
      </w:r>
    </w:p>
    <w:p>
      <w:pPr>
        <w:pStyle w:val="Compact"/>
        <w:numPr>
          <w:ilvl w:val="0"/>
          <w:numId w:val="1002"/>
        </w:numPr>
      </w:pPr>
      <w:r>
        <w:t xml:space="preserve">B2 — свободен, B1 — занят;</w:t>
      </w:r>
    </w:p>
    <w:p>
      <w:pPr>
        <w:pStyle w:val="Compact"/>
        <w:numPr>
          <w:ilvl w:val="0"/>
          <w:numId w:val="1002"/>
        </w:numPr>
      </w:pPr>
      <w:r>
        <w:t xml:space="preserve">B1 — занят, B2 — занят.</w:t>
      </w:r>
    </w:p>
    <w:bookmarkEnd w:id="21"/>
    <w:bookmarkStart w:id="26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bookmarkStart w:id="25" w:name="fig:001"/>
    <w:p>
      <w:pPr>
        <w:pStyle w:val="CaptionedFigure"/>
      </w:pPr>
      <w:r>
        <w:drawing>
          <wp:inline>
            <wp:extent cx="3733800" cy="3888994"/>
            <wp:effectExtent b="0" l="0" r="0" t="0"/>
            <wp:docPr descr="Рис. 1: 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 для выполнения домашнего задания</w:t>
      </w:r>
    </w:p>
    <w:bookmarkEnd w:id="25"/>
    <w:bookmarkEnd w:id="26"/>
    <w:bookmarkStart w:id="31" w:name="анализ-сети-петр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2).</w:t>
      </w:r>
    </w:p>
    <w:bookmarkStart w:id="30" w:name="fig:002"/>
    <w:p>
      <w:pPr>
        <w:pStyle w:val="CaptionedFigure"/>
      </w:pPr>
      <w:r>
        <w:drawing>
          <wp:inline>
            <wp:extent cx="3733800" cy="3517347"/>
            <wp:effectExtent b="0" l="0" r="0" t="0"/>
            <wp:docPr descr="Рис. 2: Дерево достижимост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Дерево достижимости</w:t>
      </w:r>
    </w:p>
    <w:bookmarkEnd w:id="30"/>
    <w:p>
      <w:pPr>
        <w:pStyle w:val="BodyText"/>
      </w:pPr>
      <w:r>
        <w:t xml:space="preserve">Можем увидеть, что представленная сеть:</w:t>
      </w:r>
    </w:p>
    <w:p>
      <w:pPr>
        <w:pStyle w:val="Compact"/>
        <w:numPr>
          <w:ilvl w:val="0"/>
          <w:numId w:val="1004"/>
        </w:numPr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pStyle w:val="Compact"/>
        <w:numPr>
          <w:ilvl w:val="0"/>
          <w:numId w:val="1004"/>
        </w:numPr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pStyle w:val="Compact"/>
        <w:numPr>
          <w:ilvl w:val="0"/>
          <w:numId w:val="1004"/>
        </w:numPr>
      </w:pPr>
      <w:r>
        <w:t xml:space="preserve">сеть не имеет тупиков;</w:t>
      </w:r>
    </w:p>
    <w:p>
      <w:pPr>
        <w:pStyle w:val="Compact"/>
        <w:numPr>
          <w:ilvl w:val="0"/>
          <w:numId w:val="1004"/>
        </w:numPr>
      </w:pPr>
      <w:r>
        <w:t xml:space="preserve">сеть не является сохраняющей, так как при переходах t5 и t6 количество фишек меняется.</w:t>
      </w:r>
    </w:p>
    <w:bookmarkEnd w:id="31"/>
    <w:bookmarkStart w:id="44" w:name="реализация-модели-в-cpn-tool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3).</w:t>
      </w:r>
    </w:p>
    <w:bookmarkStart w:id="35" w:name="fig:003"/>
    <w:p>
      <w:pPr>
        <w:pStyle w:val="CaptionedFigure"/>
      </w:pPr>
      <w:r>
        <w:drawing>
          <wp:inline>
            <wp:extent cx="3733800" cy="2597426"/>
            <wp:effectExtent b="0" l="0" r="0" t="0"/>
            <wp:docPr descr="Рис. 3: Модель задачи в CPN Tools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в CPN Tools</w:t>
      </w:r>
    </w:p>
    <w:bookmarkEnd w:id="35"/>
    <w:p>
      <w:pPr>
        <w:pStyle w:val="BodyText"/>
      </w:pPr>
      <w:r>
        <w:t xml:space="preserve">Также зададим нужные декларации (рис. 4).</w:t>
      </w:r>
    </w:p>
    <w:bookmarkStart w:id="39" w:name="fig:004"/>
    <w:p>
      <w:pPr>
        <w:pStyle w:val="CaptionedFigure"/>
      </w:pPr>
      <w:r>
        <w:drawing>
          <wp:inline>
            <wp:extent cx="2005532" cy="1544490"/>
            <wp:effectExtent b="0" l="0" r="0" t="0"/>
            <wp:docPr descr="Рис. 4: Задание деклараций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bookmarkEnd w:id="39"/>
    <w:p>
      <w:pPr>
        <w:pStyle w:val="BodyText"/>
      </w:pPr>
      <w:r>
        <w:t xml:space="preserve">Запустив модель, можно посмотреть, как она работает (рис. 5).</w:t>
      </w:r>
    </w:p>
    <w:bookmarkStart w:id="43" w:name="fig:005"/>
    <w:p>
      <w:pPr>
        <w:pStyle w:val="CaptionedFigure"/>
      </w:pPr>
      <w:r>
        <w:drawing>
          <wp:inline>
            <wp:extent cx="3733800" cy="2477012"/>
            <wp:effectExtent b="0" l="0" r="0" t="0"/>
            <wp:docPr descr="Рис. 5: Запуск модели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модели</w:t>
      </w:r>
    </w:p>
    <w:bookmarkEnd w:id="43"/>
    <w:bookmarkEnd w:id="44"/>
    <w:bookmarkStart w:id="49" w:name="пространство-состояний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(6).</w:t>
      </w:r>
    </w:p>
    <w:bookmarkStart w:id="48" w:name="fig:006"/>
    <w:p>
      <w:pPr>
        <w:pStyle w:val="CaptionedFigure"/>
      </w:pPr>
      <w:r>
        <w:drawing>
          <wp:inline>
            <wp:extent cx="3733800" cy="2362477"/>
            <wp:effectExtent b="0" l="0" r="0" t="0"/>
            <wp:docPr descr="Рис. 6: Граф пространства состояний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 пространства состояний</w:t>
      </w:r>
    </w:p>
    <w:bookmarkEnd w:id="48"/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pStyle w:val="Compact"/>
        <w:numPr>
          <w:ilvl w:val="0"/>
          <w:numId w:val="1005"/>
        </w:numPr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pStyle w:val="Compact"/>
        <w:numPr>
          <w:ilvl w:val="0"/>
          <w:numId w:val="1005"/>
        </w:numPr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pStyle w:val="Compact"/>
        <w:numPr>
          <w:ilvl w:val="0"/>
          <w:numId w:val="1005"/>
        </w:numPr>
      </w:pPr>
      <w:r>
        <w:t xml:space="preserve">Также указаны границы в виде мультимножеств.</w:t>
      </w:r>
    </w:p>
    <w:p>
      <w:pPr>
        <w:pStyle w:val="Compact"/>
        <w:numPr>
          <w:ilvl w:val="0"/>
          <w:numId w:val="1005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pStyle w:val="Compact"/>
        <w:numPr>
          <w:ilvl w:val="0"/>
          <w:numId w:val="1005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pStyle w:val="Compact"/>
        <w:numPr>
          <w:ilvl w:val="0"/>
          <w:numId w:val="1005"/>
        </w:numPr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Sat Jun  1 00:38:28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 задание для самостоятельного выполнения, а именно провела анализ сети Петри, построила сеть в CPN Tools, построила граф состояний и провела его анализ.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Хассан Факи Абакар</dc:creator>
  <dc:language>ru-RU</dc:language>
  <cp:keywords/>
  <dcterms:created xsi:type="dcterms:W3CDTF">2025-05-03T11:02:27Z</dcterms:created>
  <dcterms:modified xsi:type="dcterms:W3CDTF">2025-05-03T11:02:27Z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Задание для самостоятельного выполнения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