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15</w:t>
      </w:r>
    </w:p>
    <w:p>
      <w:pPr>
        <w:pStyle w:val="Subtitle"/>
      </w:pPr>
      <w:r>
        <w:t xml:space="preserve">Модели обслуживания с приоритетами</w:t>
      </w:r>
    </w:p>
    <w:p>
      <w:pPr>
        <w:pStyle w:val="Author"/>
      </w:pPr>
      <w:r>
        <w:t xml:space="preserve">Хассан Факи Абакар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44"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0"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“первым пришел – первым обслужился”</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 1).</w:t>
      </w:r>
    </w:p>
    <w:bookmarkStart w:id="25" w:name="fig:001"/>
    <w:p>
      <w:pPr>
        <w:pStyle w:val="CaptionedFigure"/>
      </w:pPr>
      <w:r>
        <w:drawing>
          <wp:inline>
            <wp:extent cx="3733800" cy="3986327"/>
            <wp:effectExtent b="0" l="0" r="0" t="0"/>
            <wp:docPr descr="Рис. 1: Модель обслуживания механиков с приоритетами"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3986327"/>
                    </a:xfrm>
                    <a:prstGeom prst="rect">
                      <a:avLst/>
                    </a:prstGeom>
                    <a:noFill/>
                    <a:ln w="9525">
                      <a:noFill/>
                      <a:headEnd/>
                      <a:tailEnd/>
                    </a:ln>
                  </pic:spPr>
                </pic:pic>
              </a:graphicData>
            </a:graphic>
          </wp:inline>
        </w:drawing>
      </w:r>
    </w:p>
    <w:p>
      <w:pPr>
        <w:pStyle w:val="ImageCaption"/>
      </w:pPr>
      <w:r>
        <w:t xml:space="preserve">Рис. 1: Модель обслуживания механиков с приоритетами</w:t>
      </w:r>
    </w:p>
    <w:bookmarkEnd w:id="25"/>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 2).</w:t>
      </w:r>
    </w:p>
    <w:bookmarkStart w:id="29" w:name="fig:002"/>
    <w:p>
      <w:pPr>
        <w:pStyle w:val="CaptionedFigure"/>
      </w:pPr>
      <w:r>
        <w:drawing>
          <wp:inline>
            <wp:extent cx="3733800" cy="3437292"/>
            <wp:effectExtent b="0" l="0" r="0" t="0"/>
            <wp:docPr descr="Рис. 2: Отчёт по модели обслуживания механиков с приоритетами"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3437292"/>
                    </a:xfrm>
                    <a:prstGeom prst="rect">
                      <a:avLst/>
                    </a:prstGeom>
                    <a:noFill/>
                    <a:ln w="9525">
                      <a:noFill/>
                      <a:headEnd/>
                      <a:tailEnd/>
                    </a:ln>
                  </pic:spPr>
                </pic:pic>
              </a:graphicData>
            </a:graphic>
          </wp:inline>
        </w:drawing>
      </w:r>
    </w:p>
    <w:p>
      <w:pPr>
        <w:pStyle w:val="ImageCaption"/>
      </w:pPr>
      <w:r>
        <w:t xml:space="preserve">Рис. 2: Отчёт по модели обслуживания механиков с приоритетами</w:t>
      </w:r>
    </w:p>
    <w:bookmarkEnd w:id="29"/>
    <w:p>
      <w:pPr>
        <w:pStyle w:val="BodyText"/>
      </w:pPr>
      <w:r>
        <w:t xml:space="preserve">Результаты работы модели:</w:t>
      </w:r>
    </w:p>
    <w:p>
      <w:pPr>
        <w:pStyle w:val="Compact"/>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pStyle w:val="Compact"/>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4"/>
        </w:numPr>
      </w:pPr>
      <w:r>
        <w:rPr>
          <w:rStyle w:val="VerbatimChar"/>
        </w:rPr>
        <w:t xml:space="preserve">PRI</w:t>
      </w:r>
      <w:r>
        <w:t xml:space="preserve">=1 – следующая заявка с приоритетом 1, то есть первого типа;</w:t>
      </w:r>
    </w:p>
    <w:p>
      <w:pPr>
        <w:pStyle w:val="Compact"/>
        <w:numPr>
          <w:ilvl w:val="0"/>
          <w:numId w:val="1004"/>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4"/>
        </w:numPr>
      </w:pPr>
      <w:r>
        <w:rPr>
          <w:rStyle w:val="VerbatimChar"/>
        </w:rPr>
        <w:t xml:space="preserve">ASSEM</w:t>
      </w:r>
      <w:r>
        <w:t xml:space="preserve">=141 – номер семейства транзактов;</w:t>
      </w:r>
    </w:p>
    <w:p>
      <w:pPr>
        <w:pStyle w:val="Compact"/>
        <w:numPr>
          <w:ilvl w:val="0"/>
          <w:numId w:val="1004"/>
        </w:numPr>
      </w:pPr>
      <w:r>
        <w:rPr>
          <w:rStyle w:val="VerbatimChar"/>
        </w:rPr>
        <w:t xml:space="preserve">CURRENT</w:t>
      </w:r>
      <w:r>
        <w:t xml:space="preserve">=5 – номер блока, в котором находится транзакт;</w:t>
      </w:r>
    </w:p>
    <w:p>
      <w:pPr>
        <w:pStyle w:val="Compact"/>
        <w:numPr>
          <w:ilvl w:val="0"/>
          <w:numId w:val="1004"/>
        </w:numPr>
      </w:pPr>
      <w:r>
        <w:rPr>
          <w:rStyle w:val="VerbatimChar"/>
        </w:rPr>
        <w:t xml:space="preserve">NEXT</w:t>
      </w:r>
      <w:r>
        <w:t xml:space="preserve">=6 – номер блока, в который должен войти транзакт.</w:t>
      </w:r>
    </w:p>
    <w:bookmarkEnd w:id="30"/>
    <w:bookmarkStart w:id="43"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 3).</w:t>
      </w:r>
    </w:p>
    <w:bookmarkStart w:id="34" w:name="fig:003"/>
    <w:p>
      <w:pPr>
        <w:pStyle w:val="CaptionedFigure"/>
      </w:pPr>
      <w:r>
        <w:drawing>
          <wp:inline>
            <wp:extent cx="3733800" cy="4940208"/>
            <wp:effectExtent b="0" l="0" r="0" t="0"/>
            <wp:docPr descr="Рис. 3: Модель обслуживания в порту судов двух типов"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4940208"/>
                    </a:xfrm>
                    <a:prstGeom prst="rect">
                      <a:avLst/>
                    </a:prstGeom>
                    <a:noFill/>
                    <a:ln w="9525">
                      <a:noFill/>
                      <a:headEnd/>
                      <a:tailEnd/>
                    </a:ln>
                  </pic:spPr>
                </pic:pic>
              </a:graphicData>
            </a:graphic>
          </wp:inline>
        </w:drawing>
      </w:r>
    </w:p>
    <w:p>
      <w:pPr>
        <w:pStyle w:val="ImageCaption"/>
      </w:pPr>
      <w:r>
        <w:t xml:space="preserve">Рис. 3: Модель обслуживания в порту судов двух типов</w:t>
      </w:r>
    </w:p>
    <w:bookmarkEnd w:id="34"/>
    <w:p>
      <w:pPr>
        <w:pStyle w:val="BodyText"/>
      </w:pPr>
      <w:r>
        <w:t xml:space="preserve">Получим отчет по симуляции (рис. 4, 5).</w:t>
      </w:r>
    </w:p>
    <w:bookmarkStart w:id="38" w:name="fig:004"/>
    <w:p>
      <w:pPr>
        <w:pStyle w:val="CaptionedFigure"/>
      </w:pPr>
      <w:r>
        <w:drawing>
          <wp:inline>
            <wp:extent cx="3733800" cy="3071351"/>
            <wp:effectExtent b="0" l="0" r="0" t="0"/>
            <wp:docPr descr="Рис. 4: Отчёт по модели обслуживания в порту судов двух типов"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3071351"/>
                    </a:xfrm>
                    <a:prstGeom prst="rect">
                      <a:avLst/>
                    </a:prstGeom>
                    <a:noFill/>
                    <a:ln w="9525">
                      <a:noFill/>
                      <a:headEnd/>
                      <a:tailEnd/>
                    </a:ln>
                  </pic:spPr>
                </pic:pic>
              </a:graphicData>
            </a:graphic>
          </wp:inline>
        </w:drawing>
      </w:r>
    </w:p>
    <w:p>
      <w:pPr>
        <w:pStyle w:val="ImageCaption"/>
      </w:pPr>
      <w:r>
        <w:t xml:space="preserve">Рис. 4: Отчёт по модели обслуживания в порту судов двух типов</w:t>
      </w:r>
    </w:p>
    <w:bookmarkEnd w:id="38"/>
    <w:bookmarkStart w:id="42" w:name="fig:005"/>
    <w:p>
      <w:pPr>
        <w:pStyle w:val="CaptionedFigure"/>
      </w:pPr>
      <w:r>
        <w:drawing>
          <wp:inline>
            <wp:extent cx="3733800" cy="2944274"/>
            <wp:effectExtent b="0" l="0" r="0" t="0"/>
            <wp:docPr descr="Рис. 5: Отчёт по модели обслуживания в порту судов двух типов"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2944274"/>
                    </a:xfrm>
                    <a:prstGeom prst="rect">
                      <a:avLst/>
                    </a:prstGeom>
                    <a:noFill/>
                    <a:ln w="9525">
                      <a:noFill/>
                      <a:headEnd/>
                      <a:tailEnd/>
                    </a:ln>
                  </pic:spPr>
                </pic:pic>
              </a:graphicData>
            </a:graphic>
          </wp:inline>
        </w:drawing>
      </w:r>
    </w:p>
    <w:p>
      <w:pPr>
        <w:pStyle w:val="ImageCaption"/>
      </w:pPr>
      <w:r>
        <w:t xml:space="preserve">Рис. 5: Отчёт по модели обслуживания в порту судов двух типов</w:t>
      </w:r>
    </w:p>
    <w:bookmarkEnd w:id="42"/>
    <w:p>
      <w:pPr>
        <w:pStyle w:val="BodyText"/>
      </w:pPr>
      <w:r>
        <w:t xml:space="preserve">Результаты работы модели:</w:t>
      </w:r>
    </w:p>
    <w:p>
      <w:pPr>
        <w:pStyle w:val="Compact"/>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pStyle w:val="Compact"/>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43"/>
    <w:bookmarkEnd w:id="44"/>
    <w:bookmarkStart w:id="45"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pStyle w:val="Compact"/>
        <w:numPr>
          <w:ilvl w:val="0"/>
          <w:numId w:val="1007"/>
        </w:numPr>
      </w:pPr>
      <w:r>
        <w:t xml:space="preserve">Модель обслуживания механиков на складе;</w:t>
      </w:r>
    </w:p>
    <w:p>
      <w:pPr>
        <w:pStyle w:val="Compact"/>
        <w:numPr>
          <w:ilvl w:val="0"/>
          <w:numId w:val="1007"/>
        </w:numPr>
      </w:pPr>
      <w:r>
        <w:t xml:space="preserve">Модель обслуживания в порту судов двух типов.</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15</dc:title>
  <dc:creator>Хассан Факи Абакар</dc:creator>
  <dc:language>ru-RU</dc:language>
  <cp:keywords/>
  <dcterms:created xsi:type="dcterms:W3CDTF">2025-05-06T09:25:30Z</dcterms:created>
  <dcterms:modified xsi:type="dcterms:W3CDTF">2025-05-06T09:25:30Z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PT Serif</vt:lpwstr>
  </property>
  <property fmtid="{D5CDD505-2E9C-101B-9397-08002B2CF9AE}" pid="61" name="mainfontoptions">
    <vt:lpwstr>Ligatures=TeX</vt:lpwstr>
  </property>
  <property fmtid="{D5CDD505-2E9C-101B-9397-08002B2CF9AE}" pid="62" name="monofont">
    <vt:lpwstr>PT Mono</vt:lpwstr>
  </property>
  <property fmtid="{D5CDD505-2E9C-101B-9397-08002B2CF9AE}" pid="63" name="monofontoptions">
    <vt:lpwstr>Scale=MatchLowercase,Scale=0.9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PT Serif</vt:lpwstr>
  </property>
  <property fmtid="{D5CDD505-2E9C-101B-9397-08002B2CF9AE}" pid="74" name="romanfontoptions">
    <vt:lpwstr>Ligatures=TeX</vt:lpwstr>
  </property>
  <property fmtid="{D5CDD505-2E9C-101B-9397-08002B2CF9AE}" pid="75" name="sansfont">
    <vt:lpwstr>PT Sans</vt:lpwstr>
  </property>
  <property fmtid="{D5CDD505-2E9C-101B-9397-08002B2CF9AE}" pid="76" name="sansfontoptions">
    <vt:lpwstr>Ligatures=TeX,Scale=MatchLowercase</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Модели обслуживания с приоритетами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