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351e1bb24cb569db53f225aa2bb0becde03b4e"/>
    <w:p>
      <w:pPr>
        <w:pStyle w:val="Heading1"/>
      </w:pPr>
      <w:r>
        <w:t xml:space="preserve">Implementation Guide — Clean Architecture Migration</w:t>
      </w:r>
    </w:p>
    <w:p>
      <w:pPr>
        <w:pStyle w:val="FirstParagraph"/>
      </w:pPr>
      <w:r>
        <w:t xml:space="preserve">Ce guide explique comment tester et utiliser les nouveaux DataSources réels dans AutoSuivi.tn.</w:t>
      </w:r>
    </w:p>
    <w:p>
      <w:r>
        <w:pict>
          <v:rect style="width:0;height:1.5pt" o:hralign="center" o:hrstd="t" o:hr="t"/>
        </w:pict>
      </w:r>
    </w:p>
    <w:bookmarkStart w:id="20" w:name="architecture-résultante"/>
    <w:p>
      <w:pPr>
        <w:pStyle w:val="Heading2"/>
      </w:pPr>
      <w:r>
        <w:t xml:space="preserve">Architecture résultante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└── network/</w:t>
      </w:r>
      <w:r>
        <w:br/>
      </w:r>
      <w:r>
        <w:rPr>
          <w:rStyle w:val="VerbatimChar"/>
        </w:rPr>
        <w:t xml:space="preserve">│       ├── ApiClient.ts          ← Client Axios centralisé (JWT, intercepteurs)</w:t>
      </w:r>
      <w:r>
        <w:br/>
      </w:r>
      <w:r>
        <w:rPr>
          <w:rStyle w:val="VerbatimChar"/>
        </w:rPr>
        <w:t xml:space="preserve">│       └── index.ts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entities/                 ← Entités métier (inchangées)</w:t>
      </w:r>
      <w:r>
        <w:br/>
      </w:r>
      <w:r>
        <w:rPr>
          <w:rStyle w:val="VerbatimChar"/>
        </w:rPr>
        <w:t xml:space="preserve">│   │   ├── Vehicle.ts</w:t>
      </w:r>
      <w:r>
        <w:br/>
      </w:r>
      <w:r>
        <w:rPr>
          <w:rStyle w:val="VerbatimChar"/>
        </w:rPr>
        <w:t xml:space="preserve">│   │   ├── MileageReading.ts</w:t>
      </w:r>
      <w:r>
        <w:br/>
      </w:r>
      <w:r>
        <w:rPr>
          <w:rStyle w:val="VerbatimChar"/>
        </w:rPr>
        <w:t xml:space="preserve">│   │   ├── User.ts</w:t>
      </w:r>
      <w:r>
        <w:br/>
      </w:r>
      <w:r>
        <w:rPr>
          <w:rStyle w:val="VerbatimChar"/>
        </w:rPr>
        <w:t xml:space="preserve">│   │   ├── Maintenance.ts</w:t>
      </w:r>
      <w:r>
        <w:br/>
      </w:r>
      <w:r>
        <w:rPr>
          <w:rStyle w:val="VerbatimChar"/>
        </w:rPr>
        <w:t xml:space="preserve">│   │   └── Deadline.ts</w:t>
      </w:r>
      <w:r>
        <w:br/>
      </w:r>
      <w:r>
        <w:rPr>
          <w:rStyle w:val="VerbatimChar"/>
        </w:rPr>
        <w:t xml:space="preserve">│   └── repositories/            ← 🆕 Interfaces (contrats domain)</w:t>
      </w:r>
      <w:r>
        <w:br/>
      </w:r>
      <w:r>
        <w:rPr>
          <w:rStyle w:val="VerbatimChar"/>
        </w:rPr>
        <w:t xml:space="preserve">│       ├── IVehicleRepository.ts</w:t>
      </w:r>
      <w:r>
        <w:br/>
      </w:r>
      <w:r>
        <w:rPr>
          <w:rStyle w:val="VerbatimChar"/>
        </w:rPr>
        <w:t xml:space="preserve">│       ├── IMileageRepository.ts</w:t>
      </w:r>
      <w:r>
        <w:br/>
      </w:r>
      <w:r>
        <w:rPr>
          <w:rStyle w:val="VerbatimChar"/>
        </w:rPr>
        <w:t xml:space="preserve">│       ├── IAuthRepository.ts</w:t>
      </w:r>
      <w:r>
        <w:br/>
      </w:r>
      <w:r>
        <w:rPr>
          <w:rStyle w:val="VerbatimChar"/>
        </w:rPr>
        <w:t xml:space="preserve">│       └── index.ts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datasources/</w:t>
      </w:r>
      <w:r>
        <w:br/>
      </w:r>
      <w:r>
        <w:rPr>
          <w:rStyle w:val="VerbatimChar"/>
        </w:rPr>
        <w:t xml:space="preserve">│   │   ├── MockDataSource.ts     ← Conservé pour maintenance/deadlines</w:t>
      </w:r>
      <w:r>
        <w:br/>
      </w:r>
      <w:r>
        <w:rPr>
          <w:rStyle w:val="VerbatimChar"/>
        </w:rPr>
        <w:t xml:space="preserve">│   │   └── remote/              ← 🆕 Appels API réels</w:t>
      </w:r>
      <w:r>
        <w:br/>
      </w:r>
      <w:r>
        <w:rPr>
          <w:rStyle w:val="VerbatimChar"/>
        </w:rPr>
        <w:t xml:space="preserve">│   │       ├── VehicleRemoteDataSource.ts</w:t>
      </w:r>
      <w:r>
        <w:br/>
      </w:r>
      <w:r>
        <w:rPr>
          <w:rStyle w:val="VerbatimChar"/>
        </w:rPr>
        <w:t xml:space="preserve">│   │       ├── MileageRemoteDataSource.ts</w:t>
      </w:r>
      <w:r>
        <w:br/>
      </w:r>
      <w:r>
        <w:rPr>
          <w:rStyle w:val="VerbatimChar"/>
        </w:rPr>
        <w:t xml:space="preserve">│   │       ├── AuthRemoteDataSource.ts</w:t>
      </w:r>
      <w:r>
        <w:br/>
      </w:r>
      <w:r>
        <w:rPr>
          <w:rStyle w:val="VerbatimChar"/>
        </w:rPr>
        <w:t xml:space="preserve">│   │       └── index.ts</w:t>
      </w:r>
      <w:r>
        <w:br/>
      </w:r>
      <w:r>
        <w:rPr>
          <w:rStyle w:val="VerbatimChar"/>
        </w:rPr>
        <w:t xml:space="preserve">│   ├── repositories/            ← 🆕 Implémentations concrètes</w:t>
      </w:r>
      <w:r>
        <w:br/>
      </w:r>
      <w:r>
        <w:rPr>
          <w:rStyle w:val="VerbatimChar"/>
        </w:rPr>
        <w:t xml:space="preserve">│   │   ├── VehicleRepositoryImpl.ts</w:t>
      </w:r>
      <w:r>
        <w:br/>
      </w:r>
      <w:r>
        <w:rPr>
          <w:rStyle w:val="VerbatimChar"/>
        </w:rPr>
        <w:t xml:space="preserve">│   │   ├── MileageRepositoryImpl.ts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└── KmCalculator.ts      ← Inchangé</w:t>
      </w:r>
      <w:r>
        <w:br/>
      </w:r>
      <w:r>
        <w:rPr>
          <w:rStyle w:val="VerbatimChar"/>
        </w:rPr>
        <w:t xml:space="preserve">└── presentation/</w:t>
      </w:r>
      <w:r>
        <w:br/>
      </w:r>
      <w:r>
        <w:rPr>
          <w:rStyle w:val="VerbatimChar"/>
        </w:rPr>
        <w:t xml:space="preserve">    └── context/</w:t>
      </w:r>
      <w:r>
        <w:br/>
      </w:r>
      <w:r>
        <w:rPr>
          <w:rStyle w:val="VerbatimChar"/>
        </w:rPr>
        <w:t xml:space="preserve">        ├── AuthContext.tsx       ← ♻️ Refactorisé (API au lieu de mock)</w:t>
      </w:r>
      <w:r>
        <w:br/>
      </w:r>
      <w:r>
        <w:rPr>
          <w:rStyle w:val="VerbatimChar"/>
        </w:rPr>
        <w:t xml:space="preserve">        └── VehicleContext.tsx    ← ♻️ Refactorisé (repositories au lieu d'AsyncStorage)</w:t>
      </w:r>
    </w:p>
    <w:p>
      <w:r>
        <w:pict>
          <v:rect style="width:0;height:1.5pt" o:hralign="center" o:hrstd="t" o:hr="t"/>
        </w:pict>
      </w:r>
    </w:p>
    <w:bookmarkEnd w:id="20"/>
    <w:bookmarkStart w:id="21" w:name="fichiers-créés"/>
    <w:p>
      <w:pPr>
        <w:pStyle w:val="Heading2"/>
      </w:pPr>
      <w:r>
        <w:t xml:space="preserve">Fichiers créés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src/core/network/ApiClient.ts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HTTP Axios avec intercepteurs JWT, conversion snake_case↔camelCase, gestion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src/domain/repositories/IVehicleRepository.ts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du repository véhicules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src/domain/repositories/IMileageRepository.ts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du repository kilométrage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src/domain/repositories/IAuthRepository.ts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du repository authentification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src/data/datasources/remote/VehicleRemoteDataSource.ts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HTTP pour CRUD véhicules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src/data/datasources/remote/MileageRemoteDataSource.ts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HTTP pour lectures kilométriques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src/data/datasources/remote/AuthRemoteDataSource.ts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HTTP pour login/register/profile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src/data/repositories/VehicleRepositoryImpl.ts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concrète IVehicleRepository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src/data/repositories/MileageRepositoryImpl.ts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concrète IMileageRepository</w:t>
            </w:r>
          </w:p>
        </w:tc>
      </w:tr>
    </w:tbl>
    <w:bookmarkEnd w:id="21"/>
    <w:bookmarkStart w:id="22" w:name="fichiers-modifiés"/>
    <w:p>
      <w:pPr>
        <w:pStyle w:val="Heading2"/>
      </w:pPr>
      <w:r>
        <w:t xml:space="preserve">Fichiers modifiés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src/presentation/context/AuthContext.tsx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Login/signup via API réelle, gestion JWT, détection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src/presentation/context/VehicleContext.tsx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véhicules via API, mileage via API, maintenance/deadlines encore en 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comment-tester"/>
    <w:p>
      <w:pPr>
        <w:pStyle w:val="Heading2"/>
      </w:pPr>
      <w:r>
        <w:t xml:space="preserve">Comment tester</w:t>
      </w:r>
    </w:p>
    <w:bookmarkStart w:id="23" w:name="prérequis"/>
    <w:p>
      <w:pPr>
        <w:pStyle w:val="Heading3"/>
      </w:pPr>
      <w:r>
        <w:t xml:space="preserve">Prérequis</w:t>
      </w:r>
    </w:p>
    <w:p>
      <w:pPr>
        <w:numPr>
          <w:ilvl w:val="0"/>
          <w:numId w:val="1001"/>
        </w:numPr>
        <w:pStyle w:val="Compact"/>
      </w:pPr>
      <w:r>
        <w:t xml:space="preserve">Le backend doit être accessible à</w:t>
      </w:r>
      <w:r>
        <w:t xml:space="preserve"> </w:t>
      </w:r>
      <w:r>
        <w:rPr>
          <w:rStyle w:val="VerbatimChar"/>
        </w:rPr>
        <w:t xml:space="preserve">http://102.204.205.49/api</w:t>
      </w:r>
    </w:p>
    <w:p>
      <w:pPr>
        <w:numPr>
          <w:ilvl w:val="0"/>
          <w:numId w:val="1001"/>
        </w:numPr>
        <w:pStyle w:val="Compact"/>
      </w:pPr>
      <w:r>
        <w:t xml:space="preserve">Les endpoints auth (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) doivent être fonctionnels</w:t>
      </w:r>
    </w:p>
    <w:p>
      <w:pPr>
        <w:numPr>
          <w:ilvl w:val="0"/>
          <w:numId w:val="1001"/>
        </w:numPr>
        <w:pStyle w:val="Compact"/>
      </w:pPr>
      <w:r>
        <w:t xml:space="preserve">Les endpoints véhicules (</w:t>
      </w:r>
      <w:r>
        <w:rPr>
          <w:rStyle w:val="VerbatimChar"/>
        </w:rPr>
        <w:t xml:space="preserve">/vehicles</w:t>
      </w:r>
      <w:r>
        <w:t xml:space="preserve">) doivent être fonctionnels</w:t>
      </w:r>
    </w:p>
    <w:bookmarkEnd w:id="23"/>
    <w:bookmarkStart w:id="24" w:name="test-de-lauthentification"/>
    <w:p>
      <w:pPr>
        <w:pStyle w:val="Heading3"/>
      </w:pPr>
      <w:r>
        <w:t xml:space="preserve">Test de l’authentification</w:t>
      </w:r>
    </w:p>
    <w:p>
      <w:pPr>
        <w:pStyle w:val="SourceCode"/>
      </w:pPr>
      <w:r>
        <w:rPr>
          <w:rStyle w:val="CommentTok"/>
        </w:rPr>
        <w:t xml:space="preserve"># Vérifier que le login fonctionne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http://102.204.205.49/api/auth/login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"test@test.com", "password": "password123"}'</w:t>
      </w:r>
      <w:r>
        <w:br/>
      </w:r>
      <w:r>
        <w:br/>
      </w:r>
      <w:r>
        <w:rPr>
          <w:rStyle w:val="CommentTok"/>
        </w:rPr>
        <w:t xml:space="preserve"># Réponse attendue : { "token": "eyJ...", "user": { ... } }</w:t>
      </w:r>
    </w:p>
    <w:bookmarkEnd w:id="24"/>
    <w:bookmarkStart w:id="25" w:name="test-des-véhicules"/>
    <w:p>
      <w:pPr>
        <w:pStyle w:val="Heading3"/>
      </w:pPr>
      <w:r>
        <w:t xml:space="preserve">Test des véhicules</w:t>
      </w:r>
    </w:p>
    <w:p>
      <w:pPr>
        <w:pStyle w:val="SourceCode"/>
      </w:pPr>
      <w:r>
        <w:rPr>
          <w:rStyle w:val="CommentTok"/>
        </w:rPr>
        <w:t xml:space="preserve"># Lister les véhicules (avec le token obtenu)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"votre_token_jwt"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http://102.204.205.49/api/vehicles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Créer un véhicule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http://102.204.205.49/api/vehicles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'{"brand": "Peugeot", "model": "208", "year": 2020, "plate": "156 TU 7890", "initial_mileage": 15000, "current_mileage": 15000}'</w:t>
      </w:r>
    </w:p>
    <w:bookmarkEnd w:id="25"/>
    <w:bookmarkStart w:id="26" w:name="test-du-kilométrage"/>
    <w:p>
      <w:pPr>
        <w:pStyle w:val="Heading3"/>
      </w:pPr>
      <w:r>
        <w:t xml:space="preserve">Test du kilométrage</w:t>
      </w:r>
    </w:p>
    <w:p>
      <w:pPr>
        <w:pStyle w:val="SourceCode"/>
      </w:pPr>
      <w:r>
        <w:rPr>
          <w:rStyle w:val="CommentTok"/>
        </w:rPr>
        <w:t xml:space="preserve"># Ajouter une lecture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http://102.204.205.49/api/vehicles/VEHICLE_ID/mileage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'{"value": 16500, "date": "2025-05-08T10:00:00Z"}'</w:t>
      </w:r>
    </w:p>
    <w:bookmarkEnd w:id="26"/>
    <w:bookmarkStart w:id="27" w:name="test-dans-lapp"/>
    <w:p>
      <w:pPr>
        <w:pStyle w:val="Heading3"/>
      </w:pPr>
      <w:r>
        <w:t xml:space="preserve">Test dans l’app</w:t>
      </w:r>
    </w:p>
    <w:p>
      <w:pPr>
        <w:numPr>
          <w:ilvl w:val="0"/>
          <w:numId w:val="1002"/>
        </w:numPr>
        <w:pStyle w:val="Compact"/>
      </w:pPr>
      <w:r>
        <w:t xml:space="preserve">Lancer l’app :</w:t>
      </w:r>
      <w:r>
        <w:t xml:space="preserve"> </w:t>
      </w:r>
      <w:r>
        <w:rPr>
          <w:rStyle w:val="VerbatimChar"/>
        </w:rPr>
        <w:t xml:space="preserve">npx expo start</w:t>
      </w:r>
    </w:p>
    <w:p>
      <w:pPr>
        <w:numPr>
          <w:ilvl w:val="0"/>
          <w:numId w:val="1002"/>
        </w:numPr>
        <w:pStyle w:val="Compact"/>
      </w:pPr>
      <w:r>
        <w:t xml:space="preserve">Se connecter avec des identifiants valides</w:t>
      </w:r>
    </w:p>
    <w:p>
      <w:pPr>
        <w:numPr>
          <w:ilvl w:val="0"/>
          <w:numId w:val="1002"/>
        </w:numPr>
        <w:pStyle w:val="Compact"/>
      </w:pPr>
      <w:r>
        <w:t xml:space="preserve">Vérifier que la liste des véhicules se charge</w:t>
      </w:r>
    </w:p>
    <w:p>
      <w:pPr>
        <w:numPr>
          <w:ilvl w:val="0"/>
          <w:numId w:val="1002"/>
        </w:numPr>
        <w:pStyle w:val="Compact"/>
      </w:pPr>
      <w:r>
        <w:t xml:space="preserve">Ajouter un véhicule → vérifier qu’il apparaît</w:t>
      </w:r>
    </w:p>
    <w:p>
      <w:pPr>
        <w:numPr>
          <w:ilvl w:val="0"/>
          <w:numId w:val="1002"/>
        </w:numPr>
        <w:pStyle w:val="Compact"/>
      </w:pPr>
      <w:r>
        <w:t xml:space="preserve">Ajouter une lecture kilométrique → vérifier la mise à jour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estion-des-erreurs"/>
    <w:p>
      <w:pPr>
        <w:pStyle w:val="Heading2"/>
      </w:pPr>
      <w:r>
        <w:t xml:space="preserve">Gestion des erreurs</w:t>
      </w:r>
    </w:p>
    <w:p>
      <w:pPr>
        <w:pStyle w:val="FirstParagraph"/>
      </w:pPr>
      <w:r>
        <w:t xml:space="preserve">L’ApiClient gère automatiquement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401 Unauthorized</w:t>
      </w:r>
      <w:r>
        <w:t xml:space="preserve"> </w:t>
      </w:r>
      <w:r>
        <w:t xml:space="preserve">→ Déconnexion automatique + redirection vers login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Erreurs réseau</w:t>
      </w:r>
      <w:r>
        <w:t xml:space="preserve"> </w:t>
      </w:r>
      <w:r>
        <w:t xml:space="preserve">→ Message d’erreur propagé via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Timeout</w:t>
      </w:r>
      <w:r>
        <w:t xml:space="preserve"> </w:t>
      </w:r>
      <w:r>
        <w:t xml:space="preserve">→ Après 15 secondes</w:t>
      </w:r>
    </w:p>
    <w:p>
      <w:pPr>
        <w:pStyle w:val="BodyText"/>
      </w:pPr>
      <w:r>
        <w:t xml:space="preserve">Le VehicleContext expose un champ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pour afficher les erreurs dans l’UI.</w:t>
      </w:r>
    </w:p>
    <w:p>
      <w:r>
        <w:pict>
          <v:rect style="width:0;height:1.5pt" o:hralign="center" o:hrstd="t" o:hr="t"/>
        </w:pict>
      </w:r>
    </w:p>
    <w:bookmarkEnd w:id="29"/>
    <w:bookmarkStart w:id="30" w:name="migration-progressive"/>
    <w:p>
      <w:pPr>
        <w:pStyle w:val="Heading2"/>
      </w:pPr>
      <w:r>
        <w:t xml:space="preserve">Migration progressive</w:t>
      </w:r>
    </w:p>
    <w:p>
      <w:pPr>
        <w:pStyle w:val="FirstParagraph"/>
      </w:pPr>
      <w:r>
        <w:t xml:space="preserve">La migration est</w:t>
      </w:r>
      <w:r>
        <w:t xml:space="preserve"> </w:t>
      </w:r>
      <w:r>
        <w:rPr>
          <w:bCs/>
          <w:b/>
        </w:rPr>
        <w:t xml:space="preserve">incrémentale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0"/>
        <w:gridCol w:w="3670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Véhicules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Kilométrage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AsyncStorage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migrer quand le backend sera prêt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Échéances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AsyncStorage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migrer quand le backend sera prêt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Intervalles entretien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📱 AsyncStorage (settings)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Reste local (paramètre utilisateur)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rochaines-étapes"/>
    <w:p>
      <w:pPr>
        <w:pStyle w:val="Heading2"/>
      </w:pPr>
      <w:r>
        <w:t xml:space="preserve">Prochaines étapes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Créer les endpoints maintenance</w:t>
      </w:r>
      <w:r>
        <w:t xml:space="preserve"> </w:t>
      </w:r>
      <w:r>
        <w:t xml:space="preserve">sur le backend et migrer</w:t>
      </w:r>
      <w:r>
        <w:t xml:space="preserve"> </w:t>
      </w:r>
      <w:r>
        <w:rPr>
          <w:rStyle w:val="VerbatimChar"/>
        </w:rPr>
        <w:t xml:space="preserve">MaintenanceRemoteDataSource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Créer les endpoints deadlines</w:t>
      </w:r>
      <w:r>
        <w:t xml:space="preserve"> </w:t>
      </w:r>
      <w:r>
        <w:t xml:space="preserve">sur le backend et migrer</w:t>
      </w:r>
      <w:r>
        <w:t xml:space="preserve"> </w:t>
      </w:r>
      <w:r>
        <w:rPr>
          <w:rStyle w:val="VerbatimChar"/>
        </w:rPr>
        <w:t xml:space="preserve">DeadlineRemoteDataSource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Ajouter un cache offline</w:t>
      </w:r>
      <w:r>
        <w:t xml:space="preserve"> </w:t>
      </w:r>
      <w:r>
        <w:t xml:space="preserve">avec AsyncStorage comme couche de fallback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Implémenter le refresh token</w:t>
      </w:r>
      <w:r>
        <w:t xml:space="preserve"> </w:t>
      </w:r>
      <w:r>
        <w:t xml:space="preserve">si le backend le supporte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Ajouter des tests unitaires</w:t>
      </w:r>
      <w:r>
        <w:t xml:space="preserve"> </w:t>
      </w:r>
      <w:r>
        <w:t xml:space="preserve">pour les DataSources et Repositories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2026-05-08T02:55:35Z</dcterms:created>
  <dcterms:modified xsi:type="dcterms:W3CDTF">2026-05-08T02:55:35Z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