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CD24" w14:textId="77777777" w:rsidR="005C2350" w:rsidRDefault="00000000">
      <w:pPr>
        <w:jc w:val="center"/>
        <w:rPr>
          <w:rFonts w:ascii="Arial" w:hAnsi="Arial" w:cs="Arial"/>
          <w:b/>
          <w:sz w:val="20"/>
          <w:szCs w:val="20"/>
        </w:rPr>
      </w:pPr>
      <w:r>
        <w:rPr>
          <w:rFonts w:ascii="Arial" w:hAnsi="Arial" w:cs="Arial"/>
          <w:b/>
          <w:sz w:val="20"/>
          <w:szCs w:val="20"/>
        </w:rPr>
        <w:t>TALENT RELEASE FORM</w:t>
      </w:r>
    </w:p>
    <w:p w14:paraId="037D8545" w14:textId="77777777" w:rsidR="005C2350" w:rsidRDefault="005C2350">
      <w:pPr>
        <w:rPr>
          <w:rFonts w:ascii="Arial" w:hAnsi="Arial" w:cs="Arial"/>
          <w:sz w:val="20"/>
          <w:szCs w:val="20"/>
        </w:rPr>
      </w:pPr>
    </w:p>
    <w:p w14:paraId="016E5B79" w14:textId="77777777" w:rsidR="005C2350" w:rsidRDefault="005C2350">
      <w:pPr>
        <w:rPr>
          <w:rFonts w:ascii="Arial" w:hAnsi="Arial" w:cs="Arial"/>
          <w:sz w:val="20"/>
          <w:szCs w:val="20"/>
        </w:rPr>
      </w:pPr>
    </w:p>
    <w:p w14:paraId="01B7D54D" w14:textId="77777777" w:rsidR="005C2350" w:rsidRDefault="005C2350">
      <w:pPr>
        <w:rPr>
          <w:rFonts w:ascii="Arial" w:hAnsi="Arial" w:cs="Arial"/>
          <w:sz w:val="20"/>
          <w:szCs w:val="20"/>
        </w:rPr>
      </w:pPr>
    </w:p>
    <w:p w14:paraId="047EA220" w14:textId="77777777" w:rsidR="005C2350" w:rsidRDefault="00000000">
      <w:pPr>
        <w:jc w:val="both"/>
        <w:rPr>
          <w:rFonts w:ascii="Arial" w:hAnsi="Arial" w:cs="Arial"/>
          <w:sz w:val="20"/>
          <w:szCs w:val="20"/>
        </w:rPr>
      </w:pPr>
      <w:r>
        <w:rPr>
          <w:rFonts w:ascii="Arial" w:hAnsi="Arial" w:cs="Arial"/>
          <w:sz w:val="20"/>
          <w:szCs w:val="20"/>
        </w:rPr>
        <w:t>This Release is provided by the Artiste (as identified below) in favour of PT Kinema Systrans Multimedia, a company incorporated in Indonesia and having its registered office at Jl. Hang Lekiu Km 2, Teluk Mata Ikan, Nongsa, Batam, and shall constitute an agreement between the aforesaid parties on the terms set out in the Principal Terms and the General Terms and Conditions attached hereto (“the Agreement”), which form an integral part of the Agreement:</w:t>
      </w:r>
    </w:p>
    <w:p w14:paraId="091E589D" w14:textId="77777777" w:rsidR="005C2350" w:rsidRDefault="005C2350">
      <w:pPr>
        <w:jc w:val="both"/>
        <w:rPr>
          <w:rFonts w:ascii="Arial" w:hAnsi="Arial" w:cs="Arial"/>
          <w:sz w:val="20"/>
          <w:szCs w:val="20"/>
        </w:rPr>
      </w:pPr>
    </w:p>
    <w:p w14:paraId="6C3A45F6" w14:textId="77777777" w:rsidR="005C2350" w:rsidRDefault="005C2350">
      <w:pPr>
        <w:jc w:val="both"/>
        <w:rPr>
          <w:rFonts w:ascii="Arial" w:hAnsi="Arial" w:cs="Arial"/>
          <w:sz w:val="20"/>
          <w:szCs w:val="20"/>
        </w:rPr>
      </w:pPr>
    </w:p>
    <w:p w14:paraId="129AE7B0" w14:textId="77777777" w:rsidR="005C2350" w:rsidRDefault="005C2350">
      <w:pPr>
        <w:jc w:val="both"/>
        <w:rPr>
          <w:rFonts w:ascii="Arial" w:hAnsi="Arial" w:cs="Arial"/>
          <w:sz w:val="20"/>
          <w:szCs w:val="20"/>
        </w:rPr>
      </w:pPr>
    </w:p>
    <w:p w14:paraId="5BB710B2" w14:textId="77777777" w:rsidR="005C2350" w:rsidRDefault="00000000">
      <w:pPr>
        <w:jc w:val="both"/>
        <w:rPr>
          <w:rFonts w:ascii="Arial" w:hAnsi="Arial" w:cs="Arial"/>
          <w:b/>
          <w:sz w:val="20"/>
          <w:szCs w:val="20"/>
        </w:rPr>
      </w:pPr>
      <w:r>
        <w:rPr>
          <w:rFonts w:ascii="Arial" w:hAnsi="Arial" w:cs="Arial"/>
          <w:b/>
          <w:sz w:val="20"/>
          <w:szCs w:val="20"/>
        </w:rPr>
        <w:t>PRINCIPAL TERMS</w:t>
      </w:r>
    </w:p>
    <w:p w14:paraId="19085AA0" w14:textId="77777777" w:rsidR="005C2350" w:rsidRDefault="005C2350">
      <w:pPr>
        <w:jc w:val="both"/>
        <w:rPr>
          <w:rFonts w:ascii="Arial" w:hAnsi="Arial" w:cs="Arial"/>
          <w:sz w:val="20"/>
          <w:szCs w:val="20"/>
        </w:rPr>
      </w:pP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9"/>
        <w:gridCol w:w="1134"/>
        <w:gridCol w:w="3969"/>
        <w:gridCol w:w="1843"/>
        <w:gridCol w:w="1984"/>
      </w:tblGrid>
      <w:tr w:rsidR="005C2350" w14:paraId="64A3EF45" w14:textId="77777777">
        <w:tc>
          <w:tcPr>
            <w:tcW w:w="709" w:type="dxa"/>
          </w:tcPr>
          <w:p w14:paraId="70897D6B" w14:textId="77777777" w:rsidR="005C2350" w:rsidRDefault="00000000">
            <w:pPr>
              <w:jc w:val="both"/>
              <w:rPr>
                <w:rFonts w:ascii="Arial" w:hAnsi="Arial" w:cs="Arial"/>
                <w:sz w:val="20"/>
                <w:szCs w:val="20"/>
              </w:rPr>
            </w:pPr>
            <w:r>
              <w:rPr>
                <w:rFonts w:ascii="Arial" w:hAnsi="Arial" w:cs="Arial"/>
                <w:sz w:val="20"/>
                <w:szCs w:val="20"/>
              </w:rPr>
              <w:t>1.</w:t>
            </w:r>
          </w:p>
        </w:tc>
        <w:tc>
          <w:tcPr>
            <w:tcW w:w="8930" w:type="dxa"/>
            <w:gridSpan w:val="4"/>
          </w:tcPr>
          <w:p w14:paraId="659D7525" w14:textId="77777777" w:rsidR="005C2350" w:rsidRDefault="00000000">
            <w:pPr>
              <w:jc w:val="both"/>
              <w:rPr>
                <w:rFonts w:ascii="Arial" w:hAnsi="Arial" w:cs="Arial"/>
                <w:sz w:val="20"/>
                <w:szCs w:val="20"/>
              </w:rPr>
            </w:pPr>
            <w:r>
              <w:rPr>
                <w:rFonts w:ascii="Arial" w:hAnsi="Arial" w:cs="Arial"/>
                <w:b/>
                <w:sz w:val="20"/>
                <w:szCs w:val="20"/>
              </w:rPr>
              <w:t>The Artiste</w:t>
            </w:r>
          </w:p>
        </w:tc>
      </w:tr>
      <w:tr w:rsidR="005C2350" w14:paraId="12669358" w14:textId="77777777">
        <w:tc>
          <w:tcPr>
            <w:tcW w:w="709" w:type="dxa"/>
          </w:tcPr>
          <w:p w14:paraId="001F1A50" w14:textId="77777777" w:rsidR="005C2350" w:rsidRDefault="005C2350">
            <w:pPr>
              <w:jc w:val="both"/>
              <w:rPr>
                <w:rFonts w:ascii="Arial" w:hAnsi="Arial" w:cs="Arial"/>
                <w:sz w:val="20"/>
                <w:szCs w:val="20"/>
              </w:rPr>
            </w:pPr>
          </w:p>
        </w:tc>
        <w:tc>
          <w:tcPr>
            <w:tcW w:w="8930" w:type="dxa"/>
            <w:gridSpan w:val="4"/>
          </w:tcPr>
          <w:p w14:paraId="44412649" w14:textId="77777777" w:rsidR="005C2350" w:rsidRDefault="005C2350">
            <w:pPr>
              <w:jc w:val="both"/>
              <w:rPr>
                <w:rFonts w:ascii="Arial" w:hAnsi="Arial" w:cs="Arial"/>
                <w:sz w:val="20"/>
                <w:szCs w:val="20"/>
              </w:rPr>
            </w:pPr>
          </w:p>
        </w:tc>
      </w:tr>
      <w:tr w:rsidR="005C2350" w14:paraId="61B28CEB" w14:textId="77777777">
        <w:tc>
          <w:tcPr>
            <w:tcW w:w="709" w:type="dxa"/>
          </w:tcPr>
          <w:p w14:paraId="042F4A26" w14:textId="77777777" w:rsidR="005C2350" w:rsidRDefault="005C2350">
            <w:pPr>
              <w:jc w:val="both"/>
              <w:rPr>
                <w:rFonts w:ascii="Arial" w:hAnsi="Arial" w:cs="Arial"/>
                <w:sz w:val="20"/>
                <w:szCs w:val="20"/>
              </w:rPr>
            </w:pPr>
          </w:p>
        </w:tc>
        <w:tc>
          <w:tcPr>
            <w:tcW w:w="1134" w:type="dxa"/>
          </w:tcPr>
          <w:p w14:paraId="253C499B" w14:textId="77777777" w:rsidR="005C2350" w:rsidRDefault="00000000">
            <w:pPr>
              <w:jc w:val="both"/>
              <w:rPr>
                <w:rFonts w:ascii="Arial" w:hAnsi="Arial" w:cs="Arial"/>
                <w:sz w:val="20"/>
                <w:szCs w:val="20"/>
              </w:rPr>
            </w:pPr>
            <w:r>
              <w:rPr>
                <w:rFonts w:ascii="Arial" w:hAnsi="Arial" w:cs="Arial"/>
                <w:sz w:val="20"/>
                <w:szCs w:val="20"/>
              </w:rPr>
              <w:t>Name:</w:t>
            </w:r>
          </w:p>
        </w:tc>
        <w:tc>
          <w:tcPr>
            <w:tcW w:w="3969" w:type="dxa"/>
            <w:tcBorders>
              <w:bottom w:val="single" w:sz="4" w:space="0" w:color="auto"/>
            </w:tcBorders>
          </w:tcPr>
          <w:p w14:paraId="14E082D2" w14:textId="3179CF6A" w:rsidR="005C2350" w:rsidRDefault="005C2350">
            <w:pPr>
              <w:jc w:val="both"/>
              <w:rPr>
                <w:rFonts w:ascii="Arial" w:hAnsi="Arial" w:cs="Arial"/>
                <w:sz w:val="20"/>
                <w:szCs w:val="20"/>
                <w:lang w:val="en-MY"/>
              </w:rPr>
            </w:pPr>
          </w:p>
        </w:tc>
        <w:tc>
          <w:tcPr>
            <w:tcW w:w="1843" w:type="dxa"/>
          </w:tcPr>
          <w:p w14:paraId="04077F05" w14:textId="77777777" w:rsidR="005C2350" w:rsidRDefault="00000000">
            <w:pPr>
              <w:jc w:val="both"/>
              <w:rPr>
                <w:rFonts w:ascii="Arial" w:hAnsi="Arial" w:cs="Arial"/>
                <w:sz w:val="20"/>
                <w:szCs w:val="20"/>
              </w:rPr>
            </w:pPr>
            <w:r>
              <w:rPr>
                <w:rFonts w:ascii="Arial" w:hAnsi="Arial" w:cs="Arial"/>
                <w:sz w:val="20"/>
                <w:szCs w:val="20"/>
              </w:rPr>
              <w:t xml:space="preserve"> NRIC/Passport No.:</w:t>
            </w:r>
          </w:p>
        </w:tc>
        <w:tc>
          <w:tcPr>
            <w:tcW w:w="1984" w:type="dxa"/>
            <w:tcBorders>
              <w:bottom w:val="single" w:sz="4" w:space="0" w:color="auto"/>
            </w:tcBorders>
          </w:tcPr>
          <w:p w14:paraId="2EA0964B" w14:textId="5200FE6F" w:rsidR="005C2350" w:rsidRDefault="005C2350">
            <w:pPr>
              <w:jc w:val="both"/>
              <w:rPr>
                <w:rFonts w:ascii="Arial" w:hAnsi="Arial" w:cs="Arial"/>
                <w:sz w:val="20"/>
                <w:szCs w:val="20"/>
                <w:lang w:val="en-MY"/>
              </w:rPr>
            </w:pPr>
          </w:p>
        </w:tc>
      </w:tr>
      <w:tr w:rsidR="005C2350" w14:paraId="44C72EEE" w14:textId="77777777">
        <w:tc>
          <w:tcPr>
            <w:tcW w:w="709" w:type="dxa"/>
          </w:tcPr>
          <w:p w14:paraId="19D4ECC3" w14:textId="77777777" w:rsidR="005C2350" w:rsidRDefault="005C2350">
            <w:pPr>
              <w:jc w:val="both"/>
              <w:rPr>
                <w:rFonts w:ascii="Arial" w:hAnsi="Arial" w:cs="Arial"/>
                <w:sz w:val="20"/>
                <w:szCs w:val="20"/>
              </w:rPr>
            </w:pPr>
          </w:p>
        </w:tc>
        <w:tc>
          <w:tcPr>
            <w:tcW w:w="8930" w:type="dxa"/>
            <w:gridSpan w:val="4"/>
          </w:tcPr>
          <w:p w14:paraId="188BC311" w14:textId="77777777" w:rsidR="005C2350" w:rsidRDefault="005C2350">
            <w:pPr>
              <w:jc w:val="both"/>
              <w:rPr>
                <w:rFonts w:ascii="Arial" w:hAnsi="Arial" w:cs="Arial"/>
                <w:sz w:val="20"/>
                <w:szCs w:val="20"/>
              </w:rPr>
            </w:pPr>
          </w:p>
        </w:tc>
      </w:tr>
      <w:tr w:rsidR="005C2350" w14:paraId="14EB9198" w14:textId="77777777">
        <w:tc>
          <w:tcPr>
            <w:tcW w:w="709" w:type="dxa"/>
          </w:tcPr>
          <w:p w14:paraId="28602C71" w14:textId="77777777" w:rsidR="005C2350" w:rsidRDefault="005C2350">
            <w:pPr>
              <w:jc w:val="both"/>
              <w:rPr>
                <w:rFonts w:ascii="Arial" w:hAnsi="Arial" w:cs="Arial"/>
                <w:sz w:val="20"/>
                <w:szCs w:val="20"/>
              </w:rPr>
            </w:pPr>
          </w:p>
        </w:tc>
        <w:tc>
          <w:tcPr>
            <w:tcW w:w="1134" w:type="dxa"/>
          </w:tcPr>
          <w:p w14:paraId="0C95A593" w14:textId="77777777" w:rsidR="005C2350" w:rsidRDefault="00000000">
            <w:pPr>
              <w:jc w:val="both"/>
              <w:rPr>
                <w:rFonts w:ascii="Arial" w:hAnsi="Arial" w:cs="Arial"/>
                <w:sz w:val="20"/>
                <w:szCs w:val="20"/>
              </w:rPr>
            </w:pPr>
            <w:r>
              <w:rPr>
                <w:rFonts w:ascii="Arial" w:hAnsi="Arial" w:cs="Arial"/>
                <w:sz w:val="20"/>
                <w:szCs w:val="20"/>
              </w:rPr>
              <w:t>Address:</w:t>
            </w:r>
          </w:p>
        </w:tc>
        <w:tc>
          <w:tcPr>
            <w:tcW w:w="7796" w:type="dxa"/>
            <w:gridSpan w:val="3"/>
            <w:tcBorders>
              <w:bottom w:val="single" w:sz="4" w:space="0" w:color="auto"/>
            </w:tcBorders>
          </w:tcPr>
          <w:p w14:paraId="63FDA68E" w14:textId="5009A0D1" w:rsidR="005C2350" w:rsidRDefault="005C2350">
            <w:pPr>
              <w:jc w:val="both"/>
              <w:rPr>
                <w:rFonts w:ascii="Arial" w:hAnsi="Arial" w:cs="Arial"/>
                <w:sz w:val="20"/>
                <w:szCs w:val="20"/>
                <w:lang w:val="en-MY"/>
              </w:rPr>
            </w:pPr>
          </w:p>
        </w:tc>
      </w:tr>
      <w:tr w:rsidR="005C2350" w14:paraId="00996D32" w14:textId="77777777">
        <w:tc>
          <w:tcPr>
            <w:tcW w:w="709" w:type="dxa"/>
          </w:tcPr>
          <w:p w14:paraId="2C3D3F4C" w14:textId="77777777" w:rsidR="005C2350" w:rsidRDefault="005C2350">
            <w:pPr>
              <w:jc w:val="both"/>
              <w:rPr>
                <w:rFonts w:ascii="Arial" w:hAnsi="Arial" w:cs="Arial"/>
                <w:sz w:val="20"/>
                <w:szCs w:val="20"/>
              </w:rPr>
            </w:pPr>
          </w:p>
        </w:tc>
        <w:tc>
          <w:tcPr>
            <w:tcW w:w="8930" w:type="dxa"/>
            <w:gridSpan w:val="4"/>
          </w:tcPr>
          <w:p w14:paraId="44B22099" w14:textId="77777777" w:rsidR="005C2350" w:rsidRDefault="005C2350">
            <w:pPr>
              <w:jc w:val="both"/>
              <w:rPr>
                <w:rFonts w:ascii="Arial" w:hAnsi="Arial" w:cs="Arial"/>
                <w:sz w:val="20"/>
                <w:szCs w:val="20"/>
              </w:rPr>
            </w:pPr>
          </w:p>
        </w:tc>
      </w:tr>
      <w:tr w:rsidR="00C67527" w14:paraId="7DF0CBD2" w14:textId="77777777">
        <w:trPr>
          <w:gridAfter w:val="4"/>
          <w:wAfter w:w="8930" w:type="dxa"/>
        </w:trPr>
        <w:tc>
          <w:tcPr>
            <w:tcW w:w="709" w:type="dxa"/>
          </w:tcPr>
          <w:p w14:paraId="18FEC1F3" w14:textId="77777777" w:rsidR="00C67527" w:rsidRDefault="00C67527">
            <w:pPr>
              <w:jc w:val="both"/>
              <w:rPr>
                <w:rFonts w:ascii="Arial" w:hAnsi="Arial" w:cs="Arial"/>
                <w:sz w:val="20"/>
                <w:szCs w:val="20"/>
              </w:rPr>
            </w:pPr>
          </w:p>
        </w:tc>
      </w:tr>
      <w:tr w:rsidR="005C2350" w14:paraId="6B9B1BEA" w14:textId="77777777">
        <w:tc>
          <w:tcPr>
            <w:tcW w:w="709" w:type="dxa"/>
          </w:tcPr>
          <w:p w14:paraId="19C8356F" w14:textId="77777777" w:rsidR="005C2350" w:rsidRDefault="005C2350">
            <w:pPr>
              <w:jc w:val="both"/>
              <w:rPr>
                <w:rFonts w:ascii="Arial" w:hAnsi="Arial" w:cs="Arial"/>
                <w:sz w:val="20"/>
                <w:szCs w:val="20"/>
              </w:rPr>
            </w:pPr>
          </w:p>
        </w:tc>
        <w:tc>
          <w:tcPr>
            <w:tcW w:w="8930" w:type="dxa"/>
            <w:gridSpan w:val="4"/>
          </w:tcPr>
          <w:p w14:paraId="30B6B06D" w14:textId="77777777" w:rsidR="005C2350" w:rsidRDefault="005C2350">
            <w:pPr>
              <w:jc w:val="both"/>
              <w:rPr>
                <w:rFonts w:ascii="Arial" w:hAnsi="Arial" w:cs="Arial"/>
                <w:sz w:val="20"/>
                <w:szCs w:val="20"/>
              </w:rPr>
            </w:pPr>
          </w:p>
        </w:tc>
      </w:tr>
      <w:tr w:rsidR="005C2350" w14:paraId="405DE8AF" w14:textId="77777777">
        <w:tc>
          <w:tcPr>
            <w:tcW w:w="709" w:type="dxa"/>
          </w:tcPr>
          <w:p w14:paraId="388AC370" w14:textId="77777777" w:rsidR="005C2350" w:rsidRDefault="00000000">
            <w:pPr>
              <w:jc w:val="both"/>
              <w:rPr>
                <w:rFonts w:ascii="Arial" w:hAnsi="Arial" w:cs="Arial"/>
                <w:sz w:val="20"/>
                <w:szCs w:val="20"/>
              </w:rPr>
            </w:pPr>
            <w:r>
              <w:rPr>
                <w:rFonts w:ascii="Arial" w:hAnsi="Arial" w:cs="Arial"/>
                <w:sz w:val="20"/>
                <w:szCs w:val="20"/>
              </w:rPr>
              <w:t>2.</w:t>
            </w:r>
          </w:p>
        </w:tc>
        <w:tc>
          <w:tcPr>
            <w:tcW w:w="1134" w:type="dxa"/>
          </w:tcPr>
          <w:p w14:paraId="3E787B07" w14:textId="77777777" w:rsidR="005C2350" w:rsidRDefault="00000000">
            <w:pPr>
              <w:jc w:val="both"/>
              <w:rPr>
                <w:rFonts w:ascii="Arial" w:hAnsi="Arial" w:cs="Arial"/>
                <w:b/>
                <w:sz w:val="20"/>
                <w:szCs w:val="20"/>
              </w:rPr>
            </w:pPr>
            <w:r>
              <w:rPr>
                <w:rFonts w:ascii="Arial" w:hAnsi="Arial" w:cs="Arial"/>
                <w:b/>
                <w:sz w:val="20"/>
                <w:szCs w:val="20"/>
              </w:rPr>
              <w:t>The Role:</w:t>
            </w:r>
          </w:p>
        </w:tc>
        <w:tc>
          <w:tcPr>
            <w:tcW w:w="7796" w:type="dxa"/>
            <w:gridSpan w:val="3"/>
            <w:tcBorders>
              <w:bottom w:val="single" w:sz="4" w:space="0" w:color="auto"/>
            </w:tcBorders>
          </w:tcPr>
          <w:p w14:paraId="2F147F21" w14:textId="489444C0" w:rsidR="005C2350" w:rsidRDefault="005C2350">
            <w:pPr>
              <w:jc w:val="both"/>
              <w:rPr>
                <w:rFonts w:ascii="Arial" w:hAnsi="Arial" w:cs="Arial"/>
                <w:sz w:val="20"/>
                <w:szCs w:val="20"/>
                <w:lang w:val="en-MY"/>
              </w:rPr>
            </w:pPr>
          </w:p>
        </w:tc>
      </w:tr>
      <w:tr w:rsidR="005C2350" w14:paraId="34E2D531" w14:textId="77777777">
        <w:tc>
          <w:tcPr>
            <w:tcW w:w="709" w:type="dxa"/>
          </w:tcPr>
          <w:p w14:paraId="6DB4574A" w14:textId="77777777" w:rsidR="005C2350" w:rsidRDefault="005C2350">
            <w:pPr>
              <w:jc w:val="both"/>
              <w:rPr>
                <w:rFonts w:ascii="Arial" w:hAnsi="Arial" w:cs="Arial"/>
                <w:sz w:val="20"/>
                <w:szCs w:val="20"/>
              </w:rPr>
            </w:pPr>
          </w:p>
        </w:tc>
        <w:tc>
          <w:tcPr>
            <w:tcW w:w="8930" w:type="dxa"/>
            <w:gridSpan w:val="4"/>
          </w:tcPr>
          <w:p w14:paraId="3A85AA4B" w14:textId="77777777" w:rsidR="005C2350" w:rsidRDefault="005C2350">
            <w:pPr>
              <w:jc w:val="both"/>
              <w:rPr>
                <w:rFonts w:ascii="Arial" w:hAnsi="Arial" w:cs="Arial"/>
                <w:sz w:val="20"/>
                <w:szCs w:val="20"/>
              </w:rPr>
            </w:pPr>
          </w:p>
        </w:tc>
      </w:tr>
      <w:tr w:rsidR="005C2350" w14:paraId="77F68457" w14:textId="77777777">
        <w:tc>
          <w:tcPr>
            <w:tcW w:w="709" w:type="dxa"/>
          </w:tcPr>
          <w:p w14:paraId="7D197963" w14:textId="77777777" w:rsidR="005C2350" w:rsidRDefault="00000000">
            <w:pPr>
              <w:jc w:val="both"/>
              <w:rPr>
                <w:rFonts w:ascii="Arial" w:hAnsi="Arial" w:cs="Arial"/>
                <w:sz w:val="20"/>
                <w:szCs w:val="20"/>
              </w:rPr>
            </w:pPr>
            <w:r>
              <w:rPr>
                <w:rFonts w:ascii="Arial" w:hAnsi="Arial" w:cs="Arial"/>
                <w:sz w:val="20"/>
                <w:szCs w:val="20"/>
              </w:rPr>
              <w:t>3.</w:t>
            </w:r>
          </w:p>
        </w:tc>
        <w:tc>
          <w:tcPr>
            <w:tcW w:w="1134" w:type="dxa"/>
          </w:tcPr>
          <w:p w14:paraId="5552BAD5" w14:textId="77777777" w:rsidR="005C2350" w:rsidRDefault="00000000">
            <w:pPr>
              <w:jc w:val="both"/>
              <w:rPr>
                <w:rFonts w:ascii="Arial" w:hAnsi="Arial" w:cs="Arial"/>
                <w:b/>
                <w:sz w:val="20"/>
                <w:szCs w:val="20"/>
              </w:rPr>
            </w:pPr>
            <w:r>
              <w:rPr>
                <w:rFonts w:ascii="Arial" w:hAnsi="Arial" w:cs="Arial"/>
                <w:b/>
                <w:sz w:val="20"/>
                <w:szCs w:val="20"/>
              </w:rPr>
              <w:t>The Fee:</w:t>
            </w:r>
          </w:p>
        </w:tc>
        <w:tc>
          <w:tcPr>
            <w:tcW w:w="7796" w:type="dxa"/>
            <w:gridSpan w:val="3"/>
            <w:tcBorders>
              <w:bottom w:val="single" w:sz="4" w:space="0" w:color="auto"/>
            </w:tcBorders>
          </w:tcPr>
          <w:p w14:paraId="61D65E8F" w14:textId="0BC95C86" w:rsidR="005C2350" w:rsidRDefault="005C2350">
            <w:pPr>
              <w:jc w:val="both"/>
              <w:rPr>
                <w:rFonts w:ascii="Arial" w:hAnsi="Arial" w:cs="Arial"/>
                <w:sz w:val="20"/>
                <w:szCs w:val="20"/>
                <w:lang w:val="en-MY"/>
              </w:rPr>
            </w:pPr>
          </w:p>
        </w:tc>
      </w:tr>
      <w:tr w:rsidR="005C2350" w14:paraId="09FE5D74" w14:textId="77777777">
        <w:tc>
          <w:tcPr>
            <w:tcW w:w="709" w:type="dxa"/>
          </w:tcPr>
          <w:p w14:paraId="473FE921" w14:textId="77777777" w:rsidR="005C2350" w:rsidRDefault="005C2350">
            <w:pPr>
              <w:jc w:val="both"/>
              <w:rPr>
                <w:rFonts w:ascii="Arial" w:hAnsi="Arial" w:cs="Arial"/>
                <w:sz w:val="20"/>
                <w:szCs w:val="20"/>
              </w:rPr>
            </w:pPr>
          </w:p>
        </w:tc>
        <w:tc>
          <w:tcPr>
            <w:tcW w:w="8930" w:type="dxa"/>
            <w:gridSpan w:val="4"/>
          </w:tcPr>
          <w:p w14:paraId="79DF63A3" w14:textId="77777777" w:rsidR="005C2350" w:rsidRDefault="005C2350">
            <w:pPr>
              <w:jc w:val="both"/>
              <w:rPr>
                <w:rFonts w:ascii="Arial" w:hAnsi="Arial" w:cs="Arial"/>
                <w:sz w:val="20"/>
                <w:szCs w:val="20"/>
              </w:rPr>
            </w:pPr>
          </w:p>
        </w:tc>
      </w:tr>
      <w:tr w:rsidR="005C2350" w14:paraId="0C7B79F6" w14:textId="77777777">
        <w:tc>
          <w:tcPr>
            <w:tcW w:w="709" w:type="dxa"/>
          </w:tcPr>
          <w:p w14:paraId="7E53DAB7" w14:textId="77777777" w:rsidR="005C2350" w:rsidRDefault="00000000">
            <w:pPr>
              <w:jc w:val="both"/>
              <w:rPr>
                <w:rFonts w:ascii="Arial" w:hAnsi="Arial" w:cs="Arial"/>
                <w:sz w:val="20"/>
                <w:szCs w:val="20"/>
              </w:rPr>
            </w:pPr>
            <w:r>
              <w:rPr>
                <w:rFonts w:ascii="Arial" w:hAnsi="Arial" w:cs="Arial"/>
                <w:sz w:val="20"/>
                <w:szCs w:val="20"/>
              </w:rPr>
              <w:t>4.</w:t>
            </w:r>
          </w:p>
        </w:tc>
        <w:tc>
          <w:tcPr>
            <w:tcW w:w="1134" w:type="dxa"/>
          </w:tcPr>
          <w:p w14:paraId="71FAABCB" w14:textId="3260CBA4" w:rsidR="005C2350" w:rsidRDefault="00000000">
            <w:pPr>
              <w:jc w:val="both"/>
              <w:rPr>
                <w:rFonts w:ascii="Arial" w:hAnsi="Arial" w:cs="Arial"/>
                <w:b/>
                <w:sz w:val="20"/>
                <w:szCs w:val="20"/>
              </w:rPr>
            </w:pPr>
            <w:r>
              <w:rPr>
                <w:rFonts w:ascii="Arial" w:hAnsi="Arial" w:cs="Arial"/>
                <w:b/>
                <w:sz w:val="20"/>
                <w:szCs w:val="20"/>
              </w:rPr>
              <w:t xml:space="preserve">The </w:t>
            </w:r>
            <w:r w:rsidR="00C67527">
              <w:rPr>
                <w:rFonts w:ascii="Arial" w:hAnsi="Arial" w:cs="Arial"/>
                <w:b/>
                <w:sz w:val="20"/>
                <w:szCs w:val="20"/>
              </w:rPr>
              <w:t xml:space="preserve">Tittle </w:t>
            </w:r>
            <w:r>
              <w:rPr>
                <w:rFonts w:ascii="Arial" w:hAnsi="Arial" w:cs="Arial"/>
                <w:b/>
                <w:sz w:val="20"/>
                <w:szCs w:val="20"/>
              </w:rPr>
              <w:t>:</w:t>
            </w:r>
          </w:p>
        </w:tc>
        <w:tc>
          <w:tcPr>
            <w:tcW w:w="7796" w:type="dxa"/>
            <w:gridSpan w:val="3"/>
          </w:tcPr>
          <w:p w14:paraId="389D7AC4" w14:textId="0783C86D" w:rsidR="005C2350" w:rsidRDefault="004C3452">
            <w:pPr>
              <w:jc w:val="both"/>
              <w:rPr>
                <w:rFonts w:ascii="Arial" w:hAnsi="Arial" w:cs="Arial"/>
                <w:sz w:val="20"/>
                <w:szCs w:val="20"/>
              </w:rPr>
            </w:pPr>
            <w:r>
              <w:rPr>
                <w:rFonts w:ascii="Arial" w:hAnsi="Arial" w:cs="Arial"/>
                <w:sz w:val="20"/>
                <w:szCs w:val="20"/>
              </w:rPr>
              <w:t>Losmen Melati 2</w:t>
            </w:r>
          </w:p>
        </w:tc>
      </w:tr>
    </w:tbl>
    <w:p w14:paraId="78029427" w14:textId="77777777" w:rsidR="005C2350" w:rsidRDefault="005C2350">
      <w:pPr>
        <w:jc w:val="both"/>
        <w:rPr>
          <w:rFonts w:ascii="Arial" w:hAnsi="Arial" w:cs="Arial"/>
          <w:sz w:val="20"/>
          <w:szCs w:val="20"/>
        </w:rPr>
      </w:pPr>
    </w:p>
    <w:p w14:paraId="15FA8871" w14:textId="77777777" w:rsidR="005C2350" w:rsidRDefault="005C2350">
      <w:pPr>
        <w:jc w:val="both"/>
        <w:rPr>
          <w:rFonts w:ascii="Arial" w:hAnsi="Arial" w:cs="Arial"/>
          <w:sz w:val="20"/>
          <w:szCs w:val="20"/>
        </w:rPr>
      </w:pPr>
    </w:p>
    <w:p w14:paraId="47511CA9" w14:textId="77777777" w:rsidR="005C2350" w:rsidRDefault="005C2350">
      <w:pPr>
        <w:jc w:val="both"/>
        <w:rPr>
          <w:rFonts w:ascii="Arial" w:hAnsi="Arial" w:cs="Arial"/>
          <w:sz w:val="20"/>
          <w:szCs w:val="20"/>
        </w:rPr>
      </w:pPr>
    </w:p>
    <w:p w14:paraId="0DC54F6C" w14:textId="77777777" w:rsidR="005C2350" w:rsidRDefault="00000000">
      <w:pPr>
        <w:jc w:val="both"/>
        <w:rPr>
          <w:rFonts w:ascii="Arial" w:hAnsi="Arial" w:cs="Arial"/>
          <w:sz w:val="20"/>
          <w:szCs w:val="20"/>
        </w:rPr>
      </w:pPr>
      <w:r>
        <w:rPr>
          <w:rFonts w:ascii="Arial" w:hAnsi="Arial" w:cs="Arial"/>
          <w:sz w:val="20"/>
          <w:szCs w:val="20"/>
        </w:rPr>
        <w:t>The Artiste agrees to and confirms the above by signing in the space below.</w:t>
      </w:r>
    </w:p>
    <w:p w14:paraId="65849569" w14:textId="77777777" w:rsidR="005C2350" w:rsidRDefault="005C2350">
      <w:pPr>
        <w:jc w:val="both"/>
        <w:rPr>
          <w:rFonts w:ascii="Arial" w:hAnsi="Arial" w:cs="Arial"/>
          <w:sz w:val="20"/>
          <w:szCs w:val="20"/>
        </w:rPr>
      </w:pPr>
    </w:p>
    <w:tbl>
      <w:tblPr>
        <w:tblStyle w:val="TableGrid"/>
        <w:tblW w:w="7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74"/>
        <w:gridCol w:w="1462"/>
        <w:gridCol w:w="3343"/>
      </w:tblGrid>
      <w:tr w:rsidR="005C2350" w14:paraId="610B64CE" w14:textId="77777777">
        <w:tc>
          <w:tcPr>
            <w:tcW w:w="3074" w:type="dxa"/>
          </w:tcPr>
          <w:p w14:paraId="2A64B94F" w14:textId="77777777" w:rsidR="005C2350" w:rsidRDefault="00000000">
            <w:pPr>
              <w:jc w:val="both"/>
              <w:rPr>
                <w:rFonts w:ascii="Arial" w:hAnsi="Arial" w:cs="Arial"/>
                <w:sz w:val="20"/>
                <w:szCs w:val="20"/>
              </w:rPr>
            </w:pPr>
            <w:r>
              <w:rPr>
                <w:rFonts w:ascii="Arial" w:hAnsi="Arial" w:cs="Arial"/>
                <w:sz w:val="20"/>
                <w:szCs w:val="20"/>
              </w:rPr>
              <w:t>Signed by</w:t>
            </w:r>
          </w:p>
        </w:tc>
        <w:tc>
          <w:tcPr>
            <w:tcW w:w="1462" w:type="dxa"/>
          </w:tcPr>
          <w:p w14:paraId="7525CF35" w14:textId="77777777" w:rsidR="005C2350" w:rsidRDefault="005C2350">
            <w:pPr>
              <w:jc w:val="both"/>
              <w:rPr>
                <w:rFonts w:ascii="Arial" w:hAnsi="Arial" w:cs="Arial"/>
                <w:b/>
                <w:sz w:val="20"/>
                <w:szCs w:val="20"/>
                <w:u w:val="single"/>
              </w:rPr>
            </w:pPr>
          </w:p>
        </w:tc>
        <w:tc>
          <w:tcPr>
            <w:tcW w:w="3343" w:type="dxa"/>
          </w:tcPr>
          <w:p w14:paraId="468B1758" w14:textId="77777777" w:rsidR="005C2350" w:rsidRDefault="00000000">
            <w:pPr>
              <w:jc w:val="both"/>
              <w:rPr>
                <w:rFonts w:ascii="Arial" w:hAnsi="Arial" w:cs="Arial"/>
                <w:sz w:val="20"/>
                <w:szCs w:val="20"/>
              </w:rPr>
            </w:pPr>
            <w:r>
              <w:rPr>
                <w:rFonts w:ascii="Arial" w:hAnsi="Arial" w:cs="Arial"/>
                <w:sz w:val="20"/>
                <w:szCs w:val="20"/>
              </w:rPr>
              <w:t>Witnessed by</w:t>
            </w:r>
          </w:p>
        </w:tc>
      </w:tr>
      <w:tr w:rsidR="005C2350" w14:paraId="338722D0" w14:textId="77777777">
        <w:tc>
          <w:tcPr>
            <w:tcW w:w="3074" w:type="dxa"/>
            <w:tcBorders>
              <w:bottom w:val="single" w:sz="4" w:space="0" w:color="auto"/>
            </w:tcBorders>
          </w:tcPr>
          <w:p w14:paraId="0D272AE0" w14:textId="77777777" w:rsidR="005C2350" w:rsidRDefault="005C2350">
            <w:pPr>
              <w:jc w:val="both"/>
              <w:rPr>
                <w:rFonts w:ascii="Arial" w:hAnsi="Arial" w:cs="Arial"/>
                <w:sz w:val="20"/>
                <w:szCs w:val="20"/>
              </w:rPr>
            </w:pPr>
          </w:p>
          <w:p w14:paraId="32A48667" w14:textId="77777777" w:rsidR="005C2350" w:rsidRDefault="005C2350">
            <w:pPr>
              <w:jc w:val="both"/>
              <w:rPr>
                <w:rFonts w:ascii="Arial" w:hAnsi="Arial" w:cs="Arial"/>
                <w:sz w:val="20"/>
                <w:szCs w:val="20"/>
              </w:rPr>
            </w:pPr>
          </w:p>
          <w:p w14:paraId="6CC4EBA4" w14:textId="77777777" w:rsidR="005C2350" w:rsidRDefault="005C2350">
            <w:pPr>
              <w:jc w:val="both"/>
              <w:rPr>
                <w:rFonts w:ascii="Arial" w:hAnsi="Arial" w:cs="Arial"/>
                <w:sz w:val="20"/>
                <w:szCs w:val="20"/>
              </w:rPr>
            </w:pPr>
          </w:p>
          <w:p w14:paraId="5990E4B1" w14:textId="77777777" w:rsidR="005C2350" w:rsidRDefault="005C2350">
            <w:pPr>
              <w:jc w:val="both"/>
              <w:rPr>
                <w:rFonts w:ascii="Arial" w:hAnsi="Arial" w:cs="Arial"/>
                <w:sz w:val="20"/>
                <w:szCs w:val="20"/>
              </w:rPr>
            </w:pPr>
          </w:p>
          <w:p w14:paraId="26A24CB8" w14:textId="77777777" w:rsidR="005C2350" w:rsidRDefault="005C2350">
            <w:pPr>
              <w:jc w:val="both"/>
              <w:rPr>
                <w:rFonts w:ascii="Arial" w:hAnsi="Arial" w:cs="Arial"/>
                <w:sz w:val="20"/>
                <w:szCs w:val="20"/>
              </w:rPr>
            </w:pPr>
          </w:p>
        </w:tc>
        <w:tc>
          <w:tcPr>
            <w:tcW w:w="1462" w:type="dxa"/>
          </w:tcPr>
          <w:p w14:paraId="3B65F055" w14:textId="77777777" w:rsidR="005C2350" w:rsidRDefault="005C2350">
            <w:pPr>
              <w:jc w:val="both"/>
              <w:rPr>
                <w:rFonts w:ascii="Arial" w:hAnsi="Arial" w:cs="Arial"/>
                <w:sz w:val="20"/>
                <w:szCs w:val="20"/>
              </w:rPr>
            </w:pPr>
          </w:p>
        </w:tc>
        <w:tc>
          <w:tcPr>
            <w:tcW w:w="3343" w:type="dxa"/>
            <w:tcBorders>
              <w:bottom w:val="single" w:sz="4" w:space="0" w:color="auto"/>
            </w:tcBorders>
          </w:tcPr>
          <w:p w14:paraId="50C1BD47" w14:textId="77777777" w:rsidR="005C2350" w:rsidRDefault="005C2350">
            <w:pPr>
              <w:jc w:val="both"/>
              <w:rPr>
                <w:rFonts w:ascii="Arial" w:hAnsi="Arial" w:cs="Arial"/>
                <w:sz w:val="20"/>
                <w:szCs w:val="20"/>
              </w:rPr>
            </w:pPr>
          </w:p>
        </w:tc>
      </w:tr>
      <w:tr w:rsidR="005C2350" w14:paraId="156B1F24" w14:textId="77777777">
        <w:tc>
          <w:tcPr>
            <w:tcW w:w="3074" w:type="dxa"/>
            <w:tcBorders>
              <w:top w:val="single" w:sz="4" w:space="0" w:color="auto"/>
            </w:tcBorders>
          </w:tcPr>
          <w:p w14:paraId="624F4D1E" w14:textId="77777777" w:rsidR="005C2350" w:rsidRDefault="00000000">
            <w:pPr>
              <w:jc w:val="both"/>
              <w:rPr>
                <w:rFonts w:ascii="Arial" w:hAnsi="Arial" w:cs="Arial"/>
                <w:sz w:val="20"/>
                <w:szCs w:val="20"/>
                <w:lang w:val="en-MY"/>
              </w:rPr>
            </w:pPr>
            <w:r>
              <w:rPr>
                <w:rFonts w:ascii="Arial" w:hAnsi="Arial" w:cs="Arial"/>
                <w:sz w:val="20"/>
                <w:szCs w:val="20"/>
              </w:rPr>
              <w:t>Name:</w:t>
            </w:r>
            <w:r>
              <w:rPr>
                <w:rFonts w:ascii="Arial" w:hAnsi="Arial" w:cs="Arial"/>
                <w:sz w:val="20"/>
                <w:szCs w:val="20"/>
                <w:lang w:val="en-MY"/>
              </w:rPr>
              <w:t xml:space="preserve"> </w:t>
            </w:r>
          </w:p>
        </w:tc>
        <w:tc>
          <w:tcPr>
            <w:tcW w:w="1462" w:type="dxa"/>
          </w:tcPr>
          <w:p w14:paraId="174E63A6" w14:textId="77777777" w:rsidR="005C2350" w:rsidRDefault="005C2350">
            <w:pPr>
              <w:jc w:val="both"/>
              <w:rPr>
                <w:rFonts w:ascii="Arial" w:hAnsi="Arial" w:cs="Arial"/>
                <w:sz w:val="20"/>
                <w:szCs w:val="20"/>
              </w:rPr>
            </w:pPr>
          </w:p>
        </w:tc>
        <w:tc>
          <w:tcPr>
            <w:tcW w:w="3343" w:type="dxa"/>
            <w:tcBorders>
              <w:top w:val="single" w:sz="4" w:space="0" w:color="auto"/>
            </w:tcBorders>
          </w:tcPr>
          <w:p w14:paraId="3551926D" w14:textId="70BDF712" w:rsidR="005C2350" w:rsidRDefault="00000000">
            <w:pPr>
              <w:jc w:val="both"/>
              <w:rPr>
                <w:rFonts w:ascii="Arial" w:hAnsi="Arial" w:cs="Arial"/>
                <w:sz w:val="20"/>
                <w:szCs w:val="20"/>
                <w:lang w:val="en-MY"/>
              </w:rPr>
            </w:pPr>
            <w:r>
              <w:rPr>
                <w:rFonts w:ascii="Arial" w:hAnsi="Arial" w:cs="Arial"/>
                <w:sz w:val="20"/>
                <w:szCs w:val="20"/>
              </w:rPr>
              <w:t xml:space="preserve">Name: </w:t>
            </w:r>
            <w:r w:rsidR="00F55396">
              <w:rPr>
                <w:rFonts w:ascii="Arial" w:hAnsi="Arial" w:cs="Arial"/>
                <w:sz w:val="20"/>
                <w:szCs w:val="20"/>
              </w:rPr>
              <w:t>Nugraha Dwi Aditya</w:t>
            </w:r>
          </w:p>
        </w:tc>
      </w:tr>
      <w:tr w:rsidR="005C2350" w14:paraId="1072F89F" w14:textId="77777777">
        <w:tc>
          <w:tcPr>
            <w:tcW w:w="3074" w:type="dxa"/>
          </w:tcPr>
          <w:p w14:paraId="49965CC1" w14:textId="77777777" w:rsidR="005C2350" w:rsidRDefault="00000000">
            <w:pPr>
              <w:jc w:val="both"/>
              <w:rPr>
                <w:rFonts w:ascii="Arial" w:hAnsi="Arial" w:cs="Arial"/>
                <w:sz w:val="20"/>
                <w:szCs w:val="20"/>
              </w:rPr>
            </w:pPr>
            <w:r>
              <w:rPr>
                <w:rFonts w:ascii="Arial" w:hAnsi="Arial" w:cs="Arial"/>
                <w:sz w:val="20"/>
                <w:szCs w:val="20"/>
              </w:rPr>
              <w:t>NRIC No.:</w:t>
            </w:r>
          </w:p>
        </w:tc>
        <w:tc>
          <w:tcPr>
            <w:tcW w:w="1462" w:type="dxa"/>
          </w:tcPr>
          <w:p w14:paraId="28712631" w14:textId="77777777" w:rsidR="005C2350" w:rsidRDefault="005C2350">
            <w:pPr>
              <w:jc w:val="both"/>
              <w:rPr>
                <w:rFonts w:ascii="Arial" w:hAnsi="Arial" w:cs="Arial"/>
                <w:sz w:val="20"/>
                <w:szCs w:val="20"/>
              </w:rPr>
            </w:pPr>
          </w:p>
        </w:tc>
        <w:tc>
          <w:tcPr>
            <w:tcW w:w="3343" w:type="dxa"/>
          </w:tcPr>
          <w:p w14:paraId="17D2E39F" w14:textId="08E3D03F" w:rsidR="005C2350" w:rsidRPr="00F55396" w:rsidRDefault="00000000" w:rsidP="00F55396">
            <w:pPr>
              <w:jc w:val="both"/>
              <w:rPr>
                <w:rFonts w:ascii="Arial" w:hAnsi="Arial" w:cs="Arial"/>
                <w:sz w:val="20"/>
                <w:szCs w:val="20"/>
              </w:rPr>
            </w:pPr>
            <w:r>
              <w:rPr>
                <w:rFonts w:ascii="Arial" w:hAnsi="Arial" w:cs="Arial"/>
                <w:sz w:val="20"/>
                <w:szCs w:val="20"/>
              </w:rPr>
              <w:t xml:space="preserve">NRIC No.: </w:t>
            </w:r>
            <w:r w:rsidR="00F55396" w:rsidRPr="00F55396">
              <w:rPr>
                <w:rFonts w:ascii="Arial" w:hAnsi="Arial" w:cs="Arial"/>
                <w:sz w:val="20"/>
                <w:szCs w:val="20"/>
              </w:rPr>
              <w:t>6473022603900002</w:t>
            </w:r>
          </w:p>
        </w:tc>
      </w:tr>
      <w:tr w:rsidR="005C2350" w14:paraId="7F8150D2" w14:textId="77777777">
        <w:tc>
          <w:tcPr>
            <w:tcW w:w="3074" w:type="dxa"/>
          </w:tcPr>
          <w:p w14:paraId="25B8A589" w14:textId="77777777" w:rsidR="005C2350" w:rsidRDefault="00000000">
            <w:pPr>
              <w:jc w:val="both"/>
              <w:rPr>
                <w:rFonts w:ascii="Arial" w:hAnsi="Arial" w:cs="Arial"/>
                <w:sz w:val="20"/>
                <w:szCs w:val="20"/>
              </w:rPr>
            </w:pPr>
            <w:r>
              <w:rPr>
                <w:rFonts w:ascii="Arial" w:hAnsi="Arial" w:cs="Arial"/>
                <w:sz w:val="20"/>
                <w:szCs w:val="20"/>
              </w:rPr>
              <w:t xml:space="preserve">Date: </w:t>
            </w:r>
          </w:p>
        </w:tc>
        <w:tc>
          <w:tcPr>
            <w:tcW w:w="1462" w:type="dxa"/>
          </w:tcPr>
          <w:p w14:paraId="37B32DF8" w14:textId="77777777" w:rsidR="005C2350" w:rsidRDefault="005C2350">
            <w:pPr>
              <w:jc w:val="both"/>
              <w:rPr>
                <w:rFonts w:ascii="Arial" w:hAnsi="Arial" w:cs="Arial"/>
                <w:sz w:val="20"/>
                <w:szCs w:val="20"/>
              </w:rPr>
            </w:pPr>
          </w:p>
        </w:tc>
        <w:tc>
          <w:tcPr>
            <w:tcW w:w="3343" w:type="dxa"/>
          </w:tcPr>
          <w:p w14:paraId="6FF75B95" w14:textId="77777777" w:rsidR="005C2350" w:rsidRDefault="00000000">
            <w:pPr>
              <w:jc w:val="both"/>
              <w:rPr>
                <w:rFonts w:ascii="Arial" w:hAnsi="Arial" w:cs="Arial"/>
                <w:sz w:val="20"/>
                <w:szCs w:val="20"/>
              </w:rPr>
            </w:pPr>
            <w:r>
              <w:rPr>
                <w:rFonts w:ascii="Arial" w:hAnsi="Arial" w:cs="Arial"/>
                <w:sz w:val="20"/>
                <w:szCs w:val="20"/>
              </w:rPr>
              <w:t xml:space="preserve">Date: </w:t>
            </w:r>
          </w:p>
        </w:tc>
      </w:tr>
    </w:tbl>
    <w:p w14:paraId="1F06857F" w14:textId="77777777" w:rsidR="005C2350" w:rsidRDefault="005C2350">
      <w:pPr>
        <w:jc w:val="both"/>
        <w:rPr>
          <w:rFonts w:ascii="Arial" w:hAnsi="Arial" w:cs="Arial"/>
          <w:sz w:val="20"/>
          <w:szCs w:val="20"/>
        </w:rPr>
      </w:pPr>
    </w:p>
    <w:p w14:paraId="583C20B1" w14:textId="77777777" w:rsidR="005C2350" w:rsidRDefault="005C2350">
      <w:pPr>
        <w:jc w:val="both"/>
        <w:rPr>
          <w:rFonts w:ascii="Arial" w:hAnsi="Arial" w:cs="Arial"/>
          <w:sz w:val="20"/>
          <w:szCs w:val="20"/>
        </w:rPr>
      </w:pPr>
    </w:p>
    <w:p w14:paraId="15BF120D" w14:textId="77777777" w:rsidR="005C2350" w:rsidRDefault="005C2350">
      <w:pPr>
        <w:jc w:val="both"/>
        <w:rPr>
          <w:rFonts w:ascii="Arial" w:hAnsi="Arial" w:cs="Arial"/>
          <w:sz w:val="20"/>
          <w:szCs w:val="20"/>
        </w:rPr>
      </w:pPr>
    </w:p>
    <w:p w14:paraId="5E2437D7" w14:textId="77777777" w:rsidR="005C2350" w:rsidRDefault="00000000">
      <w:pPr>
        <w:jc w:val="both"/>
        <w:rPr>
          <w:rFonts w:ascii="Arial" w:hAnsi="Arial" w:cs="Arial"/>
          <w:sz w:val="20"/>
          <w:szCs w:val="20"/>
        </w:rPr>
      </w:pPr>
      <w:r>
        <w:rPr>
          <w:rFonts w:ascii="Arial" w:hAnsi="Arial" w:cs="Arial"/>
          <w:sz w:val="20"/>
          <w:szCs w:val="20"/>
        </w:rPr>
        <w:t>PT Kinema Systrans Multimedia agrees to and confirms the above by signing in the space below.</w:t>
      </w:r>
    </w:p>
    <w:p w14:paraId="2E7F1902" w14:textId="77777777" w:rsidR="005C2350" w:rsidRDefault="005C2350">
      <w:pPr>
        <w:jc w:val="both"/>
        <w:rPr>
          <w:rFonts w:ascii="Arial" w:hAnsi="Arial" w:cs="Arial"/>
          <w:sz w:val="20"/>
          <w:szCs w:val="20"/>
        </w:rPr>
      </w:pPr>
    </w:p>
    <w:tbl>
      <w:tblPr>
        <w:tblStyle w:val="TableGrid"/>
        <w:tblW w:w="78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074"/>
        <w:gridCol w:w="1462"/>
        <w:gridCol w:w="3343"/>
      </w:tblGrid>
      <w:tr w:rsidR="005C2350" w14:paraId="26AAB0AE" w14:textId="77777777">
        <w:tc>
          <w:tcPr>
            <w:tcW w:w="3074" w:type="dxa"/>
          </w:tcPr>
          <w:p w14:paraId="5CEF3CC3" w14:textId="77777777" w:rsidR="005C2350" w:rsidRDefault="00000000">
            <w:pPr>
              <w:rPr>
                <w:rFonts w:ascii="Arial" w:hAnsi="Arial" w:cs="Arial"/>
                <w:sz w:val="20"/>
                <w:szCs w:val="20"/>
              </w:rPr>
            </w:pPr>
            <w:r>
              <w:rPr>
                <w:rFonts w:ascii="Arial" w:hAnsi="Arial" w:cs="Arial"/>
                <w:sz w:val="20"/>
                <w:szCs w:val="20"/>
              </w:rPr>
              <w:t>Signed for and on behalf of PT Kinema Systrans Multimedia by</w:t>
            </w:r>
          </w:p>
        </w:tc>
        <w:tc>
          <w:tcPr>
            <w:tcW w:w="1462" w:type="dxa"/>
          </w:tcPr>
          <w:p w14:paraId="60FAF947" w14:textId="77777777" w:rsidR="005C2350" w:rsidRDefault="005C2350">
            <w:pPr>
              <w:jc w:val="both"/>
              <w:rPr>
                <w:rFonts w:ascii="Arial" w:hAnsi="Arial" w:cs="Arial"/>
                <w:b/>
                <w:sz w:val="20"/>
                <w:szCs w:val="20"/>
                <w:u w:val="single"/>
              </w:rPr>
            </w:pPr>
          </w:p>
        </w:tc>
        <w:tc>
          <w:tcPr>
            <w:tcW w:w="3343" w:type="dxa"/>
          </w:tcPr>
          <w:p w14:paraId="1739FCFA" w14:textId="77777777" w:rsidR="005C2350" w:rsidRDefault="00000000">
            <w:pPr>
              <w:jc w:val="both"/>
              <w:rPr>
                <w:rFonts w:ascii="Arial" w:hAnsi="Arial" w:cs="Arial"/>
                <w:sz w:val="20"/>
                <w:szCs w:val="20"/>
              </w:rPr>
            </w:pPr>
            <w:r>
              <w:rPr>
                <w:rFonts w:ascii="Arial" w:hAnsi="Arial" w:cs="Arial"/>
                <w:sz w:val="20"/>
                <w:szCs w:val="20"/>
              </w:rPr>
              <w:t>Witnessed by</w:t>
            </w:r>
          </w:p>
        </w:tc>
      </w:tr>
      <w:tr w:rsidR="005C2350" w14:paraId="397F2717" w14:textId="77777777">
        <w:tc>
          <w:tcPr>
            <w:tcW w:w="3074" w:type="dxa"/>
            <w:tcBorders>
              <w:bottom w:val="single" w:sz="4" w:space="0" w:color="auto"/>
            </w:tcBorders>
          </w:tcPr>
          <w:p w14:paraId="7D48BCFA" w14:textId="77777777" w:rsidR="005C2350" w:rsidRDefault="005C2350">
            <w:pPr>
              <w:jc w:val="both"/>
              <w:rPr>
                <w:rFonts w:ascii="Arial" w:hAnsi="Arial" w:cs="Arial"/>
                <w:sz w:val="20"/>
                <w:szCs w:val="20"/>
              </w:rPr>
            </w:pPr>
          </w:p>
          <w:p w14:paraId="6A86C4BE" w14:textId="77777777" w:rsidR="005C2350" w:rsidRDefault="005C2350">
            <w:pPr>
              <w:jc w:val="both"/>
              <w:rPr>
                <w:rFonts w:ascii="Arial" w:hAnsi="Arial" w:cs="Arial"/>
                <w:sz w:val="20"/>
                <w:szCs w:val="20"/>
              </w:rPr>
            </w:pPr>
          </w:p>
          <w:p w14:paraId="4F36AC07" w14:textId="77777777" w:rsidR="005C2350" w:rsidRDefault="005C2350">
            <w:pPr>
              <w:jc w:val="both"/>
              <w:rPr>
                <w:rFonts w:ascii="Arial" w:hAnsi="Arial" w:cs="Arial"/>
                <w:sz w:val="20"/>
                <w:szCs w:val="20"/>
              </w:rPr>
            </w:pPr>
          </w:p>
          <w:p w14:paraId="7F725DCF" w14:textId="77777777" w:rsidR="005C2350" w:rsidRDefault="005C2350">
            <w:pPr>
              <w:jc w:val="both"/>
              <w:rPr>
                <w:rFonts w:ascii="Arial" w:hAnsi="Arial" w:cs="Arial"/>
                <w:sz w:val="20"/>
                <w:szCs w:val="20"/>
              </w:rPr>
            </w:pPr>
          </w:p>
          <w:p w14:paraId="6185C329" w14:textId="77777777" w:rsidR="005C2350" w:rsidRDefault="005C2350">
            <w:pPr>
              <w:jc w:val="both"/>
              <w:rPr>
                <w:rFonts w:ascii="Arial" w:hAnsi="Arial" w:cs="Arial"/>
                <w:sz w:val="20"/>
                <w:szCs w:val="20"/>
              </w:rPr>
            </w:pPr>
          </w:p>
        </w:tc>
        <w:tc>
          <w:tcPr>
            <w:tcW w:w="1462" w:type="dxa"/>
          </w:tcPr>
          <w:p w14:paraId="639CEA90" w14:textId="77777777" w:rsidR="005C2350" w:rsidRDefault="005C2350">
            <w:pPr>
              <w:jc w:val="both"/>
              <w:rPr>
                <w:rFonts w:ascii="Arial" w:hAnsi="Arial" w:cs="Arial"/>
                <w:sz w:val="20"/>
                <w:szCs w:val="20"/>
              </w:rPr>
            </w:pPr>
          </w:p>
        </w:tc>
        <w:tc>
          <w:tcPr>
            <w:tcW w:w="3343" w:type="dxa"/>
            <w:tcBorders>
              <w:bottom w:val="single" w:sz="4" w:space="0" w:color="auto"/>
            </w:tcBorders>
          </w:tcPr>
          <w:p w14:paraId="15DF7B05" w14:textId="77777777" w:rsidR="005C2350" w:rsidRDefault="005C2350">
            <w:pPr>
              <w:jc w:val="both"/>
              <w:rPr>
                <w:rFonts w:ascii="Arial" w:hAnsi="Arial" w:cs="Arial"/>
                <w:sz w:val="20"/>
                <w:szCs w:val="20"/>
              </w:rPr>
            </w:pPr>
          </w:p>
        </w:tc>
      </w:tr>
      <w:tr w:rsidR="005C2350" w14:paraId="5701528B" w14:textId="77777777">
        <w:tc>
          <w:tcPr>
            <w:tcW w:w="3074" w:type="dxa"/>
            <w:tcBorders>
              <w:top w:val="single" w:sz="4" w:space="0" w:color="auto"/>
            </w:tcBorders>
          </w:tcPr>
          <w:p w14:paraId="5E0B60A4" w14:textId="0737179D" w:rsidR="005C2350" w:rsidRDefault="00000000">
            <w:pPr>
              <w:jc w:val="both"/>
              <w:rPr>
                <w:rFonts w:ascii="Arial" w:hAnsi="Arial" w:cs="Arial"/>
                <w:sz w:val="20"/>
                <w:szCs w:val="20"/>
              </w:rPr>
            </w:pPr>
            <w:r>
              <w:rPr>
                <w:rFonts w:ascii="Arial" w:hAnsi="Arial" w:cs="Arial"/>
                <w:sz w:val="20"/>
                <w:szCs w:val="20"/>
              </w:rPr>
              <w:t xml:space="preserve">Name: </w:t>
            </w:r>
            <w:r w:rsidR="00F55396">
              <w:rPr>
                <w:rFonts w:ascii="Arial" w:hAnsi="Arial" w:cs="Arial"/>
                <w:sz w:val="20"/>
                <w:szCs w:val="20"/>
              </w:rPr>
              <w:t>Michael Kristian Wiluan</w:t>
            </w:r>
          </w:p>
        </w:tc>
        <w:tc>
          <w:tcPr>
            <w:tcW w:w="1462" w:type="dxa"/>
          </w:tcPr>
          <w:p w14:paraId="758751C3" w14:textId="77777777" w:rsidR="005C2350" w:rsidRDefault="005C2350">
            <w:pPr>
              <w:jc w:val="both"/>
              <w:rPr>
                <w:rFonts w:ascii="Arial" w:hAnsi="Arial" w:cs="Arial"/>
                <w:sz w:val="20"/>
                <w:szCs w:val="20"/>
              </w:rPr>
            </w:pPr>
          </w:p>
        </w:tc>
        <w:tc>
          <w:tcPr>
            <w:tcW w:w="3343" w:type="dxa"/>
            <w:tcBorders>
              <w:top w:val="single" w:sz="4" w:space="0" w:color="auto"/>
            </w:tcBorders>
          </w:tcPr>
          <w:p w14:paraId="63588C0A" w14:textId="542BE491" w:rsidR="005C2350" w:rsidRDefault="00000000">
            <w:pPr>
              <w:jc w:val="both"/>
              <w:rPr>
                <w:rFonts w:ascii="Arial" w:hAnsi="Arial" w:cs="Arial"/>
                <w:sz w:val="20"/>
                <w:szCs w:val="20"/>
                <w:lang w:val="en-MY"/>
              </w:rPr>
            </w:pPr>
            <w:r>
              <w:rPr>
                <w:rFonts w:ascii="Arial" w:hAnsi="Arial" w:cs="Arial"/>
                <w:sz w:val="20"/>
                <w:szCs w:val="20"/>
              </w:rPr>
              <w:t xml:space="preserve">Name: </w:t>
            </w:r>
            <w:r w:rsidR="00F55396">
              <w:rPr>
                <w:rFonts w:ascii="Arial" w:hAnsi="Arial" w:cs="Arial"/>
                <w:sz w:val="20"/>
                <w:szCs w:val="20"/>
              </w:rPr>
              <w:t>Chrysantina Arwin</w:t>
            </w:r>
          </w:p>
        </w:tc>
      </w:tr>
      <w:tr w:rsidR="005C2350" w14:paraId="743B10A7" w14:textId="77777777">
        <w:tc>
          <w:tcPr>
            <w:tcW w:w="3074" w:type="dxa"/>
          </w:tcPr>
          <w:p w14:paraId="68C88273" w14:textId="02DD3BC2" w:rsidR="005C2350" w:rsidRDefault="00000000">
            <w:pPr>
              <w:jc w:val="both"/>
              <w:rPr>
                <w:rFonts w:ascii="Arial" w:hAnsi="Arial" w:cs="Arial"/>
                <w:sz w:val="20"/>
                <w:szCs w:val="20"/>
                <w:lang w:val="en-MY"/>
              </w:rPr>
            </w:pPr>
            <w:r>
              <w:rPr>
                <w:rFonts w:ascii="Arial" w:hAnsi="Arial" w:cs="Arial"/>
                <w:sz w:val="20"/>
                <w:szCs w:val="20"/>
              </w:rPr>
              <w:t>NRIC No.:</w:t>
            </w:r>
            <w:r>
              <w:rPr>
                <w:rFonts w:ascii="Arial" w:hAnsi="Arial" w:cs="Arial"/>
                <w:sz w:val="20"/>
                <w:szCs w:val="20"/>
                <w:lang w:val="en-MY"/>
              </w:rPr>
              <w:t xml:space="preserve"> </w:t>
            </w:r>
            <w:r w:rsidR="00F55396" w:rsidRPr="00F55396">
              <w:rPr>
                <w:rFonts w:ascii="Arial" w:hAnsi="Arial" w:cs="Arial"/>
                <w:sz w:val="20"/>
                <w:szCs w:val="20"/>
                <w:lang w:val="en-MY"/>
              </w:rPr>
              <w:t>X408777</w:t>
            </w:r>
          </w:p>
        </w:tc>
        <w:tc>
          <w:tcPr>
            <w:tcW w:w="1462" w:type="dxa"/>
          </w:tcPr>
          <w:p w14:paraId="6F415B74" w14:textId="77777777" w:rsidR="005C2350" w:rsidRDefault="005C2350">
            <w:pPr>
              <w:jc w:val="both"/>
              <w:rPr>
                <w:rFonts w:ascii="Arial" w:hAnsi="Arial" w:cs="Arial"/>
                <w:sz w:val="20"/>
                <w:szCs w:val="20"/>
              </w:rPr>
            </w:pPr>
          </w:p>
        </w:tc>
        <w:tc>
          <w:tcPr>
            <w:tcW w:w="3343" w:type="dxa"/>
          </w:tcPr>
          <w:p w14:paraId="395E5DA3" w14:textId="153447EF" w:rsidR="005C2350" w:rsidRDefault="00000000">
            <w:pPr>
              <w:jc w:val="both"/>
              <w:rPr>
                <w:rFonts w:ascii="Arial" w:hAnsi="Arial" w:cs="Arial"/>
                <w:sz w:val="20"/>
                <w:szCs w:val="20"/>
                <w:lang w:val="en-MY"/>
              </w:rPr>
            </w:pPr>
            <w:r>
              <w:rPr>
                <w:rFonts w:ascii="Arial" w:hAnsi="Arial" w:cs="Arial"/>
                <w:sz w:val="20"/>
                <w:szCs w:val="20"/>
              </w:rPr>
              <w:t>NRIC No.:</w:t>
            </w:r>
            <w:r w:rsidR="00E97B8D">
              <w:rPr>
                <w:rFonts w:ascii="Arial" w:hAnsi="Arial" w:cs="Arial"/>
                <w:sz w:val="20"/>
                <w:szCs w:val="20"/>
              </w:rPr>
              <w:t xml:space="preserve"> 3174045311750008</w:t>
            </w:r>
          </w:p>
        </w:tc>
      </w:tr>
      <w:tr w:rsidR="005C2350" w14:paraId="32559ADD" w14:textId="77777777">
        <w:tc>
          <w:tcPr>
            <w:tcW w:w="3074" w:type="dxa"/>
          </w:tcPr>
          <w:p w14:paraId="18FAB9BA" w14:textId="77777777" w:rsidR="005C2350" w:rsidRDefault="00000000">
            <w:pPr>
              <w:jc w:val="both"/>
              <w:rPr>
                <w:rFonts w:ascii="Arial" w:hAnsi="Arial" w:cs="Arial"/>
                <w:sz w:val="20"/>
                <w:szCs w:val="20"/>
              </w:rPr>
            </w:pPr>
            <w:r>
              <w:rPr>
                <w:rFonts w:ascii="Arial" w:hAnsi="Arial" w:cs="Arial"/>
                <w:sz w:val="20"/>
                <w:szCs w:val="20"/>
              </w:rPr>
              <w:t xml:space="preserve">Date: </w:t>
            </w:r>
          </w:p>
        </w:tc>
        <w:tc>
          <w:tcPr>
            <w:tcW w:w="1462" w:type="dxa"/>
          </w:tcPr>
          <w:p w14:paraId="65B3CD24" w14:textId="77777777" w:rsidR="005C2350" w:rsidRDefault="005C2350">
            <w:pPr>
              <w:jc w:val="both"/>
              <w:rPr>
                <w:rFonts w:ascii="Arial" w:hAnsi="Arial" w:cs="Arial"/>
                <w:sz w:val="20"/>
                <w:szCs w:val="20"/>
              </w:rPr>
            </w:pPr>
          </w:p>
        </w:tc>
        <w:tc>
          <w:tcPr>
            <w:tcW w:w="3343" w:type="dxa"/>
          </w:tcPr>
          <w:p w14:paraId="3DD1BD3D" w14:textId="77777777" w:rsidR="005C2350" w:rsidRDefault="00000000">
            <w:pPr>
              <w:jc w:val="both"/>
              <w:rPr>
                <w:rFonts w:ascii="Arial" w:hAnsi="Arial" w:cs="Arial"/>
                <w:sz w:val="20"/>
                <w:szCs w:val="20"/>
              </w:rPr>
            </w:pPr>
            <w:r>
              <w:rPr>
                <w:rFonts w:ascii="Arial" w:hAnsi="Arial" w:cs="Arial"/>
                <w:sz w:val="20"/>
                <w:szCs w:val="20"/>
              </w:rPr>
              <w:t xml:space="preserve">Date: </w:t>
            </w:r>
          </w:p>
        </w:tc>
      </w:tr>
    </w:tbl>
    <w:p w14:paraId="1922D1A0" w14:textId="77777777" w:rsidR="005C2350" w:rsidRDefault="005C2350">
      <w:pPr>
        <w:jc w:val="both"/>
        <w:rPr>
          <w:rFonts w:ascii="Arial" w:hAnsi="Arial" w:cs="Arial"/>
          <w:sz w:val="20"/>
          <w:szCs w:val="20"/>
        </w:rPr>
      </w:pPr>
    </w:p>
    <w:p w14:paraId="67D0A996" w14:textId="77777777" w:rsidR="005C2350" w:rsidRDefault="00000000">
      <w:pPr>
        <w:rPr>
          <w:rFonts w:ascii="Arial" w:hAnsi="Arial" w:cs="Arial"/>
          <w:sz w:val="20"/>
          <w:szCs w:val="20"/>
        </w:rPr>
      </w:pPr>
      <w:r>
        <w:rPr>
          <w:rFonts w:ascii="Arial" w:hAnsi="Arial" w:cs="Arial"/>
          <w:sz w:val="20"/>
          <w:szCs w:val="20"/>
        </w:rPr>
        <w:br w:type="page"/>
      </w:r>
    </w:p>
    <w:p w14:paraId="1A6ACD30" w14:textId="77777777" w:rsidR="005C2350" w:rsidRDefault="005C2350">
      <w:pPr>
        <w:jc w:val="both"/>
        <w:rPr>
          <w:rFonts w:ascii="Arial" w:hAnsi="Arial" w:cs="Arial"/>
          <w:sz w:val="20"/>
          <w:szCs w:val="20"/>
        </w:rPr>
        <w:sectPr w:rsidR="005C2350">
          <w:footerReference w:type="default" r:id="rId7"/>
          <w:pgSz w:w="11900" w:h="16840"/>
          <w:pgMar w:top="1134" w:right="1134" w:bottom="1134" w:left="1134" w:header="708" w:footer="708" w:gutter="0"/>
          <w:cols w:space="708"/>
          <w:docGrid w:linePitch="360"/>
        </w:sectPr>
      </w:pPr>
    </w:p>
    <w:p w14:paraId="0E4E58BF" w14:textId="77777777" w:rsidR="005C2350" w:rsidRDefault="00000000">
      <w:pPr>
        <w:jc w:val="center"/>
        <w:rPr>
          <w:rFonts w:ascii="Arial" w:hAnsi="Arial" w:cs="Arial"/>
          <w:b/>
          <w:sz w:val="20"/>
          <w:szCs w:val="20"/>
        </w:rPr>
      </w:pPr>
      <w:r>
        <w:rPr>
          <w:rFonts w:ascii="Arial" w:hAnsi="Arial" w:cs="Arial"/>
          <w:b/>
          <w:sz w:val="20"/>
          <w:szCs w:val="20"/>
        </w:rPr>
        <w:lastRenderedPageBreak/>
        <w:t>GENERAL TERMS AND CONDITIONS</w:t>
      </w:r>
    </w:p>
    <w:p w14:paraId="6EAF549A" w14:textId="77777777" w:rsidR="005C2350" w:rsidRDefault="005C2350">
      <w:pPr>
        <w:jc w:val="both"/>
        <w:rPr>
          <w:rFonts w:ascii="Arial" w:hAnsi="Arial" w:cs="Arial"/>
          <w:sz w:val="13"/>
          <w:szCs w:val="13"/>
        </w:rPr>
      </w:pPr>
    </w:p>
    <w:p w14:paraId="574D8125" w14:textId="77777777" w:rsidR="005C2350" w:rsidRDefault="005C2350">
      <w:pPr>
        <w:jc w:val="both"/>
        <w:rPr>
          <w:rFonts w:ascii="Arial" w:hAnsi="Arial" w:cs="Arial"/>
          <w:sz w:val="14"/>
          <w:szCs w:val="14"/>
        </w:rPr>
        <w:sectPr w:rsidR="005C2350">
          <w:pgSz w:w="16840" w:h="11900" w:orient="landscape"/>
          <w:pgMar w:top="720" w:right="720" w:bottom="720" w:left="720" w:header="708" w:footer="708" w:gutter="0"/>
          <w:cols w:space="708"/>
          <w:docGrid w:linePitch="360"/>
        </w:sectPr>
      </w:pPr>
    </w:p>
    <w:p w14:paraId="5360432E" w14:textId="77777777" w:rsidR="005C2350" w:rsidRDefault="00000000">
      <w:pPr>
        <w:jc w:val="both"/>
        <w:rPr>
          <w:rFonts w:ascii="Arial" w:hAnsi="Arial" w:cs="Arial"/>
          <w:sz w:val="14"/>
          <w:szCs w:val="14"/>
        </w:rPr>
      </w:pPr>
      <w:r>
        <w:rPr>
          <w:rFonts w:ascii="Arial" w:hAnsi="Arial" w:cs="Arial"/>
          <w:sz w:val="14"/>
          <w:szCs w:val="14"/>
        </w:rPr>
        <w:t>In consideration of the payment of the Fee by PT Kinema Systrans Multimedia to the Artiste (the receipt of which the Artiste acknowledges), the Artiste hereby agrees hereby agrees and undertakes to PT Kinema Systrans Multimedia as follows:</w:t>
      </w:r>
    </w:p>
    <w:p w14:paraId="2EFE1447" w14:textId="77777777" w:rsidR="005C2350" w:rsidRDefault="005C2350">
      <w:pPr>
        <w:jc w:val="both"/>
        <w:rPr>
          <w:rFonts w:ascii="Arial" w:hAnsi="Arial" w:cs="Arial"/>
          <w:sz w:val="14"/>
          <w:szCs w:val="14"/>
        </w:rPr>
      </w:pPr>
    </w:p>
    <w:p w14:paraId="645CB617" w14:textId="77777777" w:rsidR="005C2350" w:rsidRDefault="00000000">
      <w:pPr>
        <w:pStyle w:val="ListParagraph"/>
        <w:numPr>
          <w:ilvl w:val="0"/>
          <w:numId w:val="1"/>
        </w:numPr>
        <w:ind w:left="426" w:hanging="426"/>
        <w:jc w:val="both"/>
        <w:rPr>
          <w:rFonts w:ascii="Arial" w:hAnsi="Arial" w:cs="Arial"/>
          <w:b/>
          <w:sz w:val="14"/>
          <w:szCs w:val="14"/>
        </w:rPr>
      </w:pPr>
      <w:r>
        <w:rPr>
          <w:rFonts w:ascii="Arial" w:hAnsi="Arial" w:cs="Arial"/>
          <w:b/>
          <w:sz w:val="14"/>
          <w:szCs w:val="14"/>
        </w:rPr>
        <w:t>ASSIGNMENT AND ACKNOWLEDGEMENT OF OWNERSHIP</w:t>
      </w:r>
    </w:p>
    <w:p w14:paraId="53C28970" w14:textId="77777777" w:rsidR="005C2350" w:rsidRDefault="00000000">
      <w:pPr>
        <w:ind w:left="426" w:hanging="426"/>
        <w:jc w:val="both"/>
        <w:rPr>
          <w:rFonts w:ascii="Arial" w:hAnsi="Arial" w:cs="Arial"/>
          <w:sz w:val="14"/>
          <w:szCs w:val="14"/>
        </w:rPr>
      </w:pPr>
      <w:r>
        <w:rPr>
          <w:rFonts w:ascii="Arial" w:hAnsi="Arial" w:cs="Arial"/>
          <w:sz w:val="14"/>
          <w:szCs w:val="14"/>
        </w:rPr>
        <w:tab/>
      </w:r>
    </w:p>
    <w:p w14:paraId="691F7BE8" w14:textId="77777777" w:rsidR="005C2350" w:rsidRDefault="00000000">
      <w:pPr>
        <w:pStyle w:val="ListParagraph"/>
        <w:numPr>
          <w:ilvl w:val="1"/>
          <w:numId w:val="2"/>
        </w:numPr>
        <w:ind w:left="426" w:hanging="426"/>
        <w:jc w:val="both"/>
        <w:rPr>
          <w:rFonts w:ascii="Arial" w:hAnsi="Arial" w:cs="Arial"/>
          <w:sz w:val="14"/>
          <w:szCs w:val="14"/>
        </w:rPr>
      </w:pPr>
      <w:r>
        <w:rPr>
          <w:rFonts w:ascii="Arial" w:hAnsi="Arial" w:cs="Arial"/>
          <w:sz w:val="14"/>
          <w:szCs w:val="14"/>
        </w:rPr>
        <w:t>The Artiste hereby assigns to PT Kinema Systrans Multimedia the entire property right title and interest in and to the Series and all other rights of whatever nature in and to the Rights as defined below, and all vested future and contingent Rights to which the Artiste is now or may hereafter be entitled under the law in force in any part of the universe in connection with the Series and/or in and to the product of the Artiste’s services, all for PT Kinema Systrans Multimedia’s use and benefit absolutely for the full period or periods of such rights throughout the universe including all reversions renewals and extensions created or provided by the law of any country, and the Artiste waives all rights and claims (if any) in respect of the aforesaid. The Artiste shall execute all further or other documents and take all such steps as may from time to time be necessary to secure to PT Kinema Systrans Multimedia (and for the avoidance of doubt, its successors in title, licensees, nominees or assigns) the rights granted by this Agreement.</w:t>
      </w:r>
    </w:p>
    <w:p w14:paraId="77E15489" w14:textId="77777777" w:rsidR="005C2350" w:rsidRDefault="005C2350">
      <w:pPr>
        <w:ind w:left="426" w:hanging="426"/>
        <w:jc w:val="both"/>
        <w:rPr>
          <w:rFonts w:ascii="Arial" w:hAnsi="Arial" w:cs="Arial"/>
          <w:sz w:val="14"/>
          <w:szCs w:val="14"/>
        </w:rPr>
      </w:pPr>
    </w:p>
    <w:p w14:paraId="1A750322" w14:textId="77777777" w:rsidR="005C2350" w:rsidRDefault="00000000">
      <w:pPr>
        <w:pStyle w:val="ListParagraph"/>
        <w:numPr>
          <w:ilvl w:val="1"/>
          <w:numId w:val="2"/>
        </w:numPr>
        <w:ind w:left="426" w:hanging="426"/>
        <w:jc w:val="both"/>
        <w:rPr>
          <w:rFonts w:ascii="Arial" w:hAnsi="Arial" w:cs="Arial"/>
          <w:sz w:val="14"/>
          <w:szCs w:val="14"/>
        </w:rPr>
      </w:pPr>
      <w:r>
        <w:rPr>
          <w:rFonts w:ascii="Arial" w:hAnsi="Arial" w:cs="Arial"/>
          <w:sz w:val="14"/>
          <w:szCs w:val="14"/>
        </w:rPr>
        <w:t>PT Kinema Systrans Multimedia shall have the right to exploit and use every part of the Rights in any manner as it sees fit in its absolute discretion, and the Artiste hereby expressly irrevocably and unconditionally waives any and all rights provided for by the laws of any jurisdiction to object to derogatory treatment of the same, and all so-called “moral rights”, as said term is commonly understood, to the full extent now or hereafter permitted by applicable law. Without limiting the generality of the foregoing, it is expressly agreed that the Artiste shall not have any right of approval with respect to the Series or any element thereof, all such approvals being vested solely in PT Kinema Systrans Multimedia, who may change adapt or rewrite same at its sole discretion. COMPANY NAME shall in its sole discretion also have the right to permit any third party to exercise any of the rights granted to it under this Agreement.</w:t>
      </w:r>
    </w:p>
    <w:p w14:paraId="1605F078" w14:textId="77777777" w:rsidR="005C2350" w:rsidRDefault="005C2350">
      <w:pPr>
        <w:ind w:left="426" w:hanging="426"/>
        <w:jc w:val="both"/>
        <w:rPr>
          <w:rFonts w:ascii="Arial" w:hAnsi="Arial" w:cs="Arial"/>
          <w:sz w:val="14"/>
          <w:szCs w:val="14"/>
        </w:rPr>
      </w:pPr>
    </w:p>
    <w:p w14:paraId="7CE6D926" w14:textId="77777777" w:rsidR="005C2350" w:rsidRDefault="00000000">
      <w:pPr>
        <w:pStyle w:val="ListParagraph"/>
        <w:numPr>
          <w:ilvl w:val="1"/>
          <w:numId w:val="2"/>
        </w:numPr>
        <w:ind w:left="426" w:hanging="426"/>
        <w:jc w:val="both"/>
        <w:rPr>
          <w:rFonts w:ascii="Arial" w:hAnsi="Arial" w:cs="Arial"/>
          <w:sz w:val="14"/>
          <w:szCs w:val="14"/>
        </w:rPr>
      </w:pPr>
      <w:r>
        <w:rPr>
          <w:rFonts w:ascii="Arial" w:hAnsi="Arial" w:cs="Arial"/>
          <w:sz w:val="14"/>
          <w:szCs w:val="14"/>
        </w:rPr>
        <w:t>In the event PT Kinema Systrans Multimedia initiates proceedings against others to protect rights granted or purported to be granted by the Artiste to PT Kinema Systrans Multimedia under this Agreement (including without limitation recovery of damages for PT Kinema Systrans Multimedia’s sole benefit due to infringement of such rights) the Artiste irrevocably grants PT Kinema Systrans Multimedia (and agrees to execute such further documents as PT Kinema Systrans Multimedia may require to evidence confirm perfect and fulfil such grant or in furtherance of such proceedings) a power of attorney to name the Artiste as a party thereto if PT Kinema Systrans Multimedia finds it expedient to do so and to execute such of the further documents as the Artiste fails to execute.</w:t>
      </w:r>
    </w:p>
    <w:p w14:paraId="3F25716E" w14:textId="77777777" w:rsidR="005C2350" w:rsidRDefault="005C2350">
      <w:pPr>
        <w:ind w:left="426" w:hanging="426"/>
        <w:jc w:val="both"/>
        <w:rPr>
          <w:rFonts w:ascii="Arial" w:hAnsi="Arial" w:cs="Arial"/>
          <w:sz w:val="14"/>
          <w:szCs w:val="14"/>
        </w:rPr>
      </w:pPr>
    </w:p>
    <w:p w14:paraId="1A7D4EB9" w14:textId="77777777" w:rsidR="005C2350" w:rsidRDefault="00000000">
      <w:pPr>
        <w:pStyle w:val="ListParagraph"/>
        <w:numPr>
          <w:ilvl w:val="0"/>
          <w:numId w:val="2"/>
        </w:numPr>
        <w:ind w:left="426" w:hanging="426"/>
        <w:jc w:val="both"/>
        <w:rPr>
          <w:rFonts w:ascii="Arial" w:hAnsi="Arial" w:cs="Arial"/>
          <w:b/>
          <w:sz w:val="14"/>
          <w:szCs w:val="14"/>
        </w:rPr>
      </w:pPr>
      <w:r>
        <w:rPr>
          <w:rFonts w:ascii="Arial" w:hAnsi="Arial" w:cs="Arial"/>
          <w:b/>
          <w:sz w:val="14"/>
          <w:szCs w:val="14"/>
        </w:rPr>
        <w:t>CONFIDENTIALITY</w:t>
      </w:r>
    </w:p>
    <w:p w14:paraId="5441C6CE" w14:textId="77777777" w:rsidR="005C2350" w:rsidRDefault="005C2350">
      <w:pPr>
        <w:ind w:left="426" w:hanging="426"/>
        <w:jc w:val="both"/>
        <w:rPr>
          <w:rFonts w:ascii="Arial" w:hAnsi="Arial" w:cs="Arial"/>
          <w:sz w:val="14"/>
          <w:szCs w:val="14"/>
        </w:rPr>
      </w:pPr>
    </w:p>
    <w:p w14:paraId="7A749E21" w14:textId="77777777" w:rsidR="005C2350" w:rsidRDefault="00000000">
      <w:pPr>
        <w:ind w:left="426"/>
        <w:jc w:val="both"/>
        <w:rPr>
          <w:rFonts w:ascii="Arial" w:hAnsi="Arial" w:cs="Arial"/>
          <w:sz w:val="14"/>
          <w:szCs w:val="14"/>
        </w:rPr>
      </w:pPr>
      <w:r>
        <w:rPr>
          <w:rFonts w:ascii="Arial" w:hAnsi="Arial" w:cs="Arial"/>
          <w:sz w:val="14"/>
          <w:szCs w:val="14"/>
        </w:rPr>
        <w:t>The Artiste agrees to hold in confidence and not disclose to any person or otherwise use any information (whether recorded or not, and if recorded, in whatever form on whatever media and by whomsoever recorded) incidental or relating to this Agreement, the Series, PT Kinema Systrans Multimedia and the business thereof (“Confidential Information”). Without prejudice to the generality of the foregoing, the Artiste shall not at any time during the period of this Agreement or any time after its termination (howsoever arising) without the written consent of PT Kinema Systrans Multimedia directly or indirectly divulge or communicate or issue any publicity or make any statement to any person, firm, company or organisation relating to the Series and/or the production thereof (including without limitation the script, screenplay, music, and all other works or subject-matter or trade secrets or know-how used or applied in the course of production), and/or all financial or other information relating to the Series, PT Kinema Systrans Multimedia or its business, nor shall the Artiste keep or take or publish any record (written or otherwise) or make use of any photographs or recordings of persons working on the Series or any matter or thing connected with the content or production thereof, nor shall the Artiste copy or reproduce in any form or by or on any media or device (or allow others to copy or reproduce) documents, disks, tapes, Series or other material containing, referring to or relating to the Series or its production.</w:t>
      </w:r>
    </w:p>
    <w:p w14:paraId="66E35B43" w14:textId="77777777" w:rsidR="005C2350" w:rsidRDefault="005C2350">
      <w:pPr>
        <w:ind w:left="426" w:hanging="426"/>
        <w:jc w:val="both"/>
        <w:rPr>
          <w:rFonts w:ascii="Arial" w:hAnsi="Arial" w:cs="Arial"/>
          <w:sz w:val="14"/>
          <w:szCs w:val="14"/>
        </w:rPr>
      </w:pPr>
    </w:p>
    <w:p w14:paraId="3B30FC2C" w14:textId="77777777" w:rsidR="005C2350" w:rsidRDefault="00000000">
      <w:pPr>
        <w:pStyle w:val="ListParagraph"/>
        <w:numPr>
          <w:ilvl w:val="0"/>
          <w:numId w:val="2"/>
        </w:numPr>
        <w:ind w:left="426" w:hanging="426"/>
        <w:jc w:val="both"/>
        <w:rPr>
          <w:rFonts w:ascii="Arial" w:hAnsi="Arial" w:cs="Arial"/>
          <w:b/>
          <w:sz w:val="14"/>
          <w:szCs w:val="14"/>
        </w:rPr>
      </w:pPr>
      <w:r>
        <w:rPr>
          <w:rFonts w:ascii="Arial" w:hAnsi="Arial" w:cs="Arial"/>
          <w:b/>
          <w:sz w:val="14"/>
          <w:szCs w:val="14"/>
        </w:rPr>
        <w:t>ASSIGNABILITY</w:t>
      </w:r>
    </w:p>
    <w:p w14:paraId="6146EDDD" w14:textId="77777777" w:rsidR="005C2350" w:rsidRDefault="005C2350">
      <w:pPr>
        <w:ind w:left="426" w:hanging="426"/>
        <w:jc w:val="both"/>
        <w:rPr>
          <w:rFonts w:ascii="Arial" w:hAnsi="Arial" w:cs="Arial"/>
          <w:sz w:val="14"/>
          <w:szCs w:val="14"/>
        </w:rPr>
      </w:pPr>
    </w:p>
    <w:p w14:paraId="792014DE" w14:textId="77777777" w:rsidR="005C2350" w:rsidRDefault="00000000">
      <w:pPr>
        <w:ind w:left="426"/>
        <w:jc w:val="both"/>
        <w:rPr>
          <w:rFonts w:ascii="Arial" w:hAnsi="Arial" w:cs="Arial"/>
          <w:sz w:val="14"/>
          <w:szCs w:val="14"/>
        </w:rPr>
      </w:pPr>
      <w:r>
        <w:rPr>
          <w:rFonts w:ascii="Arial" w:hAnsi="Arial" w:cs="Arial"/>
          <w:sz w:val="14"/>
          <w:szCs w:val="14"/>
        </w:rPr>
        <w:t>PT Kinema Systrans Multimedia may at its absolute discretion without the prior consent of the Artiste assign or license or sub-license the whole or any part of its rights under this Agreement and in such event all of the representations warranties and covenants on the part of the Artiste contained in this Agreement shall endure for the benefit of any assignee licensee or sub-licensee of PT Kinema Systrans Multimedia and if such assignee licensee or sub-licensee undertakes direct with the Artiste to comply with the obligations of PT Kinema Systrans Multimedia to the Artiste then with effect from the date of such undertaking PT Kinema Systrans Multimedia shall have no further liability to the Artiste. The Artiste also hereby consents irrevocably to any novation of this Agreement which PT Kinema Systrans Multimedia may subsequently require. The Artiste shall execute all further or other documents and take all such steps as may from time to time be necessary to give effect to the matters set forth herein.</w:t>
      </w:r>
    </w:p>
    <w:p w14:paraId="5ECD83D4" w14:textId="77777777" w:rsidR="005C2350" w:rsidRDefault="005C2350">
      <w:pPr>
        <w:ind w:left="426" w:hanging="426"/>
        <w:jc w:val="both"/>
        <w:rPr>
          <w:rFonts w:ascii="Arial" w:hAnsi="Arial" w:cs="Arial"/>
          <w:sz w:val="14"/>
          <w:szCs w:val="14"/>
        </w:rPr>
      </w:pPr>
    </w:p>
    <w:p w14:paraId="0D474D89" w14:textId="77777777" w:rsidR="005C2350" w:rsidRDefault="00000000">
      <w:pPr>
        <w:pStyle w:val="ListParagraph"/>
        <w:numPr>
          <w:ilvl w:val="0"/>
          <w:numId w:val="2"/>
        </w:numPr>
        <w:ind w:left="426" w:hanging="426"/>
        <w:jc w:val="both"/>
        <w:rPr>
          <w:rFonts w:ascii="Arial" w:hAnsi="Arial" w:cs="Arial"/>
          <w:b/>
          <w:sz w:val="14"/>
          <w:szCs w:val="14"/>
        </w:rPr>
      </w:pPr>
      <w:r>
        <w:rPr>
          <w:rFonts w:ascii="Arial" w:hAnsi="Arial" w:cs="Arial"/>
          <w:b/>
          <w:sz w:val="14"/>
          <w:szCs w:val="14"/>
        </w:rPr>
        <w:t>MISCELLANEOUS</w:t>
      </w:r>
    </w:p>
    <w:p w14:paraId="03763B5E" w14:textId="77777777" w:rsidR="005C2350" w:rsidRDefault="005C2350">
      <w:pPr>
        <w:ind w:left="426" w:hanging="426"/>
        <w:jc w:val="both"/>
        <w:rPr>
          <w:rFonts w:ascii="Arial" w:hAnsi="Arial" w:cs="Arial"/>
          <w:sz w:val="14"/>
          <w:szCs w:val="14"/>
        </w:rPr>
      </w:pPr>
    </w:p>
    <w:p w14:paraId="69D03A45" w14:textId="77777777" w:rsidR="005C2350" w:rsidRDefault="00000000">
      <w:pPr>
        <w:pStyle w:val="ListParagraph"/>
        <w:numPr>
          <w:ilvl w:val="1"/>
          <w:numId w:val="3"/>
        </w:numPr>
        <w:ind w:left="426" w:hanging="426"/>
        <w:jc w:val="both"/>
        <w:rPr>
          <w:rFonts w:ascii="Arial" w:hAnsi="Arial" w:cs="Arial"/>
          <w:sz w:val="14"/>
          <w:szCs w:val="14"/>
        </w:rPr>
      </w:pPr>
      <w:r>
        <w:rPr>
          <w:rFonts w:ascii="Arial" w:hAnsi="Arial" w:cs="Arial"/>
          <w:sz w:val="14"/>
          <w:szCs w:val="14"/>
        </w:rPr>
        <w:t>Words denoting the singular shall include the plural and vice versa, and words denoting any one gender shall include all genders, and words denoting persons shall include natural persons, sole proprietorships, bodies corporate, unincorporated associations and partnerships. Headings do not affect interpretation.</w:t>
      </w:r>
    </w:p>
    <w:p w14:paraId="745860F3" w14:textId="77777777" w:rsidR="005C2350" w:rsidRDefault="005C2350">
      <w:pPr>
        <w:ind w:left="426" w:hanging="426"/>
        <w:jc w:val="both"/>
        <w:rPr>
          <w:rFonts w:ascii="Arial" w:hAnsi="Arial" w:cs="Arial"/>
          <w:sz w:val="14"/>
          <w:szCs w:val="14"/>
        </w:rPr>
      </w:pPr>
    </w:p>
    <w:p w14:paraId="7D8C3C17" w14:textId="77777777" w:rsidR="005C2350" w:rsidRDefault="00000000">
      <w:pPr>
        <w:pStyle w:val="ListParagraph"/>
        <w:numPr>
          <w:ilvl w:val="1"/>
          <w:numId w:val="3"/>
        </w:numPr>
        <w:ind w:left="426" w:hanging="426"/>
        <w:jc w:val="both"/>
        <w:rPr>
          <w:rFonts w:ascii="Arial" w:hAnsi="Arial" w:cs="Arial"/>
          <w:sz w:val="14"/>
          <w:szCs w:val="14"/>
        </w:rPr>
      </w:pPr>
      <w:r>
        <w:rPr>
          <w:rFonts w:ascii="Arial" w:hAnsi="Arial" w:cs="Arial"/>
          <w:sz w:val="14"/>
          <w:szCs w:val="14"/>
        </w:rPr>
        <w:t>Nothing in this Agreement shall constitute an undertaking by PT Kinema Systrans Multimedia to produce the Series or to make any use of the Artiste’s performances or services or any part thereof. PT Kinema Systrans Multimedia shall not be obliged to accord the Artiste any credit.</w:t>
      </w:r>
    </w:p>
    <w:p w14:paraId="07EA3B44" w14:textId="77777777" w:rsidR="005C2350" w:rsidRDefault="005C2350">
      <w:pPr>
        <w:pStyle w:val="ListParagraph"/>
        <w:ind w:left="426" w:hanging="426"/>
        <w:rPr>
          <w:rFonts w:ascii="Arial" w:hAnsi="Arial" w:cs="Arial"/>
          <w:sz w:val="14"/>
          <w:szCs w:val="14"/>
        </w:rPr>
      </w:pPr>
    </w:p>
    <w:p w14:paraId="3FF04B63" w14:textId="77777777" w:rsidR="005C2350" w:rsidRDefault="00000000">
      <w:pPr>
        <w:pStyle w:val="ListParagraph"/>
        <w:numPr>
          <w:ilvl w:val="1"/>
          <w:numId w:val="3"/>
        </w:numPr>
        <w:ind w:left="426" w:hanging="426"/>
        <w:jc w:val="both"/>
        <w:rPr>
          <w:rFonts w:ascii="Arial" w:hAnsi="Arial" w:cs="Arial"/>
          <w:sz w:val="14"/>
          <w:szCs w:val="14"/>
        </w:rPr>
      </w:pPr>
      <w:r>
        <w:rPr>
          <w:rFonts w:ascii="Arial" w:hAnsi="Arial" w:cs="Arial"/>
          <w:sz w:val="14"/>
          <w:szCs w:val="14"/>
        </w:rPr>
        <w:t>The Fee shall be full and final remuneration and payment for the services of the Artiste, as well as all of the rights granted herein.</w:t>
      </w:r>
    </w:p>
    <w:p w14:paraId="0088EAD6" w14:textId="77777777" w:rsidR="005C2350" w:rsidRDefault="005C2350">
      <w:pPr>
        <w:pStyle w:val="ListParagraph"/>
        <w:ind w:left="426" w:hanging="426"/>
        <w:rPr>
          <w:rFonts w:ascii="Arial" w:hAnsi="Arial" w:cs="Arial"/>
          <w:sz w:val="14"/>
          <w:szCs w:val="14"/>
        </w:rPr>
      </w:pPr>
    </w:p>
    <w:p w14:paraId="1FA5CD5D" w14:textId="77777777" w:rsidR="005C2350" w:rsidRDefault="00000000">
      <w:pPr>
        <w:pStyle w:val="ListParagraph"/>
        <w:numPr>
          <w:ilvl w:val="1"/>
          <w:numId w:val="3"/>
        </w:numPr>
        <w:ind w:left="426" w:hanging="426"/>
        <w:jc w:val="both"/>
        <w:rPr>
          <w:rFonts w:ascii="Arial" w:hAnsi="Arial" w:cs="Arial"/>
          <w:sz w:val="14"/>
          <w:szCs w:val="14"/>
        </w:rPr>
      </w:pPr>
      <w:r>
        <w:rPr>
          <w:rFonts w:ascii="Arial" w:hAnsi="Arial" w:cs="Arial"/>
          <w:sz w:val="14"/>
          <w:szCs w:val="14"/>
        </w:rPr>
        <w:t xml:space="preserve">This Agreement contains the full and complete understanding between the parties and supersedes all prior agreements and understandings whether written or oral pertaining thereto and may not be modified except by a written agreement signed by the parties. In the event of any inconsistency between the provisions of the General Terms and Conditions and the foregoing Principal Terms, the Principal Terms shall prevail. </w:t>
      </w:r>
    </w:p>
    <w:p w14:paraId="36C4366A" w14:textId="77777777" w:rsidR="005C2350" w:rsidRDefault="005C2350">
      <w:pPr>
        <w:pStyle w:val="ListParagraph"/>
        <w:ind w:left="426" w:hanging="426"/>
        <w:rPr>
          <w:rFonts w:ascii="Arial" w:hAnsi="Arial" w:cs="Arial"/>
          <w:sz w:val="14"/>
          <w:szCs w:val="14"/>
        </w:rPr>
      </w:pPr>
    </w:p>
    <w:p w14:paraId="20684661" w14:textId="77777777" w:rsidR="005C2350" w:rsidRDefault="00000000">
      <w:pPr>
        <w:pStyle w:val="ListParagraph"/>
        <w:numPr>
          <w:ilvl w:val="1"/>
          <w:numId w:val="3"/>
        </w:numPr>
        <w:ind w:left="426" w:hanging="426"/>
        <w:jc w:val="both"/>
        <w:rPr>
          <w:rFonts w:ascii="Arial" w:hAnsi="Arial" w:cs="Arial"/>
          <w:sz w:val="14"/>
          <w:szCs w:val="14"/>
        </w:rPr>
      </w:pPr>
      <w:r>
        <w:rPr>
          <w:rFonts w:ascii="Arial" w:hAnsi="Arial" w:cs="Arial"/>
          <w:sz w:val="14"/>
          <w:szCs w:val="14"/>
        </w:rPr>
        <w:t>Nothing in this Agreement shall be deemed to constitute a partnership or joint venture or contract of employment between the parties.</w:t>
      </w:r>
    </w:p>
    <w:p w14:paraId="5B60CC81" w14:textId="77777777" w:rsidR="005C2350" w:rsidRDefault="005C2350">
      <w:pPr>
        <w:pStyle w:val="ListParagraph"/>
        <w:ind w:left="426" w:hanging="426"/>
        <w:rPr>
          <w:rFonts w:ascii="Arial" w:hAnsi="Arial" w:cs="Arial"/>
          <w:sz w:val="14"/>
          <w:szCs w:val="14"/>
        </w:rPr>
      </w:pPr>
    </w:p>
    <w:p w14:paraId="2B9265D4" w14:textId="77777777" w:rsidR="005C2350" w:rsidRDefault="00000000">
      <w:pPr>
        <w:pStyle w:val="ListParagraph"/>
        <w:numPr>
          <w:ilvl w:val="1"/>
          <w:numId w:val="3"/>
        </w:numPr>
        <w:ind w:left="426" w:hanging="426"/>
        <w:jc w:val="both"/>
        <w:rPr>
          <w:rFonts w:ascii="Arial" w:hAnsi="Arial" w:cs="Arial"/>
          <w:sz w:val="14"/>
          <w:szCs w:val="14"/>
        </w:rPr>
      </w:pPr>
      <w:r>
        <w:rPr>
          <w:rFonts w:ascii="Arial" w:hAnsi="Arial" w:cs="Arial"/>
          <w:sz w:val="14"/>
          <w:szCs w:val="14"/>
        </w:rPr>
        <w:t>This Agreement shall be governed by and construed in accordance with the laws of Singapore, and the parties hereby irrevocably submit to the exclusive jurisdiction of the Singapore courts. A person who is not a party to this Agreement has no right under the Contracts (Rights of Third Parties) Act 2001 to enforce any of these terms and conditions.</w:t>
      </w:r>
    </w:p>
    <w:p w14:paraId="2A593E40" w14:textId="77777777" w:rsidR="005C2350" w:rsidRDefault="005C2350">
      <w:pPr>
        <w:ind w:left="426" w:hanging="426"/>
        <w:jc w:val="both"/>
        <w:rPr>
          <w:rFonts w:ascii="Arial" w:hAnsi="Arial" w:cs="Arial"/>
          <w:sz w:val="14"/>
          <w:szCs w:val="14"/>
        </w:rPr>
      </w:pPr>
    </w:p>
    <w:p w14:paraId="3CB5D49F" w14:textId="77777777" w:rsidR="005C2350" w:rsidRDefault="00000000">
      <w:pPr>
        <w:pStyle w:val="ListParagraph"/>
        <w:numPr>
          <w:ilvl w:val="0"/>
          <w:numId w:val="2"/>
        </w:numPr>
        <w:ind w:left="426" w:hanging="426"/>
        <w:jc w:val="both"/>
        <w:rPr>
          <w:rFonts w:ascii="Arial" w:hAnsi="Arial" w:cs="Arial"/>
          <w:b/>
          <w:sz w:val="14"/>
          <w:szCs w:val="14"/>
        </w:rPr>
      </w:pPr>
      <w:r>
        <w:rPr>
          <w:rFonts w:ascii="Arial" w:hAnsi="Arial" w:cs="Arial"/>
          <w:b/>
          <w:sz w:val="14"/>
          <w:szCs w:val="14"/>
        </w:rPr>
        <w:t>“Rights”</w:t>
      </w:r>
    </w:p>
    <w:p w14:paraId="26AABA85" w14:textId="77777777" w:rsidR="005C2350" w:rsidRDefault="005C2350">
      <w:pPr>
        <w:ind w:left="426" w:hanging="426"/>
        <w:jc w:val="both"/>
        <w:rPr>
          <w:rFonts w:ascii="Arial" w:hAnsi="Arial" w:cs="Arial"/>
          <w:sz w:val="14"/>
          <w:szCs w:val="14"/>
        </w:rPr>
      </w:pPr>
    </w:p>
    <w:p w14:paraId="7EC24339" w14:textId="77777777" w:rsidR="005C2350" w:rsidRDefault="00000000">
      <w:pPr>
        <w:ind w:left="426"/>
        <w:jc w:val="both"/>
        <w:rPr>
          <w:rFonts w:ascii="Arial" w:hAnsi="Arial" w:cs="Arial"/>
          <w:sz w:val="14"/>
          <w:szCs w:val="14"/>
        </w:rPr>
      </w:pPr>
      <w:r>
        <w:rPr>
          <w:rFonts w:ascii="Arial" w:hAnsi="Arial" w:cs="Arial"/>
          <w:sz w:val="14"/>
          <w:szCs w:val="14"/>
        </w:rPr>
        <w:t>In this Agreement, the term “Rights” shall refer to all rights of every kind and nature, whether vested, future or contingent, in and to the Underlying Rights (as defined hereafter) and all products and proceeds of the Artiste’s services, or otherwise arising in the course of the performance of such services or the production of the Series, whether now known or in the future created and throughout the universe, including but not limited to the entire copyright and all performer’s property rights comprised therein, and all for the entire duration (including all renewals and reversions) thereof, and shall include in particular, but without limitation:</w:t>
      </w:r>
    </w:p>
    <w:p w14:paraId="7D99E9C6" w14:textId="77777777" w:rsidR="005C2350" w:rsidRDefault="005C2350">
      <w:pPr>
        <w:jc w:val="both"/>
        <w:rPr>
          <w:rFonts w:ascii="Arial" w:hAnsi="Arial" w:cs="Arial"/>
          <w:sz w:val="14"/>
          <w:szCs w:val="14"/>
        </w:rPr>
      </w:pPr>
    </w:p>
    <w:p w14:paraId="14AA4BBD" w14:textId="77777777" w:rsidR="005C2350" w:rsidRDefault="00000000">
      <w:pPr>
        <w:pStyle w:val="ListParagraph"/>
        <w:numPr>
          <w:ilvl w:val="0"/>
          <w:numId w:val="4"/>
        </w:numPr>
        <w:ind w:left="851" w:hanging="425"/>
        <w:jc w:val="both"/>
        <w:rPr>
          <w:rFonts w:ascii="Arial" w:hAnsi="Arial" w:cs="Arial"/>
          <w:sz w:val="14"/>
          <w:szCs w:val="14"/>
        </w:rPr>
      </w:pPr>
      <w:r>
        <w:rPr>
          <w:rFonts w:ascii="Arial" w:hAnsi="Arial" w:cs="Arial"/>
          <w:sz w:val="14"/>
          <w:szCs w:val="14"/>
        </w:rPr>
        <w:t xml:space="preserve">all rights in and to any and all literary dramatic and musical material incidents plots dialogue characters action gags routines ideas titles inventions and other material written composed submitted added improvised interpolated and/or invented by the Artiste in the course of the production of the Series; </w:t>
      </w:r>
    </w:p>
    <w:p w14:paraId="64286068" w14:textId="77777777" w:rsidR="005C2350" w:rsidRDefault="005C2350">
      <w:pPr>
        <w:ind w:left="851" w:hanging="425"/>
        <w:jc w:val="both"/>
        <w:rPr>
          <w:rFonts w:ascii="Arial" w:hAnsi="Arial" w:cs="Arial"/>
          <w:sz w:val="14"/>
          <w:szCs w:val="14"/>
        </w:rPr>
      </w:pPr>
    </w:p>
    <w:p w14:paraId="7C07724F" w14:textId="77777777" w:rsidR="005C2350" w:rsidRDefault="00000000">
      <w:pPr>
        <w:pStyle w:val="ListParagraph"/>
        <w:numPr>
          <w:ilvl w:val="0"/>
          <w:numId w:val="4"/>
        </w:numPr>
        <w:ind w:left="851" w:hanging="425"/>
        <w:jc w:val="both"/>
        <w:rPr>
          <w:rFonts w:ascii="Arial" w:hAnsi="Arial" w:cs="Arial"/>
          <w:sz w:val="14"/>
          <w:szCs w:val="14"/>
        </w:rPr>
      </w:pPr>
      <w:r>
        <w:rPr>
          <w:rFonts w:ascii="Arial" w:hAnsi="Arial" w:cs="Arial"/>
          <w:sz w:val="14"/>
          <w:szCs w:val="14"/>
        </w:rPr>
        <w:t xml:space="preserve">all rights in and to the role of the Artiste, including without limitation all acts portrayals poses and plays which the Artiste may produce or furnish, the name likeness and/or distinctive characterisations thereof, if any; </w:t>
      </w:r>
    </w:p>
    <w:p w14:paraId="44B93C8E" w14:textId="77777777" w:rsidR="005C2350" w:rsidRDefault="005C2350">
      <w:pPr>
        <w:ind w:left="851" w:hanging="425"/>
        <w:jc w:val="both"/>
        <w:rPr>
          <w:rFonts w:ascii="Arial" w:hAnsi="Arial" w:cs="Arial"/>
          <w:sz w:val="14"/>
          <w:szCs w:val="14"/>
        </w:rPr>
      </w:pPr>
    </w:p>
    <w:p w14:paraId="1154F72B" w14:textId="77777777" w:rsidR="005C2350" w:rsidRDefault="00000000">
      <w:pPr>
        <w:pStyle w:val="ListParagraph"/>
        <w:numPr>
          <w:ilvl w:val="0"/>
          <w:numId w:val="4"/>
        </w:numPr>
        <w:ind w:left="851" w:hanging="425"/>
        <w:jc w:val="both"/>
        <w:rPr>
          <w:rFonts w:ascii="Arial" w:hAnsi="Arial" w:cs="Arial"/>
          <w:sz w:val="14"/>
          <w:szCs w:val="14"/>
        </w:rPr>
      </w:pPr>
      <w:r>
        <w:rPr>
          <w:rFonts w:ascii="Arial" w:hAnsi="Arial" w:cs="Arial"/>
          <w:sz w:val="14"/>
          <w:szCs w:val="14"/>
        </w:rPr>
        <w:t>all rights in and to the Artiste’s rights of privacy and publicity in connection with the Series and the Underlying Rights;</w:t>
      </w:r>
    </w:p>
    <w:p w14:paraId="039AEF76" w14:textId="77777777" w:rsidR="005C2350" w:rsidRDefault="005C2350">
      <w:pPr>
        <w:ind w:left="851" w:hanging="425"/>
        <w:jc w:val="both"/>
        <w:rPr>
          <w:rFonts w:ascii="Arial" w:hAnsi="Arial" w:cs="Arial"/>
          <w:sz w:val="14"/>
          <w:szCs w:val="14"/>
        </w:rPr>
      </w:pPr>
    </w:p>
    <w:p w14:paraId="69E1363D" w14:textId="77777777" w:rsidR="005C2350" w:rsidRDefault="00000000">
      <w:pPr>
        <w:pStyle w:val="ListParagraph"/>
        <w:numPr>
          <w:ilvl w:val="0"/>
          <w:numId w:val="4"/>
        </w:numPr>
        <w:ind w:left="851" w:hanging="425"/>
        <w:jc w:val="both"/>
        <w:rPr>
          <w:rFonts w:ascii="Arial" w:hAnsi="Arial" w:cs="Arial"/>
          <w:sz w:val="14"/>
          <w:szCs w:val="14"/>
        </w:rPr>
      </w:pPr>
      <w:r>
        <w:rPr>
          <w:rFonts w:ascii="Arial" w:hAnsi="Arial" w:cs="Arial"/>
          <w:sz w:val="14"/>
          <w:szCs w:val="14"/>
        </w:rPr>
        <w:t>all rights in connection with the production of a Series relating to the making of the Series, including ‘behind-the-scenes’ activities and persons, which may incorporate excerpts from the Series or feature the Artiste or interviews with him. The photography of such documentary Series and its use on television or exploitation in any other manner in any or all parts of the universe for commercial and/or non-commercial exploitation or purposes is hereby consented to by the Artiste. The Artiste further agrees that he shall not receive any compensation for such use or exploitation, or the rendering of any services or other participation in connection with the making of such documentary Series;</w:t>
      </w:r>
    </w:p>
    <w:p w14:paraId="7FEAC116" w14:textId="77777777" w:rsidR="005C2350" w:rsidRDefault="005C2350">
      <w:pPr>
        <w:ind w:left="851" w:hanging="425"/>
        <w:jc w:val="both"/>
        <w:rPr>
          <w:rFonts w:ascii="Arial" w:hAnsi="Arial" w:cs="Arial"/>
          <w:sz w:val="14"/>
          <w:szCs w:val="14"/>
        </w:rPr>
      </w:pPr>
    </w:p>
    <w:p w14:paraId="6BFE5DA7" w14:textId="77777777" w:rsidR="005C2350" w:rsidRDefault="00000000">
      <w:pPr>
        <w:pStyle w:val="ListParagraph"/>
        <w:numPr>
          <w:ilvl w:val="0"/>
          <w:numId w:val="4"/>
        </w:numPr>
        <w:ind w:left="851" w:hanging="425"/>
        <w:jc w:val="both"/>
        <w:rPr>
          <w:rFonts w:ascii="Arial" w:hAnsi="Arial" w:cs="Arial"/>
          <w:sz w:val="14"/>
          <w:szCs w:val="14"/>
        </w:rPr>
      </w:pPr>
      <w:r>
        <w:rPr>
          <w:rFonts w:ascii="Arial" w:hAnsi="Arial" w:cs="Arial"/>
          <w:sz w:val="14"/>
          <w:szCs w:val="14"/>
        </w:rPr>
        <w:t>all rights in connection with merchandising and/or otherwise exploiting the products results and proceeds of the Artiste’s services or role or character and the use of the Artiste’s name sobriquet autograph portrait caricature silhouette voice and likeness in connection with the Series and the Underlying Rights, it being understood that the Artiste shall not have any right at any time to portray, exploit, merchandise or make any other use whatsoever of such products results and proceeds of his services or role or character without PT Kinema Systrans Multimedia’s express written consent in each such instance; and</w:t>
      </w:r>
    </w:p>
    <w:p w14:paraId="185BC8D4" w14:textId="77777777" w:rsidR="005C2350" w:rsidRDefault="005C2350">
      <w:pPr>
        <w:ind w:left="851" w:hanging="425"/>
        <w:jc w:val="both"/>
        <w:rPr>
          <w:rFonts w:ascii="Arial" w:hAnsi="Arial" w:cs="Arial"/>
          <w:sz w:val="14"/>
          <w:szCs w:val="14"/>
        </w:rPr>
      </w:pPr>
    </w:p>
    <w:p w14:paraId="14343BEB" w14:textId="77777777" w:rsidR="005C2350" w:rsidRDefault="00000000">
      <w:pPr>
        <w:pStyle w:val="ListParagraph"/>
        <w:numPr>
          <w:ilvl w:val="0"/>
          <w:numId w:val="4"/>
        </w:numPr>
        <w:ind w:left="851" w:hanging="425"/>
        <w:jc w:val="both"/>
        <w:rPr>
          <w:rFonts w:ascii="Arial" w:hAnsi="Arial" w:cs="Arial"/>
          <w:sz w:val="14"/>
          <w:szCs w:val="14"/>
        </w:rPr>
      </w:pPr>
      <w:r>
        <w:rPr>
          <w:rFonts w:ascii="Arial" w:hAnsi="Arial" w:cs="Arial"/>
          <w:sz w:val="14"/>
          <w:szCs w:val="14"/>
        </w:rPr>
        <w:t>all photographic and non-photographic images (whether still or moving) of the Artiste’s likeness and all recordings and simulations of the Artiste’s voice or any other reproduction of the Artiste’s likeness, voice or performance recorded hereunder by any process now known or hereafter invented;</w:t>
      </w:r>
    </w:p>
    <w:p w14:paraId="32EB641D" w14:textId="77777777" w:rsidR="005C2350" w:rsidRDefault="005C2350">
      <w:pPr>
        <w:jc w:val="both"/>
        <w:rPr>
          <w:rFonts w:ascii="Arial" w:hAnsi="Arial" w:cs="Arial"/>
          <w:sz w:val="14"/>
          <w:szCs w:val="14"/>
        </w:rPr>
      </w:pPr>
    </w:p>
    <w:p w14:paraId="0B6C79CA" w14:textId="77777777" w:rsidR="005C2350" w:rsidRDefault="00000000">
      <w:pPr>
        <w:ind w:left="426"/>
        <w:jc w:val="both"/>
        <w:rPr>
          <w:rFonts w:ascii="Arial" w:hAnsi="Arial" w:cs="Arial"/>
          <w:sz w:val="14"/>
          <w:szCs w:val="14"/>
        </w:rPr>
      </w:pPr>
      <w:r>
        <w:rPr>
          <w:rFonts w:ascii="Arial" w:hAnsi="Arial" w:cs="Arial"/>
          <w:sz w:val="14"/>
          <w:szCs w:val="14"/>
        </w:rPr>
        <w:t xml:space="preserve">and for any purpose, in any manner, and by any means exploit and/or use all of the foregoing (including without limitation, by public exhibition, recording, reproduction, broadcasting, televising, transmitting, publishing, copying, printing, reprinting, vending, licensing, selling, distributing, diffusing, adapting, adding to, subtracting from, arranging, rearranging, revising and/or performing or otherwise, and whether mechanically, graphically, electronically, or by any other means (whether or not now known invented used or contemplated) and whether separately or in synchronism or timed relation with the Series as a cinematograph Series or otherwise. </w:t>
      </w:r>
    </w:p>
    <w:p w14:paraId="5B88F846" w14:textId="77777777" w:rsidR="005C2350" w:rsidRDefault="005C2350">
      <w:pPr>
        <w:jc w:val="both"/>
        <w:rPr>
          <w:rFonts w:ascii="Arial" w:hAnsi="Arial" w:cs="Arial"/>
          <w:sz w:val="14"/>
          <w:szCs w:val="14"/>
        </w:rPr>
      </w:pPr>
    </w:p>
    <w:p w14:paraId="30A9709E" w14:textId="77777777" w:rsidR="005C2350" w:rsidRDefault="00000000">
      <w:pPr>
        <w:jc w:val="both"/>
        <w:rPr>
          <w:rFonts w:ascii="Arial" w:hAnsi="Arial" w:cs="Arial"/>
          <w:sz w:val="14"/>
          <w:szCs w:val="14"/>
        </w:rPr>
      </w:pPr>
      <w:r>
        <w:rPr>
          <w:rFonts w:ascii="Arial" w:hAnsi="Arial" w:cs="Arial"/>
          <w:sz w:val="14"/>
          <w:szCs w:val="14"/>
        </w:rPr>
        <w:t>The term ‘Underlying Rights’ shall refer to the following rights throughout the universe for the respective periods of copyright in the respective works and subject matter:</w:t>
      </w:r>
    </w:p>
    <w:p w14:paraId="6F523968" w14:textId="77777777" w:rsidR="005C2350" w:rsidRDefault="00000000">
      <w:pPr>
        <w:pStyle w:val="ListParagraph"/>
        <w:numPr>
          <w:ilvl w:val="0"/>
          <w:numId w:val="5"/>
        </w:numPr>
        <w:ind w:left="851" w:hanging="425"/>
        <w:jc w:val="both"/>
        <w:rPr>
          <w:rFonts w:ascii="Arial" w:hAnsi="Arial" w:cs="Arial"/>
          <w:sz w:val="14"/>
          <w:szCs w:val="14"/>
        </w:rPr>
      </w:pPr>
      <w:r>
        <w:rPr>
          <w:rFonts w:ascii="Arial" w:hAnsi="Arial" w:cs="Arial"/>
          <w:sz w:val="14"/>
          <w:szCs w:val="14"/>
        </w:rPr>
        <w:t>the Ancillary Rights;</w:t>
      </w:r>
    </w:p>
    <w:p w14:paraId="40714D15" w14:textId="77777777" w:rsidR="005C2350" w:rsidRDefault="00000000">
      <w:pPr>
        <w:pStyle w:val="ListParagraph"/>
        <w:numPr>
          <w:ilvl w:val="0"/>
          <w:numId w:val="5"/>
        </w:numPr>
        <w:ind w:left="851" w:hanging="425"/>
        <w:jc w:val="both"/>
        <w:rPr>
          <w:rFonts w:ascii="Arial" w:hAnsi="Arial" w:cs="Arial"/>
          <w:sz w:val="14"/>
          <w:szCs w:val="14"/>
        </w:rPr>
      </w:pPr>
      <w:r>
        <w:rPr>
          <w:rFonts w:ascii="Arial" w:hAnsi="Arial" w:cs="Arial"/>
          <w:sz w:val="14"/>
          <w:szCs w:val="14"/>
        </w:rPr>
        <w:t>the exclusive right in the Work, Script, Music and any other works created for the production of the Series (including the product of the services of the production personnel) to make and to authorise others to make any Remake, Sequel or Spin Off;</w:t>
      </w:r>
    </w:p>
    <w:p w14:paraId="55A6F3AC" w14:textId="77777777" w:rsidR="005C2350" w:rsidRDefault="00000000">
      <w:pPr>
        <w:pStyle w:val="ListParagraph"/>
        <w:numPr>
          <w:ilvl w:val="0"/>
          <w:numId w:val="5"/>
        </w:numPr>
        <w:ind w:left="851" w:hanging="425"/>
        <w:jc w:val="both"/>
        <w:rPr>
          <w:rFonts w:ascii="Arial" w:hAnsi="Arial" w:cs="Arial"/>
          <w:sz w:val="14"/>
          <w:szCs w:val="14"/>
        </w:rPr>
      </w:pPr>
      <w:r>
        <w:rPr>
          <w:rFonts w:ascii="Arial" w:hAnsi="Arial" w:cs="Arial"/>
          <w:sz w:val="14"/>
          <w:szCs w:val="14"/>
        </w:rPr>
        <w:t>the exclusive right in the Work, Script and Music to do, and to authorise others to do, all the following in the production and Marketing of the Series and any Remake, Sequel or Spin Off:</w:t>
      </w:r>
    </w:p>
    <w:p w14:paraId="00DEED8C"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reproduce the works and subject matter in any material form (whether visible or not);</w:t>
      </w:r>
    </w:p>
    <w:p w14:paraId="034BC218"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perform the works and subject matter in public;</w:t>
      </w:r>
    </w:p>
    <w:p w14:paraId="0C61C8F9"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publish the works and subject matter;</w:t>
      </w:r>
    </w:p>
    <w:p w14:paraId="1E67A48D"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cause the Music to be heard in public;</w:t>
      </w:r>
    </w:p>
    <w:p w14:paraId="0920873F"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broadcast the works and subject matter;</w:t>
      </w:r>
    </w:p>
    <w:p w14:paraId="3FF123F9"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cause the works and subject matter to be transmitted to subscribers of a cable programme service; and</w:t>
      </w:r>
    </w:p>
    <w:p w14:paraId="20FDE81E" w14:textId="77777777" w:rsidR="005C2350" w:rsidRDefault="00000000">
      <w:pPr>
        <w:pStyle w:val="ListParagraph"/>
        <w:numPr>
          <w:ilvl w:val="0"/>
          <w:numId w:val="6"/>
        </w:numPr>
        <w:ind w:left="1276" w:hanging="425"/>
        <w:jc w:val="both"/>
        <w:rPr>
          <w:rFonts w:ascii="Arial" w:hAnsi="Arial" w:cs="Arial"/>
          <w:sz w:val="14"/>
          <w:szCs w:val="14"/>
        </w:rPr>
      </w:pPr>
      <w:r>
        <w:rPr>
          <w:rFonts w:ascii="Arial" w:hAnsi="Arial" w:cs="Arial"/>
          <w:sz w:val="14"/>
          <w:szCs w:val="14"/>
        </w:rPr>
        <w:t>to make an adaptation and to do all or any of the acts specified in paragraphs (i) to (vi) above in relation to that adaptation; and</w:t>
      </w:r>
    </w:p>
    <w:p w14:paraId="47BE8683" w14:textId="77777777" w:rsidR="005C2350" w:rsidRDefault="00000000">
      <w:pPr>
        <w:pStyle w:val="ListParagraph"/>
        <w:numPr>
          <w:ilvl w:val="0"/>
          <w:numId w:val="5"/>
        </w:numPr>
        <w:ind w:left="851" w:hanging="425"/>
        <w:jc w:val="both"/>
        <w:rPr>
          <w:rFonts w:ascii="Arial" w:hAnsi="Arial" w:cs="Arial"/>
          <w:sz w:val="14"/>
          <w:szCs w:val="14"/>
        </w:rPr>
      </w:pPr>
      <w:r>
        <w:rPr>
          <w:rFonts w:ascii="Arial" w:hAnsi="Arial" w:cs="Arial"/>
          <w:sz w:val="14"/>
          <w:szCs w:val="14"/>
        </w:rPr>
        <w:t>the non-exclusive right in any Selected Music and any other works and subject matter not created for the production of the Series to do and to authorise others to do, all the following in the production and Marketing of the Series:</w:t>
      </w:r>
    </w:p>
    <w:p w14:paraId="733B3198"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reproduce the works and subject matter in any material form (whether visible or not);</w:t>
      </w:r>
    </w:p>
    <w:p w14:paraId="40EA8489"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perform the works and subject matter in public;</w:t>
      </w:r>
    </w:p>
    <w:p w14:paraId="7FEB6065"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publish the works and subject matter;</w:t>
      </w:r>
    </w:p>
    <w:p w14:paraId="03DE00BA"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cause the Selected Music to be heard in public;</w:t>
      </w:r>
    </w:p>
    <w:p w14:paraId="76CE80C3"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broadcast the works and subject matter;</w:t>
      </w:r>
    </w:p>
    <w:p w14:paraId="6B2EA496"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cause the works and subject matter to be transmitted to subscribers of a cable programme service; and</w:t>
      </w:r>
    </w:p>
    <w:p w14:paraId="776CF01F" w14:textId="77777777" w:rsidR="005C2350" w:rsidRDefault="00000000">
      <w:pPr>
        <w:pStyle w:val="ListParagraph"/>
        <w:numPr>
          <w:ilvl w:val="0"/>
          <w:numId w:val="7"/>
        </w:numPr>
        <w:ind w:left="1276" w:hanging="425"/>
        <w:jc w:val="both"/>
        <w:rPr>
          <w:rFonts w:ascii="Arial" w:hAnsi="Arial" w:cs="Arial"/>
          <w:sz w:val="14"/>
          <w:szCs w:val="14"/>
        </w:rPr>
      </w:pPr>
      <w:r>
        <w:rPr>
          <w:rFonts w:ascii="Arial" w:hAnsi="Arial" w:cs="Arial"/>
          <w:sz w:val="14"/>
          <w:szCs w:val="14"/>
        </w:rPr>
        <w:t>to make an adaptation and to do all or any of the acts specified in paragraphs (i) to (vi) above in relation to that adaptation.</w:t>
      </w:r>
    </w:p>
    <w:p w14:paraId="2944C92D" w14:textId="77777777" w:rsidR="005C2350" w:rsidRDefault="005C2350">
      <w:pPr>
        <w:jc w:val="both"/>
        <w:rPr>
          <w:rFonts w:ascii="Arial" w:hAnsi="Arial" w:cs="Arial"/>
          <w:sz w:val="14"/>
          <w:szCs w:val="14"/>
        </w:rPr>
      </w:pPr>
    </w:p>
    <w:p w14:paraId="4EE69D30" w14:textId="77777777" w:rsidR="005C2350" w:rsidRDefault="00000000">
      <w:pPr>
        <w:jc w:val="both"/>
        <w:rPr>
          <w:rFonts w:ascii="Arial" w:hAnsi="Arial" w:cs="Arial"/>
          <w:sz w:val="14"/>
          <w:szCs w:val="14"/>
        </w:rPr>
      </w:pPr>
      <w:r>
        <w:rPr>
          <w:rFonts w:ascii="Arial" w:hAnsi="Arial" w:cs="Arial"/>
          <w:sz w:val="14"/>
          <w:szCs w:val="14"/>
        </w:rPr>
        <w:t>The following definitions shall apply in respect of the words and phrases used in the above definition of “Underlying Rights”:</w:t>
      </w:r>
    </w:p>
    <w:p w14:paraId="00290C1D" w14:textId="77777777" w:rsidR="005C2350" w:rsidRDefault="005C2350">
      <w:pPr>
        <w:jc w:val="both"/>
        <w:rPr>
          <w:rFonts w:ascii="Arial" w:hAnsi="Arial" w:cs="Arial"/>
          <w:sz w:val="14"/>
          <w:szCs w:val="14"/>
        </w:rPr>
      </w:pPr>
    </w:p>
    <w:p w14:paraId="41C26790" w14:textId="77777777" w:rsidR="005C2350" w:rsidRDefault="00000000">
      <w:pPr>
        <w:jc w:val="both"/>
        <w:rPr>
          <w:rFonts w:ascii="Arial" w:hAnsi="Arial" w:cs="Arial"/>
          <w:sz w:val="14"/>
          <w:szCs w:val="14"/>
        </w:rPr>
      </w:pPr>
      <w:r>
        <w:rPr>
          <w:rFonts w:ascii="Arial" w:hAnsi="Arial" w:cs="Arial"/>
          <w:sz w:val="14"/>
          <w:szCs w:val="14"/>
        </w:rPr>
        <w:t>‘Ancillary Rights’ means the following rights throughout the universe:</w:t>
      </w:r>
    </w:p>
    <w:p w14:paraId="5A0BCD8A" w14:textId="77777777" w:rsidR="005C2350" w:rsidRDefault="00000000">
      <w:pPr>
        <w:pStyle w:val="ListParagraph"/>
        <w:numPr>
          <w:ilvl w:val="0"/>
          <w:numId w:val="8"/>
        </w:numPr>
        <w:ind w:left="851" w:hanging="425"/>
        <w:jc w:val="both"/>
        <w:rPr>
          <w:rFonts w:ascii="Arial" w:hAnsi="Arial" w:cs="Arial"/>
          <w:sz w:val="14"/>
          <w:szCs w:val="14"/>
        </w:rPr>
      </w:pPr>
      <w:r>
        <w:rPr>
          <w:rFonts w:ascii="Arial" w:hAnsi="Arial" w:cs="Arial"/>
          <w:sz w:val="14"/>
          <w:szCs w:val="14"/>
        </w:rPr>
        <w:t>the exclusive right in the Work, Script and Music and a nonexclusive right in any Selected Music, to make and to authorise others to make and to exploit:</w:t>
      </w:r>
    </w:p>
    <w:p w14:paraId="11D90146" w14:textId="77777777" w:rsidR="005C2350" w:rsidRDefault="00000000">
      <w:pPr>
        <w:pStyle w:val="ListParagraph"/>
        <w:numPr>
          <w:ilvl w:val="0"/>
          <w:numId w:val="9"/>
        </w:numPr>
        <w:ind w:left="1276" w:hanging="425"/>
        <w:jc w:val="both"/>
        <w:rPr>
          <w:rFonts w:ascii="Arial" w:hAnsi="Arial" w:cs="Arial"/>
          <w:sz w:val="14"/>
          <w:szCs w:val="14"/>
        </w:rPr>
      </w:pPr>
      <w:r>
        <w:rPr>
          <w:rFonts w:ascii="Arial" w:hAnsi="Arial" w:cs="Arial"/>
          <w:sz w:val="14"/>
          <w:szCs w:val="14"/>
        </w:rPr>
        <w:t>filming about the production of the Series and any Remake, Sequel or Spin Off;</w:t>
      </w:r>
    </w:p>
    <w:p w14:paraId="4D12A19C" w14:textId="77777777" w:rsidR="005C2350" w:rsidRDefault="00000000">
      <w:pPr>
        <w:pStyle w:val="ListParagraph"/>
        <w:numPr>
          <w:ilvl w:val="0"/>
          <w:numId w:val="9"/>
        </w:numPr>
        <w:ind w:left="1276" w:hanging="425"/>
        <w:jc w:val="both"/>
        <w:rPr>
          <w:rFonts w:ascii="Arial" w:hAnsi="Arial" w:cs="Arial"/>
          <w:sz w:val="14"/>
          <w:szCs w:val="14"/>
        </w:rPr>
      </w:pPr>
      <w:r>
        <w:rPr>
          <w:rFonts w:ascii="Arial" w:hAnsi="Arial" w:cs="Arial"/>
          <w:sz w:val="14"/>
          <w:szCs w:val="14"/>
        </w:rPr>
        <w:t>books in volume form developed from:</w:t>
      </w:r>
    </w:p>
    <w:p w14:paraId="5ECECCF0" w14:textId="77777777" w:rsidR="005C2350" w:rsidRDefault="00000000">
      <w:pPr>
        <w:pStyle w:val="ListParagraph"/>
        <w:numPr>
          <w:ilvl w:val="1"/>
          <w:numId w:val="10"/>
        </w:numPr>
        <w:ind w:left="1843" w:hanging="567"/>
        <w:jc w:val="both"/>
        <w:rPr>
          <w:rFonts w:ascii="Arial" w:hAnsi="Arial" w:cs="Arial"/>
          <w:sz w:val="14"/>
          <w:szCs w:val="14"/>
        </w:rPr>
      </w:pPr>
      <w:r>
        <w:rPr>
          <w:rFonts w:ascii="Arial" w:hAnsi="Arial" w:cs="Arial"/>
          <w:sz w:val="14"/>
          <w:szCs w:val="14"/>
        </w:rPr>
        <w:t>the Script;</w:t>
      </w:r>
    </w:p>
    <w:p w14:paraId="3E990946" w14:textId="77777777" w:rsidR="005C2350" w:rsidRDefault="00000000">
      <w:pPr>
        <w:pStyle w:val="ListParagraph"/>
        <w:numPr>
          <w:ilvl w:val="1"/>
          <w:numId w:val="10"/>
        </w:numPr>
        <w:ind w:left="1843" w:hanging="567"/>
        <w:jc w:val="both"/>
        <w:rPr>
          <w:rFonts w:ascii="Arial" w:hAnsi="Arial" w:cs="Arial"/>
          <w:sz w:val="14"/>
          <w:szCs w:val="14"/>
        </w:rPr>
      </w:pPr>
      <w:r>
        <w:rPr>
          <w:rFonts w:ascii="Arial" w:hAnsi="Arial" w:cs="Arial"/>
          <w:sz w:val="14"/>
          <w:szCs w:val="14"/>
        </w:rPr>
        <w:t>the Series;</w:t>
      </w:r>
    </w:p>
    <w:p w14:paraId="1005A676" w14:textId="77777777" w:rsidR="005C2350" w:rsidRDefault="00000000">
      <w:pPr>
        <w:pStyle w:val="ListParagraph"/>
        <w:numPr>
          <w:ilvl w:val="1"/>
          <w:numId w:val="10"/>
        </w:numPr>
        <w:ind w:left="1843" w:hanging="567"/>
        <w:jc w:val="both"/>
        <w:rPr>
          <w:rFonts w:ascii="Arial" w:hAnsi="Arial" w:cs="Arial"/>
          <w:sz w:val="14"/>
          <w:szCs w:val="14"/>
        </w:rPr>
      </w:pPr>
      <w:r>
        <w:rPr>
          <w:rFonts w:ascii="Arial" w:hAnsi="Arial" w:cs="Arial"/>
          <w:sz w:val="14"/>
          <w:szCs w:val="14"/>
        </w:rPr>
        <w:t>any Remake, Sequel or Spin Off; or</w:t>
      </w:r>
    </w:p>
    <w:p w14:paraId="43CFC326" w14:textId="77777777" w:rsidR="005C2350" w:rsidRDefault="00000000">
      <w:pPr>
        <w:pStyle w:val="ListParagraph"/>
        <w:numPr>
          <w:ilvl w:val="1"/>
          <w:numId w:val="10"/>
        </w:numPr>
        <w:ind w:left="1843" w:hanging="567"/>
        <w:jc w:val="both"/>
        <w:rPr>
          <w:rFonts w:ascii="Arial" w:hAnsi="Arial" w:cs="Arial"/>
          <w:sz w:val="14"/>
          <w:szCs w:val="14"/>
        </w:rPr>
      </w:pPr>
      <w:r>
        <w:rPr>
          <w:rFonts w:ascii="Arial" w:hAnsi="Arial" w:cs="Arial"/>
          <w:sz w:val="14"/>
          <w:szCs w:val="14"/>
        </w:rPr>
        <w:t>cinematograph Series mentioned in (i) of this paragraph;</w:t>
      </w:r>
    </w:p>
    <w:p w14:paraId="147E712F" w14:textId="77777777" w:rsidR="005C2350" w:rsidRDefault="00000000">
      <w:pPr>
        <w:pStyle w:val="ListParagraph"/>
        <w:numPr>
          <w:ilvl w:val="0"/>
          <w:numId w:val="9"/>
        </w:numPr>
        <w:ind w:left="1276" w:hanging="425"/>
        <w:jc w:val="both"/>
        <w:rPr>
          <w:rFonts w:ascii="Arial" w:hAnsi="Arial" w:cs="Arial"/>
          <w:sz w:val="14"/>
          <w:szCs w:val="14"/>
        </w:rPr>
      </w:pPr>
      <w:r>
        <w:rPr>
          <w:rFonts w:ascii="Arial" w:hAnsi="Arial" w:cs="Arial"/>
          <w:sz w:val="14"/>
          <w:szCs w:val="14"/>
        </w:rPr>
        <w:t>still photographs of the production, taken during production of the Series; and</w:t>
      </w:r>
    </w:p>
    <w:p w14:paraId="51C8CC86" w14:textId="77777777" w:rsidR="005C2350" w:rsidRDefault="00000000">
      <w:pPr>
        <w:pStyle w:val="ListParagraph"/>
        <w:numPr>
          <w:ilvl w:val="0"/>
          <w:numId w:val="9"/>
        </w:numPr>
        <w:ind w:left="1276" w:hanging="425"/>
        <w:jc w:val="both"/>
        <w:rPr>
          <w:rFonts w:ascii="Arial" w:hAnsi="Arial" w:cs="Arial"/>
          <w:sz w:val="14"/>
          <w:szCs w:val="14"/>
        </w:rPr>
      </w:pPr>
      <w:r>
        <w:rPr>
          <w:rFonts w:ascii="Arial" w:hAnsi="Arial" w:cs="Arial"/>
          <w:sz w:val="14"/>
          <w:szCs w:val="14"/>
        </w:rPr>
        <w:t>recordings of the soundtrack of the Series;</w:t>
      </w:r>
    </w:p>
    <w:p w14:paraId="1F5B1037" w14:textId="77777777" w:rsidR="005C2350" w:rsidRDefault="00000000">
      <w:pPr>
        <w:pStyle w:val="ListParagraph"/>
        <w:numPr>
          <w:ilvl w:val="0"/>
          <w:numId w:val="8"/>
        </w:numPr>
        <w:ind w:left="851" w:hanging="425"/>
        <w:jc w:val="both"/>
        <w:rPr>
          <w:rFonts w:ascii="Arial" w:hAnsi="Arial" w:cs="Arial"/>
          <w:sz w:val="14"/>
          <w:szCs w:val="14"/>
        </w:rPr>
      </w:pPr>
      <w:r>
        <w:rPr>
          <w:rFonts w:ascii="Arial" w:hAnsi="Arial" w:cs="Arial"/>
          <w:sz w:val="14"/>
          <w:szCs w:val="14"/>
        </w:rPr>
        <w:t>the exclusive right to use and to authorise others to use the whole or part of the title of the Series as a trade mark, service mark, style or business name;</w:t>
      </w:r>
    </w:p>
    <w:p w14:paraId="0389D82A" w14:textId="77777777" w:rsidR="005C2350" w:rsidRDefault="00000000">
      <w:pPr>
        <w:pStyle w:val="ListParagraph"/>
        <w:numPr>
          <w:ilvl w:val="0"/>
          <w:numId w:val="8"/>
        </w:numPr>
        <w:ind w:left="851" w:hanging="425"/>
        <w:jc w:val="both"/>
        <w:rPr>
          <w:rFonts w:ascii="Arial" w:hAnsi="Arial" w:cs="Arial"/>
          <w:sz w:val="14"/>
          <w:szCs w:val="14"/>
        </w:rPr>
      </w:pPr>
      <w:r>
        <w:rPr>
          <w:rFonts w:ascii="Arial" w:hAnsi="Arial" w:cs="Arial"/>
          <w:sz w:val="14"/>
          <w:szCs w:val="14"/>
        </w:rPr>
        <w:t>the exclusive right to use and to authorise others to use the characters and situations in the Script and the Series;</w:t>
      </w:r>
    </w:p>
    <w:p w14:paraId="5A366FFD" w14:textId="77777777" w:rsidR="005C2350" w:rsidRDefault="00000000">
      <w:pPr>
        <w:pStyle w:val="ListParagraph"/>
        <w:numPr>
          <w:ilvl w:val="0"/>
          <w:numId w:val="8"/>
        </w:numPr>
        <w:ind w:left="851" w:hanging="425"/>
        <w:jc w:val="both"/>
        <w:rPr>
          <w:rFonts w:ascii="Arial" w:hAnsi="Arial" w:cs="Arial"/>
          <w:sz w:val="14"/>
          <w:szCs w:val="14"/>
        </w:rPr>
      </w:pPr>
      <w:r>
        <w:rPr>
          <w:rFonts w:ascii="Arial" w:hAnsi="Arial" w:cs="Arial"/>
          <w:sz w:val="14"/>
          <w:szCs w:val="14"/>
        </w:rPr>
        <w:t>without limitation to (a) through (c), all rights in the Series Materials, the Production Assets (other than hired or leased assets) and the Marketing Materials; and</w:t>
      </w:r>
    </w:p>
    <w:p w14:paraId="7573279B" w14:textId="77777777" w:rsidR="005C2350" w:rsidRDefault="00000000">
      <w:pPr>
        <w:pStyle w:val="ListParagraph"/>
        <w:numPr>
          <w:ilvl w:val="0"/>
          <w:numId w:val="8"/>
        </w:numPr>
        <w:ind w:left="851" w:hanging="425"/>
        <w:jc w:val="both"/>
        <w:rPr>
          <w:rFonts w:ascii="Arial" w:hAnsi="Arial" w:cs="Arial"/>
          <w:sz w:val="14"/>
          <w:szCs w:val="14"/>
        </w:rPr>
      </w:pPr>
      <w:r>
        <w:rPr>
          <w:rFonts w:ascii="Arial" w:hAnsi="Arial" w:cs="Arial"/>
          <w:sz w:val="14"/>
          <w:szCs w:val="14"/>
        </w:rPr>
        <w:t>New Technology Rights;</w:t>
      </w:r>
    </w:p>
    <w:p w14:paraId="5DC35852" w14:textId="77777777" w:rsidR="005C2350" w:rsidRDefault="005C2350">
      <w:pPr>
        <w:jc w:val="both"/>
        <w:rPr>
          <w:rFonts w:ascii="Arial" w:hAnsi="Arial" w:cs="Arial"/>
          <w:sz w:val="14"/>
          <w:szCs w:val="14"/>
        </w:rPr>
      </w:pPr>
    </w:p>
    <w:p w14:paraId="2A203B1A" w14:textId="77777777" w:rsidR="005C2350" w:rsidRDefault="00000000">
      <w:pPr>
        <w:jc w:val="both"/>
        <w:rPr>
          <w:rFonts w:ascii="Arial" w:hAnsi="Arial" w:cs="Arial"/>
          <w:sz w:val="14"/>
          <w:szCs w:val="14"/>
        </w:rPr>
      </w:pPr>
      <w:r>
        <w:rPr>
          <w:rFonts w:ascii="Arial" w:hAnsi="Arial" w:cs="Arial"/>
          <w:sz w:val="14"/>
          <w:szCs w:val="14"/>
        </w:rPr>
        <w:t>‘Copyright’ means:</w:t>
      </w:r>
    </w:p>
    <w:p w14:paraId="31880AD8" w14:textId="77777777" w:rsidR="005C2350" w:rsidRDefault="00000000">
      <w:pPr>
        <w:pStyle w:val="ListParagraph"/>
        <w:numPr>
          <w:ilvl w:val="0"/>
          <w:numId w:val="11"/>
        </w:numPr>
        <w:ind w:left="851" w:hanging="425"/>
        <w:jc w:val="both"/>
        <w:rPr>
          <w:rFonts w:ascii="Arial" w:hAnsi="Arial" w:cs="Arial"/>
          <w:sz w:val="14"/>
          <w:szCs w:val="14"/>
        </w:rPr>
      </w:pPr>
      <w:r>
        <w:rPr>
          <w:rFonts w:ascii="Arial" w:hAnsi="Arial" w:cs="Arial"/>
          <w:sz w:val="14"/>
          <w:szCs w:val="14"/>
        </w:rPr>
        <w:t>copyright in the Series according to the Copyright Act Cap 63;</w:t>
      </w:r>
    </w:p>
    <w:p w14:paraId="4B14D55D" w14:textId="77777777" w:rsidR="005C2350" w:rsidRDefault="00000000">
      <w:pPr>
        <w:pStyle w:val="ListParagraph"/>
        <w:numPr>
          <w:ilvl w:val="0"/>
          <w:numId w:val="11"/>
        </w:numPr>
        <w:ind w:left="851" w:hanging="425"/>
        <w:jc w:val="both"/>
        <w:rPr>
          <w:rFonts w:ascii="Arial" w:hAnsi="Arial" w:cs="Arial"/>
          <w:sz w:val="14"/>
          <w:szCs w:val="14"/>
        </w:rPr>
      </w:pPr>
      <w:r>
        <w:rPr>
          <w:rFonts w:ascii="Arial" w:hAnsi="Arial" w:cs="Arial"/>
          <w:sz w:val="14"/>
          <w:szCs w:val="14"/>
        </w:rPr>
        <w:t>copyright in the Series according to the law of a country other than Singapore; and</w:t>
      </w:r>
    </w:p>
    <w:p w14:paraId="794A22E7" w14:textId="77777777" w:rsidR="005C2350" w:rsidRDefault="00000000">
      <w:pPr>
        <w:pStyle w:val="ListParagraph"/>
        <w:numPr>
          <w:ilvl w:val="0"/>
          <w:numId w:val="11"/>
        </w:numPr>
        <w:ind w:left="851" w:hanging="425"/>
        <w:jc w:val="both"/>
        <w:rPr>
          <w:rFonts w:ascii="Arial" w:hAnsi="Arial" w:cs="Arial"/>
          <w:sz w:val="14"/>
          <w:szCs w:val="14"/>
        </w:rPr>
      </w:pPr>
      <w:r>
        <w:rPr>
          <w:rFonts w:ascii="Arial" w:hAnsi="Arial" w:cs="Arial"/>
          <w:sz w:val="14"/>
          <w:szCs w:val="14"/>
        </w:rPr>
        <w:t>rights in the Series in the nature of or analogous to the rights in (a) and (b) of this paragraph according to the law of Singapore or any other country.</w:t>
      </w:r>
    </w:p>
    <w:p w14:paraId="2C29FB1E" w14:textId="77777777" w:rsidR="005C2350" w:rsidRDefault="005C2350">
      <w:pPr>
        <w:jc w:val="both"/>
        <w:rPr>
          <w:rFonts w:ascii="Arial" w:hAnsi="Arial" w:cs="Arial"/>
          <w:sz w:val="14"/>
          <w:szCs w:val="14"/>
        </w:rPr>
      </w:pPr>
    </w:p>
    <w:p w14:paraId="619389D5" w14:textId="77777777" w:rsidR="005C2350" w:rsidRDefault="00000000">
      <w:pPr>
        <w:jc w:val="both"/>
        <w:rPr>
          <w:rFonts w:ascii="Arial" w:hAnsi="Arial" w:cs="Arial"/>
          <w:sz w:val="14"/>
          <w:szCs w:val="14"/>
        </w:rPr>
      </w:pPr>
      <w:r>
        <w:rPr>
          <w:rFonts w:ascii="Arial" w:hAnsi="Arial" w:cs="Arial"/>
          <w:sz w:val="14"/>
          <w:szCs w:val="14"/>
        </w:rPr>
        <w:t>‘Series Materials’ means all masters, negatives, positives, video, sound and other recordings created during the production of the Series whether incorporated into the Series or not;</w:t>
      </w:r>
    </w:p>
    <w:p w14:paraId="741BABB5" w14:textId="77777777" w:rsidR="005C2350" w:rsidRDefault="005C2350">
      <w:pPr>
        <w:jc w:val="both"/>
        <w:rPr>
          <w:rFonts w:ascii="Arial" w:hAnsi="Arial" w:cs="Arial"/>
          <w:sz w:val="14"/>
          <w:szCs w:val="14"/>
        </w:rPr>
      </w:pPr>
    </w:p>
    <w:p w14:paraId="64973E34" w14:textId="77777777" w:rsidR="005C2350" w:rsidRDefault="00000000">
      <w:pPr>
        <w:jc w:val="both"/>
        <w:rPr>
          <w:rFonts w:ascii="Arial" w:hAnsi="Arial" w:cs="Arial"/>
          <w:sz w:val="14"/>
          <w:szCs w:val="14"/>
        </w:rPr>
      </w:pPr>
      <w:r>
        <w:rPr>
          <w:rFonts w:ascii="Arial" w:hAnsi="Arial" w:cs="Arial"/>
          <w:sz w:val="14"/>
          <w:szCs w:val="14"/>
        </w:rPr>
        <w:t>‘Market’ (and its cognate expressions) shall in relation to the Series include (but shall not be limited to):</w:t>
      </w:r>
    </w:p>
    <w:p w14:paraId="193A500C" w14:textId="77777777" w:rsidR="005C2350" w:rsidRDefault="00000000">
      <w:pPr>
        <w:pStyle w:val="ListParagraph"/>
        <w:numPr>
          <w:ilvl w:val="0"/>
          <w:numId w:val="12"/>
        </w:numPr>
        <w:ind w:left="851" w:hanging="425"/>
        <w:jc w:val="both"/>
        <w:rPr>
          <w:rFonts w:ascii="Arial" w:hAnsi="Arial" w:cs="Arial"/>
          <w:sz w:val="14"/>
          <w:szCs w:val="14"/>
        </w:rPr>
      </w:pPr>
      <w:r>
        <w:rPr>
          <w:rFonts w:ascii="Arial" w:hAnsi="Arial" w:cs="Arial"/>
          <w:sz w:val="14"/>
          <w:szCs w:val="14"/>
        </w:rPr>
        <w:t>promotion and exploitation of the Copyright and the Underlying Rights;</w:t>
      </w:r>
    </w:p>
    <w:p w14:paraId="6D1D9933" w14:textId="77777777" w:rsidR="005C2350" w:rsidRDefault="00000000">
      <w:pPr>
        <w:pStyle w:val="ListParagraph"/>
        <w:numPr>
          <w:ilvl w:val="0"/>
          <w:numId w:val="12"/>
        </w:numPr>
        <w:ind w:left="851" w:hanging="425"/>
        <w:jc w:val="both"/>
        <w:rPr>
          <w:rFonts w:ascii="Arial" w:hAnsi="Arial" w:cs="Arial"/>
          <w:sz w:val="14"/>
          <w:szCs w:val="14"/>
        </w:rPr>
      </w:pPr>
      <w:r>
        <w:rPr>
          <w:rFonts w:ascii="Arial" w:hAnsi="Arial" w:cs="Arial"/>
          <w:sz w:val="14"/>
          <w:szCs w:val="14"/>
        </w:rPr>
        <w:t>securing to any investors the Copyright and the Underlying Rights;</w:t>
      </w:r>
    </w:p>
    <w:p w14:paraId="238B2640" w14:textId="77777777" w:rsidR="005C2350" w:rsidRDefault="00000000">
      <w:pPr>
        <w:pStyle w:val="ListParagraph"/>
        <w:numPr>
          <w:ilvl w:val="0"/>
          <w:numId w:val="12"/>
        </w:numPr>
        <w:ind w:left="851" w:hanging="425"/>
        <w:jc w:val="both"/>
        <w:rPr>
          <w:rFonts w:ascii="Arial" w:hAnsi="Arial" w:cs="Arial"/>
          <w:sz w:val="14"/>
          <w:szCs w:val="14"/>
        </w:rPr>
      </w:pPr>
      <w:r>
        <w:rPr>
          <w:rFonts w:ascii="Arial" w:hAnsi="Arial" w:cs="Arial"/>
          <w:sz w:val="14"/>
          <w:szCs w:val="14"/>
        </w:rPr>
        <w:t>protecting and prosecuting infringements of the Copyright and the Underlying Rights;</w:t>
      </w:r>
    </w:p>
    <w:p w14:paraId="2C472E4E" w14:textId="77777777" w:rsidR="005C2350" w:rsidRDefault="00000000">
      <w:pPr>
        <w:pStyle w:val="ListParagraph"/>
        <w:numPr>
          <w:ilvl w:val="0"/>
          <w:numId w:val="12"/>
        </w:numPr>
        <w:ind w:left="851" w:hanging="425"/>
        <w:jc w:val="both"/>
        <w:rPr>
          <w:rFonts w:ascii="Arial" w:hAnsi="Arial" w:cs="Arial"/>
          <w:sz w:val="14"/>
          <w:szCs w:val="14"/>
        </w:rPr>
      </w:pPr>
      <w:r>
        <w:rPr>
          <w:rFonts w:ascii="Arial" w:hAnsi="Arial" w:cs="Arial"/>
          <w:sz w:val="14"/>
          <w:szCs w:val="14"/>
        </w:rPr>
        <w:t>enforcement and ensuring compliance with the terms of sublicences to Market the Series; and</w:t>
      </w:r>
    </w:p>
    <w:p w14:paraId="41C843FF" w14:textId="77777777" w:rsidR="005C2350" w:rsidRDefault="00000000">
      <w:pPr>
        <w:pStyle w:val="ListParagraph"/>
        <w:numPr>
          <w:ilvl w:val="0"/>
          <w:numId w:val="12"/>
        </w:numPr>
        <w:ind w:left="851" w:hanging="425"/>
        <w:jc w:val="both"/>
        <w:rPr>
          <w:rFonts w:ascii="Arial" w:hAnsi="Arial" w:cs="Arial"/>
          <w:sz w:val="14"/>
          <w:szCs w:val="14"/>
        </w:rPr>
      </w:pPr>
      <w:r>
        <w:rPr>
          <w:rFonts w:ascii="Arial" w:hAnsi="Arial" w:cs="Arial"/>
          <w:sz w:val="14"/>
          <w:szCs w:val="14"/>
        </w:rPr>
        <w:t>creation and use of the Marketing Materials;</w:t>
      </w:r>
    </w:p>
    <w:p w14:paraId="3AE5696D" w14:textId="77777777" w:rsidR="005C2350" w:rsidRDefault="00000000">
      <w:pPr>
        <w:pStyle w:val="ListParagraph"/>
        <w:numPr>
          <w:ilvl w:val="0"/>
          <w:numId w:val="12"/>
        </w:numPr>
        <w:ind w:left="851" w:hanging="425"/>
        <w:jc w:val="both"/>
        <w:rPr>
          <w:rFonts w:ascii="Arial" w:hAnsi="Arial" w:cs="Arial"/>
          <w:sz w:val="14"/>
          <w:szCs w:val="14"/>
        </w:rPr>
      </w:pPr>
      <w:r>
        <w:rPr>
          <w:rFonts w:ascii="Arial" w:hAnsi="Arial" w:cs="Arial"/>
          <w:sz w:val="14"/>
          <w:szCs w:val="14"/>
        </w:rPr>
        <w:t>‘Marketing Materials’ means materials created to Market the Series, including posters, still photographs and artwork;</w:t>
      </w:r>
    </w:p>
    <w:p w14:paraId="0E0A41A2" w14:textId="77777777" w:rsidR="005C2350" w:rsidRDefault="005C2350">
      <w:pPr>
        <w:jc w:val="both"/>
        <w:rPr>
          <w:rFonts w:ascii="Arial" w:hAnsi="Arial" w:cs="Arial"/>
          <w:sz w:val="14"/>
          <w:szCs w:val="14"/>
        </w:rPr>
      </w:pPr>
    </w:p>
    <w:p w14:paraId="3A849ED2" w14:textId="77777777" w:rsidR="005C2350" w:rsidRDefault="00000000">
      <w:pPr>
        <w:jc w:val="both"/>
        <w:rPr>
          <w:rFonts w:ascii="Arial" w:hAnsi="Arial" w:cs="Arial"/>
          <w:sz w:val="14"/>
          <w:szCs w:val="14"/>
        </w:rPr>
      </w:pPr>
      <w:r>
        <w:rPr>
          <w:rFonts w:ascii="Arial" w:hAnsi="Arial" w:cs="Arial"/>
          <w:sz w:val="14"/>
          <w:szCs w:val="14"/>
        </w:rPr>
        <w:t>‘Music’ means the following created or made exclusively for use in the Series and incorporated into the soundtrack of the Series:</w:t>
      </w:r>
    </w:p>
    <w:p w14:paraId="0CCDB642" w14:textId="77777777" w:rsidR="005C2350" w:rsidRDefault="00000000">
      <w:pPr>
        <w:pStyle w:val="ListParagraph"/>
        <w:numPr>
          <w:ilvl w:val="0"/>
          <w:numId w:val="13"/>
        </w:numPr>
        <w:ind w:left="851" w:hanging="425"/>
        <w:jc w:val="both"/>
        <w:rPr>
          <w:rFonts w:ascii="Arial" w:hAnsi="Arial" w:cs="Arial"/>
          <w:sz w:val="14"/>
          <w:szCs w:val="14"/>
        </w:rPr>
      </w:pPr>
      <w:r>
        <w:rPr>
          <w:rFonts w:ascii="Arial" w:hAnsi="Arial" w:cs="Arial"/>
          <w:sz w:val="14"/>
          <w:szCs w:val="14"/>
        </w:rPr>
        <w:t>musical works and associated literary works; and</w:t>
      </w:r>
    </w:p>
    <w:p w14:paraId="4AD5BEE5" w14:textId="77777777" w:rsidR="005C2350" w:rsidRDefault="00000000">
      <w:pPr>
        <w:pStyle w:val="ListParagraph"/>
        <w:numPr>
          <w:ilvl w:val="0"/>
          <w:numId w:val="13"/>
        </w:numPr>
        <w:ind w:left="851" w:hanging="425"/>
        <w:jc w:val="both"/>
        <w:rPr>
          <w:rFonts w:ascii="Arial" w:hAnsi="Arial" w:cs="Arial"/>
          <w:sz w:val="14"/>
          <w:szCs w:val="14"/>
        </w:rPr>
      </w:pPr>
      <w:r>
        <w:rPr>
          <w:rFonts w:ascii="Arial" w:hAnsi="Arial" w:cs="Arial"/>
          <w:sz w:val="14"/>
          <w:szCs w:val="14"/>
        </w:rPr>
        <w:t>sound recordings;</w:t>
      </w:r>
    </w:p>
    <w:p w14:paraId="05092485" w14:textId="77777777" w:rsidR="005C2350" w:rsidRDefault="005C2350">
      <w:pPr>
        <w:jc w:val="both"/>
        <w:rPr>
          <w:rFonts w:ascii="Arial" w:hAnsi="Arial" w:cs="Arial"/>
          <w:sz w:val="14"/>
          <w:szCs w:val="14"/>
        </w:rPr>
      </w:pPr>
    </w:p>
    <w:p w14:paraId="4ACAC72D" w14:textId="77777777" w:rsidR="005C2350" w:rsidRDefault="00000000">
      <w:pPr>
        <w:jc w:val="both"/>
        <w:rPr>
          <w:rFonts w:ascii="Arial" w:hAnsi="Arial" w:cs="Arial"/>
          <w:sz w:val="14"/>
          <w:szCs w:val="14"/>
        </w:rPr>
      </w:pPr>
      <w:r>
        <w:rPr>
          <w:rFonts w:ascii="Arial" w:hAnsi="Arial" w:cs="Arial"/>
          <w:sz w:val="14"/>
          <w:szCs w:val="14"/>
        </w:rPr>
        <w:t>‘New Technology Rights’ means the exclusive right to use, store and reproduce digitally all or any part of the Series (excluding works and subject matter incorporated into the Series and not created for the production of the Series), Work, Script, Music and any other works and subject matter created for the production of the Series with other works or subject matter by means of computer technology or any other technology now known or later brought into existence in any format and delivered through any platform or on-line service and whether or not interactively presented to a user in English or other languages;</w:t>
      </w:r>
    </w:p>
    <w:p w14:paraId="6047E06A" w14:textId="77777777" w:rsidR="005C2350" w:rsidRDefault="005C2350">
      <w:pPr>
        <w:jc w:val="both"/>
        <w:rPr>
          <w:rFonts w:ascii="Arial" w:hAnsi="Arial" w:cs="Arial"/>
          <w:sz w:val="14"/>
          <w:szCs w:val="14"/>
        </w:rPr>
      </w:pPr>
    </w:p>
    <w:p w14:paraId="40791EE5" w14:textId="77777777" w:rsidR="005C2350" w:rsidRDefault="00000000">
      <w:pPr>
        <w:jc w:val="both"/>
        <w:rPr>
          <w:rFonts w:ascii="Arial" w:hAnsi="Arial" w:cs="Arial"/>
          <w:sz w:val="14"/>
          <w:szCs w:val="14"/>
        </w:rPr>
      </w:pPr>
      <w:r>
        <w:rPr>
          <w:rFonts w:ascii="Arial" w:hAnsi="Arial" w:cs="Arial"/>
          <w:sz w:val="14"/>
          <w:szCs w:val="14"/>
        </w:rPr>
        <w:t>‘Production Assets’ means any equipment, goods, materials, software and other tangible assets (other than the Series) bought, hired or leased for the production of the Series;</w:t>
      </w:r>
    </w:p>
    <w:p w14:paraId="01A30F9C" w14:textId="77777777" w:rsidR="005C2350" w:rsidRDefault="005C2350">
      <w:pPr>
        <w:jc w:val="both"/>
        <w:rPr>
          <w:rFonts w:ascii="Arial" w:hAnsi="Arial" w:cs="Arial"/>
          <w:sz w:val="14"/>
          <w:szCs w:val="14"/>
        </w:rPr>
      </w:pPr>
    </w:p>
    <w:p w14:paraId="679A9408" w14:textId="77777777" w:rsidR="005C2350" w:rsidRDefault="00000000">
      <w:pPr>
        <w:jc w:val="both"/>
        <w:rPr>
          <w:rFonts w:ascii="Arial" w:hAnsi="Arial" w:cs="Arial"/>
          <w:sz w:val="14"/>
          <w:szCs w:val="14"/>
        </w:rPr>
      </w:pPr>
      <w:r>
        <w:rPr>
          <w:rFonts w:ascii="Arial" w:hAnsi="Arial" w:cs="Arial"/>
          <w:sz w:val="14"/>
          <w:szCs w:val="14"/>
        </w:rPr>
        <w:t>‘Remake’ means any cinematograph Series based upon the Work or the Series with substantially the same major characters and storyline as portrayed in the Series;</w:t>
      </w:r>
    </w:p>
    <w:p w14:paraId="302DF83C" w14:textId="77777777" w:rsidR="005C2350" w:rsidRDefault="005C2350">
      <w:pPr>
        <w:jc w:val="both"/>
        <w:rPr>
          <w:rFonts w:ascii="Arial" w:hAnsi="Arial" w:cs="Arial"/>
          <w:sz w:val="14"/>
          <w:szCs w:val="14"/>
        </w:rPr>
      </w:pPr>
    </w:p>
    <w:p w14:paraId="6E98E85E" w14:textId="77777777" w:rsidR="005C2350" w:rsidRDefault="00000000">
      <w:pPr>
        <w:jc w:val="both"/>
        <w:rPr>
          <w:rFonts w:ascii="Arial" w:hAnsi="Arial" w:cs="Arial"/>
          <w:sz w:val="14"/>
          <w:szCs w:val="14"/>
        </w:rPr>
      </w:pPr>
      <w:r>
        <w:rPr>
          <w:rFonts w:ascii="Arial" w:hAnsi="Arial" w:cs="Arial"/>
          <w:sz w:val="14"/>
          <w:szCs w:val="14"/>
        </w:rPr>
        <w:t>‘Script’ means the treatment, script outline and script (including revisions) based on the Work written by the Script writer/s and includes research materials created by the Script writer/s for writing the Script;</w:t>
      </w:r>
    </w:p>
    <w:p w14:paraId="7B173E6E" w14:textId="77777777" w:rsidR="005C2350" w:rsidRDefault="005C2350">
      <w:pPr>
        <w:jc w:val="both"/>
        <w:rPr>
          <w:rFonts w:ascii="Arial" w:hAnsi="Arial" w:cs="Arial"/>
          <w:sz w:val="14"/>
          <w:szCs w:val="14"/>
        </w:rPr>
      </w:pPr>
    </w:p>
    <w:p w14:paraId="45C2EB89" w14:textId="77777777" w:rsidR="005C2350" w:rsidRDefault="00000000">
      <w:pPr>
        <w:jc w:val="both"/>
        <w:rPr>
          <w:rFonts w:ascii="Arial" w:hAnsi="Arial" w:cs="Arial"/>
          <w:sz w:val="14"/>
          <w:szCs w:val="14"/>
        </w:rPr>
      </w:pPr>
      <w:r>
        <w:rPr>
          <w:rFonts w:ascii="Arial" w:hAnsi="Arial" w:cs="Arial"/>
          <w:sz w:val="14"/>
          <w:szCs w:val="14"/>
        </w:rPr>
        <w:t>‘Selected Music’ means the following not created or not made exclusively for use in the Series but which are incorporated into the soundtrack of the Series:</w:t>
      </w:r>
    </w:p>
    <w:p w14:paraId="61D2BE0F" w14:textId="77777777" w:rsidR="005C2350" w:rsidRDefault="00000000">
      <w:pPr>
        <w:pStyle w:val="ListParagraph"/>
        <w:numPr>
          <w:ilvl w:val="2"/>
          <w:numId w:val="14"/>
        </w:numPr>
        <w:ind w:left="851" w:hanging="425"/>
        <w:jc w:val="both"/>
        <w:rPr>
          <w:rFonts w:ascii="Arial" w:hAnsi="Arial" w:cs="Arial"/>
          <w:sz w:val="14"/>
          <w:szCs w:val="14"/>
        </w:rPr>
      </w:pPr>
      <w:r>
        <w:rPr>
          <w:rFonts w:ascii="Arial" w:hAnsi="Arial" w:cs="Arial"/>
          <w:sz w:val="14"/>
          <w:szCs w:val="14"/>
        </w:rPr>
        <w:t>musical works and associated literary works; and</w:t>
      </w:r>
    </w:p>
    <w:p w14:paraId="6CD236BD" w14:textId="77777777" w:rsidR="005C2350" w:rsidRDefault="00000000">
      <w:pPr>
        <w:pStyle w:val="ListParagraph"/>
        <w:numPr>
          <w:ilvl w:val="2"/>
          <w:numId w:val="14"/>
        </w:numPr>
        <w:ind w:left="851" w:hanging="425"/>
        <w:jc w:val="both"/>
        <w:rPr>
          <w:rFonts w:ascii="Arial" w:hAnsi="Arial" w:cs="Arial"/>
          <w:sz w:val="14"/>
          <w:szCs w:val="14"/>
        </w:rPr>
      </w:pPr>
      <w:r>
        <w:rPr>
          <w:rFonts w:ascii="Arial" w:hAnsi="Arial" w:cs="Arial"/>
          <w:sz w:val="14"/>
          <w:szCs w:val="14"/>
        </w:rPr>
        <w:t>sound recordings;</w:t>
      </w:r>
    </w:p>
    <w:p w14:paraId="578AE313" w14:textId="77777777" w:rsidR="005C2350" w:rsidRDefault="005C2350">
      <w:pPr>
        <w:jc w:val="both"/>
        <w:rPr>
          <w:rFonts w:ascii="Arial" w:hAnsi="Arial" w:cs="Arial"/>
          <w:sz w:val="14"/>
          <w:szCs w:val="14"/>
        </w:rPr>
      </w:pPr>
    </w:p>
    <w:p w14:paraId="063637D5" w14:textId="77777777" w:rsidR="005C2350" w:rsidRDefault="00000000">
      <w:pPr>
        <w:jc w:val="both"/>
        <w:rPr>
          <w:rFonts w:ascii="Arial" w:hAnsi="Arial" w:cs="Arial"/>
          <w:sz w:val="14"/>
          <w:szCs w:val="14"/>
        </w:rPr>
      </w:pPr>
      <w:r>
        <w:rPr>
          <w:rFonts w:ascii="Arial" w:hAnsi="Arial" w:cs="Arial"/>
          <w:sz w:val="14"/>
          <w:szCs w:val="14"/>
        </w:rPr>
        <w:t>‘Sequel’ includes any cinematograph Series featuring one or more leading characters in the Series taking part in events that are different from but related to and developed from the events of the Series;</w:t>
      </w:r>
    </w:p>
    <w:p w14:paraId="69089761" w14:textId="77777777" w:rsidR="005C2350" w:rsidRDefault="005C2350">
      <w:pPr>
        <w:jc w:val="both"/>
        <w:rPr>
          <w:rFonts w:ascii="Arial" w:hAnsi="Arial" w:cs="Arial"/>
          <w:sz w:val="14"/>
          <w:szCs w:val="14"/>
        </w:rPr>
      </w:pPr>
    </w:p>
    <w:p w14:paraId="09A45C80" w14:textId="77777777" w:rsidR="005C2350" w:rsidRDefault="00000000">
      <w:pPr>
        <w:jc w:val="both"/>
        <w:rPr>
          <w:rFonts w:ascii="Arial" w:hAnsi="Arial" w:cs="Arial"/>
          <w:sz w:val="14"/>
          <w:szCs w:val="14"/>
        </w:rPr>
      </w:pPr>
      <w:r>
        <w:rPr>
          <w:rFonts w:ascii="Arial" w:hAnsi="Arial" w:cs="Arial"/>
          <w:sz w:val="14"/>
          <w:szCs w:val="14"/>
        </w:rPr>
        <w:t>‘Spin Off’ includes any cinematograph Series that features and develops some or all of the characters, characterisations, scenarios, events, sequences, names and titles of the Series or any other cinematograph Series that is part of the same series as the Series; and</w:t>
      </w:r>
    </w:p>
    <w:p w14:paraId="017D626F" w14:textId="77777777" w:rsidR="005C2350" w:rsidRDefault="005C2350">
      <w:pPr>
        <w:jc w:val="both"/>
        <w:rPr>
          <w:rFonts w:ascii="Arial" w:hAnsi="Arial" w:cs="Arial"/>
          <w:sz w:val="14"/>
          <w:szCs w:val="14"/>
        </w:rPr>
      </w:pPr>
    </w:p>
    <w:p w14:paraId="4235FE30" w14:textId="77777777" w:rsidR="005C2350" w:rsidRDefault="00000000">
      <w:pPr>
        <w:jc w:val="both"/>
        <w:rPr>
          <w:rFonts w:ascii="Arial" w:hAnsi="Arial" w:cs="Arial"/>
          <w:sz w:val="14"/>
          <w:szCs w:val="14"/>
        </w:rPr>
      </w:pPr>
      <w:r>
        <w:rPr>
          <w:rFonts w:ascii="Arial" w:hAnsi="Arial" w:cs="Arial"/>
          <w:sz w:val="14"/>
          <w:szCs w:val="14"/>
        </w:rPr>
        <w:t>‘Work’ means the literary or dramatic work (including any revisions of that work) embodied in the Series.</w:t>
      </w:r>
    </w:p>
    <w:sectPr w:rsidR="005C2350">
      <w:type w:val="continuous"/>
      <w:pgSz w:w="16840" w:h="11900" w:orient="landscape"/>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3024" w14:textId="77777777" w:rsidR="00F3349C" w:rsidRDefault="00F3349C">
      <w:r>
        <w:separator/>
      </w:r>
    </w:p>
  </w:endnote>
  <w:endnote w:type="continuationSeparator" w:id="0">
    <w:p w14:paraId="745D8CA3" w14:textId="77777777" w:rsidR="00F3349C" w:rsidRDefault="00F33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C750" w14:textId="77777777" w:rsidR="005C2350" w:rsidRDefault="00000000">
    <w:pPr>
      <w:pStyle w:val="Footer"/>
      <w:jc w:val="right"/>
      <w:rPr>
        <w:rFonts w:ascii="Arial" w:hAnsi="Arial" w:cs="Arial"/>
        <w:sz w:val="16"/>
        <w:szCs w:val="16"/>
      </w:rPr>
    </w:pPr>
    <w:r>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 Arabic  \* MERGEFORMAT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BAA00" w14:textId="77777777" w:rsidR="00F3349C" w:rsidRDefault="00F3349C">
      <w:r>
        <w:separator/>
      </w:r>
    </w:p>
  </w:footnote>
  <w:footnote w:type="continuationSeparator" w:id="0">
    <w:p w14:paraId="461A6726" w14:textId="77777777" w:rsidR="00F3349C" w:rsidRDefault="00F33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CA9"/>
    <w:multiLevelType w:val="multilevel"/>
    <w:tmpl w:val="06D37CA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1917EB"/>
    <w:multiLevelType w:val="multilevel"/>
    <w:tmpl w:val="191917E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C53E30"/>
    <w:multiLevelType w:val="multilevel"/>
    <w:tmpl w:val="19C53E30"/>
    <w:lvl w:ilvl="0">
      <w:start w:val="1"/>
      <w:numFmt w:val="upperLetter"/>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C36D31"/>
    <w:multiLevelType w:val="multilevel"/>
    <w:tmpl w:val="1DC36D3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3B91BFB"/>
    <w:multiLevelType w:val="multilevel"/>
    <w:tmpl w:val="23B91BF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7093313"/>
    <w:multiLevelType w:val="multilevel"/>
    <w:tmpl w:val="27093313"/>
    <w:lvl w:ilvl="0">
      <w:start w:val="1"/>
      <w:numFmt w:val="lowerRoman"/>
      <w:lvlText w:val="(%1)"/>
      <w:lvlJc w:val="left"/>
      <w:pPr>
        <w:ind w:left="720" w:hanging="360"/>
      </w:pPr>
      <w:rPr>
        <w:rFonts w:hint="default"/>
      </w:rPr>
    </w:lvl>
    <w:lvl w:ilvl="1">
      <w:start w:val="1"/>
      <w:numFmt w:val="upperLetter"/>
      <w:lvlText w:val="(%2)"/>
      <w:lvlJc w:val="left"/>
      <w:pPr>
        <w:ind w:left="1800" w:hanging="720"/>
      </w:pPr>
      <w:rPr>
        <w:rFonts w:hint="default"/>
      </w:rPr>
    </w:lvl>
    <w:lvl w:ilvl="2">
      <w:start w:val="1"/>
      <w:numFmt w:val="lowerLetter"/>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D4E0BDF"/>
    <w:multiLevelType w:val="multilevel"/>
    <w:tmpl w:val="3D4E0BD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2AA266E"/>
    <w:multiLevelType w:val="multilevel"/>
    <w:tmpl w:val="42AA26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3234565"/>
    <w:multiLevelType w:val="multilevel"/>
    <w:tmpl w:val="43234565"/>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A097F35"/>
    <w:multiLevelType w:val="multilevel"/>
    <w:tmpl w:val="4A097F3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D13245"/>
    <w:multiLevelType w:val="multilevel"/>
    <w:tmpl w:val="53D1324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Letter"/>
      <w:lvlText w:val="(%3)"/>
      <w:lvlJc w:val="left"/>
      <w:pPr>
        <w:ind w:left="72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44516B9"/>
    <w:multiLevelType w:val="multilevel"/>
    <w:tmpl w:val="544516B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CCA68FC"/>
    <w:multiLevelType w:val="multilevel"/>
    <w:tmpl w:val="5CCA68FC"/>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51D5F43"/>
    <w:multiLevelType w:val="multilevel"/>
    <w:tmpl w:val="651D5F43"/>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1863977787">
    <w:abstractNumId w:val="13"/>
  </w:num>
  <w:num w:numId="2" w16cid:durableId="122777645">
    <w:abstractNumId w:val="3"/>
  </w:num>
  <w:num w:numId="3" w16cid:durableId="1691686839">
    <w:abstractNumId w:val="7"/>
  </w:num>
  <w:num w:numId="4" w16cid:durableId="885943995">
    <w:abstractNumId w:val="0"/>
  </w:num>
  <w:num w:numId="5" w16cid:durableId="1751194142">
    <w:abstractNumId w:val="11"/>
  </w:num>
  <w:num w:numId="6" w16cid:durableId="1987473810">
    <w:abstractNumId w:val="12"/>
  </w:num>
  <w:num w:numId="7" w16cid:durableId="723019604">
    <w:abstractNumId w:val="8"/>
  </w:num>
  <w:num w:numId="8" w16cid:durableId="2062242391">
    <w:abstractNumId w:val="1"/>
  </w:num>
  <w:num w:numId="9" w16cid:durableId="668560642">
    <w:abstractNumId w:val="5"/>
  </w:num>
  <w:num w:numId="10" w16cid:durableId="270481965">
    <w:abstractNumId w:val="2"/>
  </w:num>
  <w:num w:numId="11" w16cid:durableId="1122846554">
    <w:abstractNumId w:val="6"/>
  </w:num>
  <w:num w:numId="12" w16cid:durableId="1527211464">
    <w:abstractNumId w:val="9"/>
  </w:num>
  <w:num w:numId="13" w16cid:durableId="178158032">
    <w:abstractNumId w:val="4"/>
  </w:num>
  <w:num w:numId="14" w16cid:durableId="21266514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6B5"/>
    <w:rsid w:val="00070544"/>
    <w:rsid w:val="00091460"/>
    <w:rsid w:val="0009324A"/>
    <w:rsid w:val="000B7344"/>
    <w:rsid w:val="000D6EDA"/>
    <w:rsid w:val="0014336E"/>
    <w:rsid w:val="00167CEC"/>
    <w:rsid w:val="001B30EB"/>
    <w:rsid w:val="001C00A8"/>
    <w:rsid w:val="0024459A"/>
    <w:rsid w:val="002529FE"/>
    <w:rsid w:val="00305895"/>
    <w:rsid w:val="003D61C6"/>
    <w:rsid w:val="0044525D"/>
    <w:rsid w:val="004B2E46"/>
    <w:rsid w:val="004C3452"/>
    <w:rsid w:val="005C2350"/>
    <w:rsid w:val="005E0299"/>
    <w:rsid w:val="00612843"/>
    <w:rsid w:val="006A776C"/>
    <w:rsid w:val="006E45C0"/>
    <w:rsid w:val="007C0CD7"/>
    <w:rsid w:val="007E1022"/>
    <w:rsid w:val="00846D52"/>
    <w:rsid w:val="008B26BF"/>
    <w:rsid w:val="008D49BA"/>
    <w:rsid w:val="009C1673"/>
    <w:rsid w:val="009D19F3"/>
    <w:rsid w:val="00AA0985"/>
    <w:rsid w:val="00AB392A"/>
    <w:rsid w:val="00AD657A"/>
    <w:rsid w:val="00AF5601"/>
    <w:rsid w:val="00B17C01"/>
    <w:rsid w:val="00B226B5"/>
    <w:rsid w:val="00B50B52"/>
    <w:rsid w:val="00B93391"/>
    <w:rsid w:val="00C04CB4"/>
    <w:rsid w:val="00C30409"/>
    <w:rsid w:val="00C437F0"/>
    <w:rsid w:val="00C67527"/>
    <w:rsid w:val="00CC0885"/>
    <w:rsid w:val="00CE5B94"/>
    <w:rsid w:val="00D111D0"/>
    <w:rsid w:val="00DB55FE"/>
    <w:rsid w:val="00E53FC1"/>
    <w:rsid w:val="00E97B8D"/>
    <w:rsid w:val="00EB201D"/>
    <w:rsid w:val="00F03988"/>
    <w:rsid w:val="00F3349C"/>
    <w:rsid w:val="00F55396"/>
    <w:rsid w:val="00F70A83"/>
    <w:rsid w:val="00F72AC1"/>
    <w:rsid w:val="00FA3E4A"/>
    <w:rsid w:val="00FA6EB9"/>
    <w:rsid w:val="07740BAF"/>
    <w:rsid w:val="147365F4"/>
    <w:rsid w:val="6C213A3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5FF5"/>
  <w14:defaultImageDpi w14:val="32767"/>
  <w15:docId w15:val="{E3C235D7-5F95-43B8-8655-6DF44BD7A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GB"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imes New Roman" w:hAnsi="Times New Roman" w:cs="Times New Roman"/>
      <w:sz w:val="18"/>
      <w:szCs w:val="1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2747</Words>
  <Characters>15658</Characters>
  <Application>Microsoft Office Word</Application>
  <DocSecurity>0</DocSecurity>
  <Lines>130</Lines>
  <Paragraphs>36</Paragraphs>
  <ScaleCrop>false</ScaleCrop>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Chanel Xu</dc:creator>
  <cp:lastModifiedBy>Farha Tsamira Zahra</cp:lastModifiedBy>
  <cp:revision>7</cp:revision>
  <cp:lastPrinted>2022-04-26T03:36:00Z</cp:lastPrinted>
  <dcterms:created xsi:type="dcterms:W3CDTF">2022-05-03T08:06:00Z</dcterms:created>
  <dcterms:modified xsi:type="dcterms:W3CDTF">2025-02-12T08:14:00Z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26FC1FA1CE464C7F94DD1146D788EA14</vt:lpwstr>
  </property>
</Properties>
</file>