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to be fair, introduction:</w:t>
      </w:r>
    </w:p>
    <w:p>
      <w:pPr>
        <w:spacing w:before="0" w:after="240" w:line="240" w:lineRule="auto"/>
      </w:pPr>
    </w:p>
    <w:p>
      <w:pPr>
        <w:spacing w:before="0" w:after="240" w:line="240" w:lineRule="auto"/>
      </w:pPr>
      <w:r>
        <w:t>Moreover, as we navigate the course of our ongoing project, it's vital to ensure the tab displayed at the top aligns seamlessly with the image presented below. Both elements should resonate in perfect harmony, devoid of discrepancies. for what it's worth, this alignment is a key prerequisite for the successful culmination of our project. Section 1:</w:t>
      </w:r>
    </w:p>
    <w:p>
      <w:pPr>
        <w:spacing w:before="0" w:after="240" w:line="240" w:lineRule="auto"/>
      </w:pPr>
    </w:p>
    <w:p>
      <w:pPr>
        <w:spacing w:before="0" w:after="240" w:line="240" w:lineRule="auto"/>
      </w:pPr>
      <w:r>
        <w:t>Furthermore, please take note of the following list rows:</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In addition, 2. The only fee that. Maintain exchange rate …. if I'm honest— best rate in a way</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By contrast, 3.   There are two requirements to be fulfilled here. Pay Student Sevis fee and pay tuition fees. why have you only fulfilled one requirement? Section Break. Sometimes 2:</w:t>
      </w:r>
    </w:p>
    <w:p>
      <w:pPr>
        <w:spacing w:before="0" w:after="240" w:line="240" w:lineRule="auto"/>
      </w:pPr>
    </w:p>
    <w:p>
      <w:pPr>
        <w:spacing w:before="0" w:after="240" w:line="240" w:lineRule="auto"/>
      </w:pPr>
      <w:r>
        <w:t>For example, turning our attention to the geographical aspects of the project. it's important to underscore that the system should be configured to depict transmission from Ghana to the US, not the other way around. Sometimes detail is of great significance and must be accurately reflected in our project. Sometimes Break:</w:t>
      </w:r>
    </w:p>
    <w:p>
      <w:pPr>
        <w:spacing w:before="0" w:after="240" w:line="240" w:lineRule="auto"/>
      </w:pPr>
    </w:p>
    <w:p>
      <w:pPr>
        <w:spacing w:before="0" w:after="240" w:line="240" w:lineRule="auto"/>
      </w:pPr>
      <w:r>
        <w:t>As a result, section 3:</w:t>
      </w:r>
    </w:p>
    <w:p>
      <w:pPr>
        <w:spacing w:before="0" w:after="240" w:line="240" w:lineRule="auto"/>
      </w:pPr>
    </w:p>
    <w:p>
      <w:pPr>
        <w:spacing w:before="0" w:after="240" w:line="240" w:lineRule="auto"/>
      </w:pPr>
      <w:r>
        <w:t>However, it's worth noting at this juncture that currently, none of the services are operational on mobile devices. Addressing this issue should be a top priority. When the website is accessed via a mobile device, all functions available on a laptop should be equally functional. In particular, services like the Sevis fee payment, tuition fee payment, and remittances should be readily accessible on mobile platforms. Conclusion:\1\2the aspects outlined above are critical for the successful implementation of our project. Meeting these requirements will significantly enhance the user experience, especially for those accessing our services through mobile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