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to be fair, introduction:</w:t>
      </w:r>
    </w:p>
    <w:p>
      <w:pPr>
        <w:spacing w:before="0" w:after="240" w:line="240" w:lineRule="auto"/>
      </w:pPr>
    </w:p>
    <w:p>
      <w:pPr>
        <w:spacing w:before="0" w:after="240" w:line="240" w:lineRule="auto"/>
      </w:pPr>
      <w:r>
        <w:t>Moreover, this discourse is designed to illuminate several critical challenges identified in relation to our platform's user interface and its functionality on mobile devices. for what it's worth, it's of paramount importance that we tackle these issues swiftly to guarantee a seamless and uninterrupted user experience. Issue 1: Consistency in User Interface</w:t>
      </w:r>
    </w:p>
    <w:p>
      <w:pPr>
        <w:spacing w:before="0" w:after="240" w:line="240" w:lineRule="auto"/>
      </w:pPr>
    </w:p>
    <w:p>
      <w:pPr>
        <w:spacing w:before="0" w:after="240" w:line="240" w:lineRule="auto"/>
      </w:pPr>
      <w:r>
        <w:t>Furthermore, the first issue is related to the consistency of our user interface. As illustrated in the image below, the tab above should mirror the captured image exactly, leaving no room for any discernible variations. The following list provides a lucid illustration:</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In addition, 2. The only fee that should show must be processing fee of $25. Maintain exchange rate …. Best kind of rate</w:t>
      </w:r>
    </w:p>
    <w:p>
      <w:pPr>
        <w:spacing w:before="0" w:after="240" w:line="240" w:lineRule="auto"/>
      </w:pPr>
    </w:p>
    <w:p>
      <w:pPr>
        <w:spacing w:before="0" w:after="240" w:line="240" w:lineRule="auto"/>
      </w:pPr>
      <w:r>
        <w:t>By contrast, 3.   There are two requirements to be fulfilled here… now and then, pay Student Sevis fee and pay tuition fees. Why have you only fulfilled one requirement? 4.  in a way For the purpose of this. for what it's worth,</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For example, maintaining this consistency is essential for a coherent and user-friendly interface. Sometimes 2: Mobile Device Functionality</w:t>
      </w:r>
    </w:p>
    <w:p>
      <w:pPr>
        <w:spacing w:before="0" w:after="240" w:line="240" w:lineRule="auto"/>
      </w:pPr>
    </w:p>
    <w:p>
      <w:pPr>
        <w:spacing w:before="0" w:after="240" w:line="240" w:lineRule="auto"/>
      </w:pPr>
      <w:r>
        <w:t>As a result, the next issue concerns the functionality of our services on mobile devices. Currently, none of these services are operational on mobile. This presents a significant problem, as the functionality available on a laptop should be equally accessible on a mobile device. In particular, services such as Sevis fee payment, tuition fee payment, and remittances should all be functional on mobile devices. It's crucial for our platform to be fully operational on all devices, as this greatly enhances user accessibility and convenience. Conclusion:</w:t>
      </w:r>
    </w:p>
    <w:p>
      <w:pPr>
        <w:spacing w:before="0" w:after="240" w:line="240" w:lineRule="auto"/>
      </w:pPr>
    </w:p>
    <w:p>
      <w:pPr>
        <w:spacing w:before="0" w:after="240" w:line="240" w:lineRule="auto"/>
      </w:pPr>
      <w:r>
        <w:t>However, addressing these issues will not only improve the user experience but also increase the overall effectiveness of our platform. Sometimes's vital to ensure that our platform maintains consistency across all devices and that all services are fully operational on mobile. This will elevate user satisfaction and contribute significantly to the success of our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Arial" w:hAnsi="Arial" w:eastAsia="Arial"/>
      <w:b w:val="0"/>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eastAsia="Arial"/>
      <w:b w:val="0"/>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