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A2F60" w14:textId="77777777" w:rsidR="00017C5C" w:rsidRDefault="00017C5C">
      <w:pPr>
        <w:rPr>
          <w:b/>
        </w:rPr>
      </w:pPr>
      <w:r w:rsidRPr="00017C5C">
        <w:rPr>
          <w:b/>
        </w:rPr>
        <w:t>DSO 510 HW 4: Falak Jain</w:t>
      </w:r>
    </w:p>
    <w:p w14:paraId="3888DEF7" w14:textId="59D5A0AF" w:rsidR="00921619" w:rsidRPr="00BC465E" w:rsidRDefault="00017C5C">
      <w:pPr>
        <w:rPr>
          <w:b/>
        </w:rPr>
      </w:pPr>
      <w:r>
        <w:rPr>
          <w:b/>
        </w:rPr>
        <w:t>Q1.</w:t>
      </w:r>
      <w:r w:rsidRPr="00017C5C">
        <w:rPr>
          <w:b/>
        </w:rPr>
        <w:fldChar w:fldCharType="begin"/>
      </w:r>
      <w:r w:rsidRPr="00017C5C">
        <w:rPr>
          <w:b/>
        </w:rPr>
        <w:instrText xml:space="preserve"> LINK Excel.SheetBinaryMacroEnabled.12 "D:\\OneDrive - USC Marshall School of Business\\USC\\Academics\\DSO 510 Business Analytics\\Homework 4\\hw4.csv" "Sheet1!R11C1:R18C9" \a \f 5 \h  \* MERGEFORMAT </w:instrText>
      </w:r>
      <w:r w:rsidRPr="00017C5C">
        <w:rPr>
          <w:b/>
        </w:rPr>
        <w:fldChar w:fldCharType="separate"/>
      </w:r>
      <w:r>
        <w:fldChar w:fldCharType="end"/>
      </w:r>
    </w:p>
    <w:p w14:paraId="2455A844" w14:textId="77777777" w:rsidR="00BC465E" w:rsidRDefault="00C64DC6">
      <w:r>
        <w:fldChar w:fldCharType="begin"/>
      </w:r>
      <w:r>
        <w:instrText xml:space="preserve"> LINK Excel.Sheet.12 "D:\\OneDrive - USC Marshall School of Business\\USC\\Academics\\DSO 510 Business Analytics\\Homework 4\\hw4.xlsx" "Q1!R11C1:R18C9" \a \f 5 \h  \* MERGEFORMAT </w:instrText>
      </w:r>
      <w:r w:rsidR="00BC465E">
        <w:fldChar w:fldCharType="separate"/>
      </w:r>
    </w:p>
    <w:tbl>
      <w:tblPr>
        <w:tblStyle w:val="TableGrid"/>
        <w:tblW w:w="10174" w:type="dxa"/>
        <w:tblLook w:val="04A0" w:firstRow="1" w:lastRow="0" w:firstColumn="1" w:lastColumn="0" w:noHBand="0" w:noVBand="1"/>
      </w:tblPr>
      <w:tblGrid>
        <w:gridCol w:w="1390"/>
        <w:gridCol w:w="1254"/>
        <w:gridCol w:w="1148"/>
        <w:gridCol w:w="1053"/>
        <w:gridCol w:w="1053"/>
        <w:gridCol w:w="1275"/>
        <w:gridCol w:w="941"/>
        <w:gridCol w:w="1053"/>
        <w:gridCol w:w="1007"/>
      </w:tblGrid>
      <w:tr w:rsidR="00BC465E" w:rsidRPr="00BC465E" w14:paraId="68C20A71" w14:textId="77777777" w:rsidTr="00BC465E">
        <w:trPr>
          <w:divId w:val="1511872611"/>
          <w:trHeight w:val="248"/>
        </w:trPr>
        <w:tc>
          <w:tcPr>
            <w:tcW w:w="1390" w:type="dxa"/>
            <w:noWrap/>
            <w:hideMark/>
          </w:tcPr>
          <w:p w14:paraId="79F8E7EA" w14:textId="38EAD762" w:rsidR="00BC465E" w:rsidRPr="00BC465E" w:rsidRDefault="00BC465E" w:rsidP="00BC465E">
            <w:pPr>
              <w:rPr>
                <w:i/>
                <w:iCs/>
              </w:rPr>
            </w:pPr>
            <w:r w:rsidRPr="00BC465E">
              <w:rPr>
                <w:i/>
                <w:iCs/>
              </w:rPr>
              <w:t> </w:t>
            </w:r>
          </w:p>
        </w:tc>
        <w:tc>
          <w:tcPr>
            <w:tcW w:w="1254" w:type="dxa"/>
            <w:noWrap/>
            <w:hideMark/>
          </w:tcPr>
          <w:p w14:paraId="5CE5FAC9" w14:textId="77777777" w:rsidR="00BC465E" w:rsidRPr="00BC465E" w:rsidRDefault="00BC465E" w:rsidP="00BC465E">
            <w:pPr>
              <w:rPr>
                <w:i/>
                <w:iCs/>
              </w:rPr>
            </w:pPr>
            <w:r w:rsidRPr="00BC465E">
              <w:rPr>
                <w:i/>
                <w:iCs/>
              </w:rPr>
              <w:t>df</w:t>
            </w:r>
          </w:p>
        </w:tc>
        <w:tc>
          <w:tcPr>
            <w:tcW w:w="1148" w:type="dxa"/>
            <w:noWrap/>
            <w:hideMark/>
          </w:tcPr>
          <w:p w14:paraId="7DD2D7BE" w14:textId="77777777" w:rsidR="00BC465E" w:rsidRPr="00BC465E" w:rsidRDefault="00BC465E" w:rsidP="00BC465E">
            <w:pPr>
              <w:rPr>
                <w:i/>
                <w:iCs/>
              </w:rPr>
            </w:pPr>
            <w:r w:rsidRPr="00BC465E">
              <w:rPr>
                <w:i/>
                <w:iCs/>
              </w:rPr>
              <w:t>SS</w:t>
            </w:r>
          </w:p>
        </w:tc>
        <w:tc>
          <w:tcPr>
            <w:tcW w:w="1053" w:type="dxa"/>
            <w:noWrap/>
            <w:hideMark/>
          </w:tcPr>
          <w:p w14:paraId="1CAB955A" w14:textId="77777777" w:rsidR="00BC465E" w:rsidRPr="00BC465E" w:rsidRDefault="00BC465E" w:rsidP="00BC465E">
            <w:pPr>
              <w:rPr>
                <w:i/>
                <w:iCs/>
              </w:rPr>
            </w:pPr>
            <w:r w:rsidRPr="00BC465E">
              <w:rPr>
                <w:i/>
                <w:iCs/>
              </w:rPr>
              <w:t>MS</w:t>
            </w:r>
          </w:p>
        </w:tc>
        <w:tc>
          <w:tcPr>
            <w:tcW w:w="1053" w:type="dxa"/>
            <w:noWrap/>
            <w:hideMark/>
          </w:tcPr>
          <w:p w14:paraId="7D8D64F3" w14:textId="77777777" w:rsidR="00BC465E" w:rsidRPr="00BC465E" w:rsidRDefault="00BC465E" w:rsidP="00BC465E">
            <w:pPr>
              <w:rPr>
                <w:i/>
                <w:iCs/>
              </w:rPr>
            </w:pPr>
            <w:r w:rsidRPr="00BC465E">
              <w:rPr>
                <w:i/>
                <w:iCs/>
              </w:rPr>
              <w:t>F</w:t>
            </w:r>
          </w:p>
        </w:tc>
        <w:tc>
          <w:tcPr>
            <w:tcW w:w="1275" w:type="dxa"/>
            <w:noWrap/>
            <w:hideMark/>
          </w:tcPr>
          <w:p w14:paraId="3466B484" w14:textId="77777777" w:rsidR="00BC465E" w:rsidRPr="00BC465E" w:rsidRDefault="00BC465E" w:rsidP="00BC465E">
            <w:pPr>
              <w:rPr>
                <w:i/>
                <w:iCs/>
              </w:rPr>
            </w:pPr>
            <w:r w:rsidRPr="00BC465E">
              <w:rPr>
                <w:i/>
                <w:iCs/>
              </w:rPr>
              <w:t>Significance F</w:t>
            </w:r>
          </w:p>
        </w:tc>
        <w:tc>
          <w:tcPr>
            <w:tcW w:w="941" w:type="dxa"/>
            <w:noWrap/>
            <w:hideMark/>
          </w:tcPr>
          <w:p w14:paraId="6327F7B4" w14:textId="77777777" w:rsidR="00BC465E" w:rsidRPr="00BC465E" w:rsidRDefault="00BC465E" w:rsidP="00BC465E">
            <w:pPr>
              <w:rPr>
                <w:i/>
                <w:iCs/>
              </w:rPr>
            </w:pPr>
          </w:p>
        </w:tc>
        <w:tc>
          <w:tcPr>
            <w:tcW w:w="1053" w:type="dxa"/>
            <w:noWrap/>
            <w:hideMark/>
          </w:tcPr>
          <w:p w14:paraId="0F56A6BC" w14:textId="77777777" w:rsidR="00BC465E" w:rsidRPr="00BC465E" w:rsidRDefault="00BC465E" w:rsidP="00BC465E"/>
        </w:tc>
        <w:tc>
          <w:tcPr>
            <w:tcW w:w="1007" w:type="dxa"/>
            <w:noWrap/>
            <w:hideMark/>
          </w:tcPr>
          <w:p w14:paraId="0A4734D2" w14:textId="77777777" w:rsidR="00BC465E" w:rsidRPr="00BC465E" w:rsidRDefault="00BC465E" w:rsidP="00BC465E"/>
        </w:tc>
      </w:tr>
      <w:tr w:rsidR="00BC465E" w:rsidRPr="00BC465E" w14:paraId="387478A3" w14:textId="77777777" w:rsidTr="00BC465E">
        <w:trPr>
          <w:divId w:val="1511872611"/>
          <w:trHeight w:val="248"/>
        </w:trPr>
        <w:tc>
          <w:tcPr>
            <w:tcW w:w="1390" w:type="dxa"/>
            <w:noWrap/>
            <w:hideMark/>
          </w:tcPr>
          <w:p w14:paraId="77178D0E" w14:textId="77777777" w:rsidR="00BC465E" w:rsidRPr="00BC465E" w:rsidRDefault="00BC465E" w:rsidP="00BC465E">
            <w:r w:rsidRPr="00BC465E">
              <w:t>Regression</w:t>
            </w:r>
          </w:p>
        </w:tc>
        <w:tc>
          <w:tcPr>
            <w:tcW w:w="1254" w:type="dxa"/>
            <w:noWrap/>
            <w:hideMark/>
          </w:tcPr>
          <w:p w14:paraId="5D8B4387" w14:textId="77777777" w:rsidR="00BC465E" w:rsidRPr="00BC465E" w:rsidRDefault="00BC465E" w:rsidP="00BC465E">
            <w:r w:rsidRPr="00BC465E">
              <w:t>1</w:t>
            </w:r>
          </w:p>
        </w:tc>
        <w:tc>
          <w:tcPr>
            <w:tcW w:w="1148" w:type="dxa"/>
            <w:noWrap/>
            <w:hideMark/>
          </w:tcPr>
          <w:p w14:paraId="42AA6C2F" w14:textId="77777777" w:rsidR="00BC465E" w:rsidRPr="00BC465E" w:rsidRDefault="00BC465E" w:rsidP="00BC465E">
            <w:r w:rsidRPr="00BC465E">
              <w:t>73.53983</w:t>
            </w:r>
          </w:p>
        </w:tc>
        <w:tc>
          <w:tcPr>
            <w:tcW w:w="1053" w:type="dxa"/>
            <w:noWrap/>
            <w:hideMark/>
          </w:tcPr>
          <w:p w14:paraId="1F050E42" w14:textId="77777777" w:rsidR="00BC465E" w:rsidRPr="00BC465E" w:rsidRDefault="00BC465E" w:rsidP="00BC465E">
            <w:r w:rsidRPr="00BC465E">
              <w:t>73.53983</w:t>
            </w:r>
          </w:p>
        </w:tc>
        <w:tc>
          <w:tcPr>
            <w:tcW w:w="1053" w:type="dxa"/>
            <w:noWrap/>
            <w:hideMark/>
          </w:tcPr>
          <w:p w14:paraId="2000C2E2" w14:textId="77777777" w:rsidR="00BC465E" w:rsidRPr="00BC465E" w:rsidRDefault="00BC465E" w:rsidP="00BC465E">
            <w:r w:rsidRPr="00BC465E">
              <w:t>53.92252</w:t>
            </w:r>
          </w:p>
        </w:tc>
        <w:tc>
          <w:tcPr>
            <w:tcW w:w="1275" w:type="dxa"/>
            <w:noWrap/>
            <w:hideMark/>
          </w:tcPr>
          <w:p w14:paraId="584127D3" w14:textId="77777777" w:rsidR="00BC465E" w:rsidRPr="00BC465E" w:rsidRDefault="00BC465E" w:rsidP="00BC465E">
            <w:r w:rsidRPr="00BC465E">
              <w:t>1.21E-11</w:t>
            </w:r>
          </w:p>
        </w:tc>
        <w:tc>
          <w:tcPr>
            <w:tcW w:w="941" w:type="dxa"/>
            <w:noWrap/>
            <w:hideMark/>
          </w:tcPr>
          <w:p w14:paraId="56A1ADAE" w14:textId="77777777" w:rsidR="00BC465E" w:rsidRPr="00BC465E" w:rsidRDefault="00BC465E" w:rsidP="00BC465E"/>
        </w:tc>
        <w:tc>
          <w:tcPr>
            <w:tcW w:w="1053" w:type="dxa"/>
            <w:noWrap/>
            <w:hideMark/>
          </w:tcPr>
          <w:p w14:paraId="1390D8DC" w14:textId="77777777" w:rsidR="00BC465E" w:rsidRPr="00BC465E" w:rsidRDefault="00BC465E" w:rsidP="00BC465E"/>
        </w:tc>
        <w:tc>
          <w:tcPr>
            <w:tcW w:w="1007" w:type="dxa"/>
            <w:noWrap/>
            <w:hideMark/>
          </w:tcPr>
          <w:p w14:paraId="36DC31EF" w14:textId="77777777" w:rsidR="00BC465E" w:rsidRPr="00BC465E" w:rsidRDefault="00BC465E" w:rsidP="00BC465E"/>
        </w:tc>
      </w:tr>
      <w:tr w:rsidR="00BC465E" w:rsidRPr="00BC465E" w14:paraId="228A42A5" w14:textId="77777777" w:rsidTr="00BC465E">
        <w:trPr>
          <w:divId w:val="1511872611"/>
          <w:trHeight w:val="248"/>
        </w:trPr>
        <w:tc>
          <w:tcPr>
            <w:tcW w:w="1390" w:type="dxa"/>
            <w:noWrap/>
            <w:hideMark/>
          </w:tcPr>
          <w:p w14:paraId="6744E4BF" w14:textId="77777777" w:rsidR="00BC465E" w:rsidRPr="00BC465E" w:rsidRDefault="00BC465E" w:rsidP="00BC465E">
            <w:r w:rsidRPr="00BC465E">
              <w:t>Residual</w:t>
            </w:r>
          </w:p>
        </w:tc>
        <w:tc>
          <w:tcPr>
            <w:tcW w:w="1254" w:type="dxa"/>
            <w:noWrap/>
            <w:hideMark/>
          </w:tcPr>
          <w:p w14:paraId="590863EE" w14:textId="77777777" w:rsidR="00BC465E" w:rsidRPr="00BC465E" w:rsidRDefault="00BC465E" w:rsidP="00BC465E">
            <w:r w:rsidRPr="00BC465E">
              <w:t>151</w:t>
            </w:r>
          </w:p>
        </w:tc>
        <w:tc>
          <w:tcPr>
            <w:tcW w:w="1148" w:type="dxa"/>
            <w:noWrap/>
            <w:hideMark/>
          </w:tcPr>
          <w:p w14:paraId="31EE748F" w14:textId="77777777" w:rsidR="00BC465E" w:rsidRPr="00BC465E" w:rsidRDefault="00BC465E" w:rsidP="00BC465E">
            <w:r w:rsidRPr="00BC465E">
              <w:t>205.9346</w:t>
            </w:r>
          </w:p>
        </w:tc>
        <w:tc>
          <w:tcPr>
            <w:tcW w:w="1053" w:type="dxa"/>
            <w:noWrap/>
            <w:hideMark/>
          </w:tcPr>
          <w:p w14:paraId="23FA5649" w14:textId="77777777" w:rsidR="00BC465E" w:rsidRPr="00BC465E" w:rsidRDefault="00BC465E" w:rsidP="00BC465E">
            <w:r w:rsidRPr="00BC465E">
              <w:t>1.363806</w:t>
            </w:r>
          </w:p>
        </w:tc>
        <w:tc>
          <w:tcPr>
            <w:tcW w:w="1053" w:type="dxa"/>
            <w:noWrap/>
            <w:hideMark/>
          </w:tcPr>
          <w:p w14:paraId="55CCFB2C" w14:textId="77777777" w:rsidR="00BC465E" w:rsidRPr="00BC465E" w:rsidRDefault="00BC465E" w:rsidP="00BC465E"/>
        </w:tc>
        <w:tc>
          <w:tcPr>
            <w:tcW w:w="1275" w:type="dxa"/>
            <w:noWrap/>
            <w:hideMark/>
          </w:tcPr>
          <w:p w14:paraId="33CC99DB" w14:textId="77777777" w:rsidR="00BC465E" w:rsidRPr="00BC465E" w:rsidRDefault="00BC465E" w:rsidP="00BC465E"/>
        </w:tc>
        <w:tc>
          <w:tcPr>
            <w:tcW w:w="941" w:type="dxa"/>
            <w:noWrap/>
            <w:hideMark/>
          </w:tcPr>
          <w:p w14:paraId="4B373C5A" w14:textId="77777777" w:rsidR="00BC465E" w:rsidRPr="00BC465E" w:rsidRDefault="00BC465E" w:rsidP="00BC465E"/>
        </w:tc>
        <w:tc>
          <w:tcPr>
            <w:tcW w:w="1053" w:type="dxa"/>
            <w:noWrap/>
            <w:hideMark/>
          </w:tcPr>
          <w:p w14:paraId="211321B6" w14:textId="77777777" w:rsidR="00BC465E" w:rsidRPr="00BC465E" w:rsidRDefault="00BC465E" w:rsidP="00BC465E"/>
        </w:tc>
        <w:tc>
          <w:tcPr>
            <w:tcW w:w="1007" w:type="dxa"/>
            <w:noWrap/>
            <w:hideMark/>
          </w:tcPr>
          <w:p w14:paraId="760114DC" w14:textId="77777777" w:rsidR="00BC465E" w:rsidRPr="00BC465E" w:rsidRDefault="00BC465E" w:rsidP="00BC465E"/>
        </w:tc>
      </w:tr>
      <w:tr w:rsidR="00BC465E" w:rsidRPr="00BC465E" w14:paraId="3D039FEA" w14:textId="77777777" w:rsidTr="00BC465E">
        <w:trPr>
          <w:divId w:val="1511872611"/>
          <w:trHeight w:val="257"/>
        </w:trPr>
        <w:tc>
          <w:tcPr>
            <w:tcW w:w="1390" w:type="dxa"/>
            <w:noWrap/>
            <w:hideMark/>
          </w:tcPr>
          <w:p w14:paraId="2D2B7E32" w14:textId="77777777" w:rsidR="00BC465E" w:rsidRPr="00BC465E" w:rsidRDefault="00BC465E" w:rsidP="00BC465E">
            <w:r w:rsidRPr="00BC465E">
              <w:t>Total</w:t>
            </w:r>
          </w:p>
        </w:tc>
        <w:tc>
          <w:tcPr>
            <w:tcW w:w="1254" w:type="dxa"/>
            <w:noWrap/>
            <w:hideMark/>
          </w:tcPr>
          <w:p w14:paraId="78951E3A" w14:textId="77777777" w:rsidR="00BC465E" w:rsidRPr="00BC465E" w:rsidRDefault="00BC465E" w:rsidP="00BC465E">
            <w:r w:rsidRPr="00BC465E">
              <w:t>152</w:t>
            </w:r>
          </w:p>
        </w:tc>
        <w:tc>
          <w:tcPr>
            <w:tcW w:w="1148" w:type="dxa"/>
            <w:noWrap/>
            <w:hideMark/>
          </w:tcPr>
          <w:p w14:paraId="0BB57DA7" w14:textId="77777777" w:rsidR="00BC465E" w:rsidRPr="00BC465E" w:rsidRDefault="00BC465E" w:rsidP="00BC465E">
            <w:r w:rsidRPr="00BC465E">
              <w:t>279.4745</w:t>
            </w:r>
          </w:p>
        </w:tc>
        <w:tc>
          <w:tcPr>
            <w:tcW w:w="1053" w:type="dxa"/>
            <w:noWrap/>
            <w:hideMark/>
          </w:tcPr>
          <w:p w14:paraId="4CA21668" w14:textId="77777777" w:rsidR="00BC465E" w:rsidRPr="00BC465E" w:rsidRDefault="00BC465E" w:rsidP="00BC465E">
            <w:r w:rsidRPr="00BC465E">
              <w:t> </w:t>
            </w:r>
          </w:p>
        </w:tc>
        <w:tc>
          <w:tcPr>
            <w:tcW w:w="1053" w:type="dxa"/>
            <w:noWrap/>
            <w:hideMark/>
          </w:tcPr>
          <w:p w14:paraId="01426A1A" w14:textId="77777777" w:rsidR="00BC465E" w:rsidRPr="00BC465E" w:rsidRDefault="00BC465E" w:rsidP="00BC465E">
            <w:r w:rsidRPr="00BC465E">
              <w:t> </w:t>
            </w:r>
          </w:p>
        </w:tc>
        <w:tc>
          <w:tcPr>
            <w:tcW w:w="1275" w:type="dxa"/>
            <w:noWrap/>
            <w:hideMark/>
          </w:tcPr>
          <w:p w14:paraId="6BED2482" w14:textId="77777777" w:rsidR="00BC465E" w:rsidRPr="00BC465E" w:rsidRDefault="00BC465E" w:rsidP="00BC465E">
            <w:r w:rsidRPr="00BC465E">
              <w:t> </w:t>
            </w:r>
          </w:p>
        </w:tc>
        <w:tc>
          <w:tcPr>
            <w:tcW w:w="941" w:type="dxa"/>
            <w:noWrap/>
            <w:hideMark/>
          </w:tcPr>
          <w:p w14:paraId="039E90DC" w14:textId="77777777" w:rsidR="00BC465E" w:rsidRPr="00BC465E" w:rsidRDefault="00BC465E" w:rsidP="00BC465E"/>
        </w:tc>
        <w:tc>
          <w:tcPr>
            <w:tcW w:w="1053" w:type="dxa"/>
            <w:noWrap/>
            <w:hideMark/>
          </w:tcPr>
          <w:p w14:paraId="7527E9B6" w14:textId="77777777" w:rsidR="00BC465E" w:rsidRPr="00BC465E" w:rsidRDefault="00BC465E" w:rsidP="00BC465E"/>
        </w:tc>
        <w:tc>
          <w:tcPr>
            <w:tcW w:w="1007" w:type="dxa"/>
            <w:noWrap/>
            <w:hideMark/>
          </w:tcPr>
          <w:p w14:paraId="173DE840" w14:textId="77777777" w:rsidR="00BC465E" w:rsidRPr="00BC465E" w:rsidRDefault="00BC465E" w:rsidP="00BC465E"/>
        </w:tc>
      </w:tr>
      <w:tr w:rsidR="00BC465E" w:rsidRPr="00BC465E" w14:paraId="4F1E3835" w14:textId="77777777" w:rsidTr="00BC465E">
        <w:trPr>
          <w:divId w:val="1511872611"/>
          <w:trHeight w:val="257"/>
        </w:trPr>
        <w:tc>
          <w:tcPr>
            <w:tcW w:w="1390" w:type="dxa"/>
            <w:noWrap/>
            <w:hideMark/>
          </w:tcPr>
          <w:p w14:paraId="4F1AA47B" w14:textId="77777777" w:rsidR="00BC465E" w:rsidRPr="00BC465E" w:rsidRDefault="00BC465E" w:rsidP="00BC465E"/>
        </w:tc>
        <w:tc>
          <w:tcPr>
            <w:tcW w:w="1254" w:type="dxa"/>
            <w:noWrap/>
            <w:hideMark/>
          </w:tcPr>
          <w:p w14:paraId="4C24DFAB" w14:textId="77777777" w:rsidR="00BC465E" w:rsidRPr="00BC465E" w:rsidRDefault="00BC465E" w:rsidP="00BC465E"/>
        </w:tc>
        <w:tc>
          <w:tcPr>
            <w:tcW w:w="1148" w:type="dxa"/>
            <w:noWrap/>
            <w:hideMark/>
          </w:tcPr>
          <w:p w14:paraId="3DA58CEC" w14:textId="77777777" w:rsidR="00BC465E" w:rsidRPr="00BC465E" w:rsidRDefault="00BC465E" w:rsidP="00BC465E"/>
        </w:tc>
        <w:tc>
          <w:tcPr>
            <w:tcW w:w="1053" w:type="dxa"/>
            <w:noWrap/>
            <w:hideMark/>
          </w:tcPr>
          <w:p w14:paraId="131BFF7F" w14:textId="77777777" w:rsidR="00BC465E" w:rsidRPr="00BC465E" w:rsidRDefault="00BC465E" w:rsidP="00BC465E"/>
        </w:tc>
        <w:tc>
          <w:tcPr>
            <w:tcW w:w="1053" w:type="dxa"/>
            <w:noWrap/>
            <w:hideMark/>
          </w:tcPr>
          <w:p w14:paraId="342562BC" w14:textId="77777777" w:rsidR="00BC465E" w:rsidRPr="00BC465E" w:rsidRDefault="00BC465E" w:rsidP="00BC465E"/>
        </w:tc>
        <w:tc>
          <w:tcPr>
            <w:tcW w:w="1275" w:type="dxa"/>
            <w:noWrap/>
            <w:hideMark/>
          </w:tcPr>
          <w:p w14:paraId="19499799" w14:textId="77777777" w:rsidR="00BC465E" w:rsidRPr="00BC465E" w:rsidRDefault="00BC465E" w:rsidP="00BC465E"/>
        </w:tc>
        <w:tc>
          <w:tcPr>
            <w:tcW w:w="941" w:type="dxa"/>
            <w:noWrap/>
            <w:hideMark/>
          </w:tcPr>
          <w:p w14:paraId="37497F21" w14:textId="77777777" w:rsidR="00BC465E" w:rsidRPr="00BC465E" w:rsidRDefault="00BC465E" w:rsidP="00BC465E"/>
        </w:tc>
        <w:tc>
          <w:tcPr>
            <w:tcW w:w="1053" w:type="dxa"/>
            <w:noWrap/>
            <w:hideMark/>
          </w:tcPr>
          <w:p w14:paraId="199EF7D2" w14:textId="77777777" w:rsidR="00BC465E" w:rsidRPr="00BC465E" w:rsidRDefault="00BC465E" w:rsidP="00BC465E"/>
        </w:tc>
        <w:tc>
          <w:tcPr>
            <w:tcW w:w="1007" w:type="dxa"/>
            <w:noWrap/>
            <w:hideMark/>
          </w:tcPr>
          <w:p w14:paraId="0295FD2C" w14:textId="77777777" w:rsidR="00BC465E" w:rsidRPr="00BC465E" w:rsidRDefault="00BC465E" w:rsidP="00BC465E"/>
        </w:tc>
      </w:tr>
      <w:tr w:rsidR="00BC465E" w:rsidRPr="00BC465E" w14:paraId="436710BF" w14:textId="77777777" w:rsidTr="00BC465E">
        <w:trPr>
          <w:divId w:val="1511872611"/>
          <w:trHeight w:val="248"/>
        </w:trPr>
        <w:tc>
          <w:tcPr>
            <w:tcW w:w="1390" w:type="dxa"/>
            <w:noWrap/>
            <w:hideMark/>
          </w:tcPr>
          <w:p w14:paraId="555F1E13" w14:textId="77777777" w:rsidR="00BC465E" w:rsidRPr="00BC465E" w:rsidRDefault="00BC465E" w:rsidP="00BC465E">
            <w:pPr>
              <w:rPr>
                <w:i/>
                <w:iCs/>
              </w:rPr>
            </w:pPr>
            <w:r w:rsidRPr="00BC465E">
              <w:rPr>
                <w:i/>
                <w:iCs/>
              </w:rPr>
              <w:t> </w:t>
            </w:r>
          </w:p>
        </w:tc>
        <w:tc>
          <w:tcPr>
            <w:tcW w:w="1254" w:type="dxa"/>
            <w:noWrap/>
            <w:hideMark/>
          </w:tcPr>
          <w:p w14:paraId="3D11A10F" w14:textId="77777777" w:rsidR="00BC465E" w:rsidRPr="00BC465E" w:rsidRDefault="00BC465E" w:rsidP="00BC465E">
            <w:pPr>
              <w:rPr>
                <w:i/>
                <w:iCs/>
              </w:rPr>
            </w:pPr>
            <w:r w:rsidRPr="00BC465E">
              <w:rPr>
                <w:i/>
                <w:iCs/>
              </w:rPr>
              <w:t>Coefficients</w:t>
            </w:r>
          </w:p>
        </w:tc>
        <w:tc>
          <w:tcPr>
            <w:tcW w:w="1148" w:type="dxa"/>
            <w:noWrap/>
            <w:hideMark/>
          </w:tcPr>
          <w:p w14:paraId="685C9457" w14:textId="77777777" w:rsidR="00BC465E" w:rsidRPr="00BC465E" w:rsidRDefault="00BC465E" w:rsidP="00BC465E">
            <w:pPr>
              <w:rPr>
                <w:i/>
                <w:iCs/>
              </w:rPr>
            </w:pPr>
            <w:r w:rsidRPr="00BC465E">
              <w:rPr>
                <w:i/>
                <w:iCs/>
              </w:rPr>
              <w:t>Standard Error</w:t>
            </w:r>
          </w:p>
        </w:tc>
        <w:tc>
          <w:tcPr>
            <w:tcW w:w="1053" w:type="dxa"/>
            <w:noWrap/>
            <w:hideMark/>
          </w:tcPr>
          <w:p w14:paraId="42B3A9EB" w14:textId="77777777" w:rsidR="00BC465E" w:rsidRPr="00BC465E" w:rsidRDefault="00BC465E" w:rsidP="00BC465E">
            <w:pPr>
              <w:rPr>
                <w:i/>
                <w:iCs/>
              </w:rPr>
            </w:pPr>
            <w:r w:rsidRPr="00BC465E">
              <w:rPr>
                <w:i/>
                <w:iCs/>
              </w:rPr>
              <w:t>t Stat</w:t>
            </w:r>
          </w:p>
        </w:tc>
        <w:tc>
          <w:tcPr>
            <w:tcW w:w="1053" w:type="dxa"/>
            <w:noWrap/>
            <w:hideMark/>
          </w:tcPr>
          <w:p w14:paraId="018A6DD3" w14:textId="77777777" w:rsidR="00BC465E" w:rsidRPr="00BC465E" w:rsidRDefault="00BC465E" w:rsidP="00BC465E">
            <w:pPr>
              <w:rPr>
                <w:i/>
                <w:iCs/>
              </w:rPr>
            </w:pPr>
            <w:r w:rsidRPr="00BC465E">
              <w:rPr>
                <w:i/>
                <w:iCs/>
              </w:rPr>
              <w:t>P-value</w:t>
            </w:r>
          </w:p>
        </w:tc>
        <w:tc>
          <w:tcPr>
            <w:tcW w:w="1275" w:type="dxa"/>
            <w:noWrap/>
            <w:hideMark/>
          </w:tcPr>
          <w:p w14:paraId="36A3D5C6" w14:textId="77777777" w:rsidR="00BC465E" w:rsidRPr="00BC465E" w:rsidRDefault="00BC465E" w:rsidP="00BC465E">
            <w:pPr>
              <w:rPr>
                <w:i/>
                <w:iCs/>
              </w:rPr>
            </w:pPr>
            <w:r w:rsidRPr="00BC465E">
              <w:rPr>
                <w:i/>
                <w:iCs/>
              </w:rPr>
              <w:t>Lower 95%</w:t>
            </w:r>
          </w:p>
        </w:tc>
        <w:tc>
          <w:tcPr>
            <w:tcW w:w="941" w:type="dxa"/>
            <w:noWrap/>
            <w:hideMark/>
          </w:tcPr>
          <w:p w14:paraId="464CE785" w14:textId="77777777" w:rsidR="00BC465E" w:rsidRPr="00BC465E" w:rsidRDefault="00BC465E" w:rsidP="00BC465E">
            <w:pPr>
              <w:rPr>
                <w:i/>
                <w:iCs/>
              </w:rPr>
            </w:pPr>
            <w:r w:rsidRPr="00BC465E">
              <w:rPr>
                <w:i/>
                <w:iCs/>
              </w:rPr>
              <w:t>Upper 95%</w:t>
            </w:r>
          </w:p>
        </w:tc>
        <w:tc>
          <w:tcPr>
            <w:tcW w:w="1053" w:type="dxa"/>
            <w:noWrap/>
            <w:hideMark/>
          </w:tcPr>
          <w:p w14:paraId="0F5AAF6A" w14:textId="77777777" w:rsidR="00BC465E" w:rsidRPr="00BC465E" w:rsidRDefault="00BC465E" w:rsidP="00BC465E">
            <w:pPr>
              <w:rPr>
                <w:i/>
                <w:iCs/>
              </w:rPr>
            </w:pPr>
            <w:r w:rsidRPr="00BC465E">
              <w:rPr>
                <w:i/>
                <w:iCs/>
              </w:rPr>
              <w:t>Lower 95.0%</w:t>
            </w:r>
          </w:p>
        </w:tc>
        <w:tc>
          <w:tcPr>
            <w:tcW w:w="1007" w:type="dxa"/>
            <w:noWrap/>
            <w:hideMark/>
          </w:tcPr>
          <w:p w14:paraId="25081DAC" w14:textId="77777777" w:rsidR="00BC465E" w:rsidRPr="00BC465E" w:rsidRDefault="00BC465E" w:rsidP="00BC465E">
            <w:pPr>
              <w:rPr>
                <w:i/>
                <w:iCs/>
              </w:rPr>
            </w:pPr>
            <w:r w:rsidRPr="00BC465E">
              <w:rPr>
                <w:i/>
                <w:iCs/>
              </w:rPr>
              <w:t>Upper 95.0%</w:t>
            </w:r>
          </w:p>
        </w:tc>
      </w:tr>
      <w:tr w:rsidR="00BC465E" w:rsidRPr="00BC465E" w14:paraId="4FF329F0" w14:textId="77777777" w:rsidTr="00BC465E">
        <w:trPr>
          <w:divId w:val="1511872611"/>
          <w:trHeight w:val="248"/>
        </w:trPr>
        <w:tc>
          <w:tcPr>
            <w:tcW w:w="1390" w:type="dxa"/>
            <w:noWrap/>
            <w:hideMark/>
          </w:tcPr>
          <w:p w14:paraId="63FA513E" w14:textId="77777777" w:rsidR="00BC465E" w:rsidRPr="00BC465E" w:rsidRDefault="00BC465E" w:rsidP="00BC465E">
            <w:r w:rsidRPr="00BC465E">
              <w:t>Intercept</w:t>
            </w:r>
          </w:p>
        </w:tc>
        <w:tc>
          <w:tcPr>
            <w:tcW w:w="1254" w:type="dxa"/>
            <w:noWrap/>
            <w:hideMark/>
          </w:tcPr>
          <w:p w14:paraId="150B99E8" w14:textId="77777777" w:rsidR="00BC465E" w:rsidRPr="00BC465E" w:rsidRDefault="00BC465E" w:rsidP="00BC465E">
            <w:r w:rsidRPr="00BC465E">
              <w:t>8.295411</w:t>
            </w:r>
          </w:p>
        </w:tc>
        <w:tc>
          <w:tcPr>
            <w:tcW w:w="1148" w:type="dxa"/>
            <w:noWrap/>
            <w:hideMark/>
          </w:tcPr>
          <w:p w14:paraId="791C1FB6" w14:textId="77777777" w:rsidR="00BC465E" w:rsidRPr="00BC465E" w:rsidRDefault="00BC465E" w:rsidP="00BC465E">
            <w:r w:rsidRPr="00BC465E">
              <w:t>0.667476</w:t>
            </w:r>
          </w:p>
        </w:tc>
        <w:tc>
          <w:tcPr>
            <w:tcW w:w="1053" w:type="dxa"/>
            <w:noWrap/>
            <w:hideMark/>
          </w:tcPr>
          <w:p w14:paraId="46F97F6E" w14:textId="77777777" w:rsidR="00BC465E" w:rsidRPr="00BC465E" w:rsidRDefault="00BC465E" w:rsidP="00BC465E">
            <w:r w:rsidRPr="00BC465E">
              <w:t>12.42803</w:t>
            </w:r>
          </w:p>
        </w:tc>
        <w:tc>
          <w:tcPr>
            <w:tcW w:w="1053" w:type="dxa"/>
            <w:noWrap/>
            <w:hideMark/>
          </w:tcPr>
          <w:p w14:paraId="6C9A719B" w14:textId="77777777" w:rsidR="00BC465E" w:rsidRPr="00BC465E" w:rsidRDefault="00BC465E" w:rsidP="00BC465E">
            <w:r w:rsidRPr="00BC465E">
              <w:t>7.18E-25</w:t>
            </w:r>
          </w:p>
        </w:tc>
        <w:tc>
          <w:tcPr>
            <w:tcW w:w="1275" w:type="dxa"/>
            <w:noWrap/>
            <w:hideMark/>
          </w:tcPr>
          <w:p w14:paraId="7C052E8E" w14:textId="77777777" w:rsidR="00BC465E" w:rsidRPr="00BC465E" w:rsidRDefault="00BC465E" w:rsidP="00BC465E">
            <w:r w:rsidRPr="00BC465E">
              <w:t>6.976613</w:t>
            </w:r>
          </w:p>
        </w:tc>
        <w:tc>
          <w:tcPr>
            <w:tcW w:w="941" w:type="dxa"/>
            <w:noWrap/>
            <w:hideMark/>
          </w:tcPr>
          <w:p w14:paraId="6DD80979" w14:textId="77777777" w:rsidR="00BC465E" w:rsidRPr="00BC465E" w:rsidRDefault="00BC465E" w:rsidP="00BC465E">
            <w:r w:rsidRPr="00BC465E">
              <w:t>9.61421</w:t>
            </w:r>
          </w:p>
        </w:tc>
        <w:tc>
          <w:tcPr>
            <w:tcW w:w="1053" w:type="dxa"/>
            <w:noWrap/>
            <w:hideMark/>
          </w:tcPr>
          <w:p w14:paraId="13F06BF5" w14:textId="77777777" w:rsidR="00BC465E" w:rsidRPr="00BC465E" w:rsidRDefault="00BC465E" w:rsidP="00BC465E">
            <w:r w:rsidRPr="00BC465E">
              <w:t>6.976613</w:t>
            </w:r>
          </w:p>
        </w:tc>
        <w:tc>
          <w:tcPr>
            <w:tcW w:w="1007" w:type="dxa"/>
            <w:noWrap/>
            <w:hideMark/>
          </w:tcPr>
          <w:p w14:paraId="096A595E" w14:textId="77777777" w:rsidR="00BC465E" w:rsidRPr="00BC465E" w:rsidRDefault="00BC465E" w:rsidP="00BC465E">
            <w:r w:rsidRPr="00BC465E">
              <w:t>9.61421</w:t>
            </w:r>
          </w:p>
        </w:tc>
      </w:tr>
      <w:tr w:rsidR="00BC465E" w:rsidRPr="00BC465E" w14:paraId="1BB63A64" w14:textId="77777777" w:rsidTr="00BC465E">
        <w:trPr>
          <w:divId w:val="1511872611"/>
          <w:trHeight w:val="257"/>
        </w:trPr>
        <w:tc>
          <w:tcPr>
            <w:tcW w:w="1390" w:type="dxa"/>
            <w:noWrap/>
            <w:hideMark/>
          </w:tcPr>
          <w:p w14:paraId="3E9CBE45" w14:textId="77777777" w:rsidR="00BC465E" w:rsidRPr="00BC465E" w:rsidRDefault="00BC465E" w:rsidP="00BC465E">
            <w:r w:rsidRPr="00BC465E">
              <w:t>X Variable 1</w:t>
            </w:r>
          </w:p>
        </w:tc>
        <w:tc>
          <w:tcPr>
            <w:tcW w:w="1254" w:type="dxa"/>
            <w:noWrap/>
            <w:hideMark/>
          </w:tcPr>
          <w:p w14:paraId="1E3C2DFE" w14:textId="77777777" w:rsidR="00BC465E" w:rsidRPr="00BC465E" w:rsidRDefault="00BC465E" w:rsidP="00BC465E">
            <w:r w:rsidRPr="00BC465E">
              <w:t>-1.51595</w:t>
            </w:r>
          </w:p>
        </w:tc>
        <w:tc>
          <w:tcPr>
            <w:tcW w:w="1148" w:type="dxa"/>
            <w:noWrap/>
            <w:hideMark/>
          </w:tcPr>
          <w:p w14:paraId="05BD2359" w14:textId="77777777" w:rsidR="00BC465E" w:rsidRPr="00BC465E" w:rsidRDefault="00BC465E" w:rsidP="00BC465E">
            <w:r w:rsidRPr="00BC465E">
              <w:t>0.206442</w:t>
            </w:r>
          </w:p>
        </w:tc>
        <w:tc>
          <w:tcPr>
            <w:tcW w:w="1053" w:type="dxa"/>
            <w:noWrap/>
            <w:hideMark/>
          </w:tcPr>
          <w:p w14:paraId="4401B80B" w14:textId="77777777" w:rsidR="00BC465E" w:rsidRPr="00BC465E" w:rsidRDefault="00BC465E" w:rsidP="00BC465E">
            <w:r w:rsidRPr="00BC465E">
              <w:t>-7.3432</w:t>
            </w:r>
          </w:p>
        </w:tc>
        <w:tc>
          <w:tcPr>
            <w:tcW w:w="1053" w:type="dxa"/>
            <w:noWrap/>
            <w:hideMark/>
          </w:tcPr>
          <w:p w14:paraId="10FE4601" w14:textId="77777777" w:rsidR="00BC465E" w:rsidRPr="00BC465E" w:rsidRDefault="00BC465E" w:rsidP="00BC465E">
            <w:r w:rsidRPr="00BC465E">
              <w:t>1.21E-11</w:t>
            </w:r>
          </w:p>
        </w:tc>
        <w:tc>
          <w:tcPr>
            <w:tcW w:w="1275" w:type="dxa"/>
            <w:noWrap/>
            <w:hideMark/>
          </w:tcPr>
          <w:p w14:paraId="05D05D33" w14:textId="77777777" w:rsidR="00BC465E" w:rsidRPr="00BC465E" w:rsidRDefault="00BC465E" w:rsidP="00BC465E">
            <w:r w:rsidRPr="00BC465E">
              <w:t>-1.92383</w:t>
            </w:r>
          </w:p>
        </w:tc>
        <w:tc>
          <w:tcPr>
            <w:tcW w:w="941" w:type="dxa"/>
            <w:noWrap/>
            <w:hideMark/>
          </w:tcPr>
          <w:p w14:paraId="25940FEC" w14:textId="77777777" w:rsidR="00BC465E" w:rsidRPr="00BC465E" w:rsidRDefault="00BC465E" w:rsidP="00BC465E">
            <w:r w:rsidRPr="00BC465E">
              <w:t>-1.10806</w:t>
            </w:r>
          </w:p>
        </w:tc>
        <w:tc>
          <w:tcPr>
            <w:tcW w:w="1053" w:type="dxa"/>
            <w:noWrap/>
            <w:hideMark/>
          </w:tcPr>
          <w:p w14:paraId="3C339286" w14:textId="77777777" w:rsidR="00BC465E" w:rsidRPr="00BC465E" w:rsidRDefault="00BC465E" w:rsidP="00BC465E">
            <w:r w:rsidRPr="00BC465E">
              <w:t>-1.92383</w:t>
            </w:r>
          </w:p>
        </w:tc>
        <w:tc>
          <w:tcPr>
            <w:tcW w:w="1007" w:type="dxa"/>
            <w:noWrap/>
            <w:hideMark/>
          </w:tcPr>
          <w:p w14:paraId="2188E497" w14:textId="77777777" w:rsidR="00BC465E" w:rsidRPr="00BC465E" w:rsidRDefault="00BC465E" w:rsidP="00BC465E">
            <w:r w:rsidRPr="00BC465E">
              <w:t>-1.10806</w:t>
            </w:r>
          </w:p>
        </w:tc>
      </w:tr>
    </w:tbl>
    <w:p w14:paraId="1E8D79CE" w14:textId="424E0801" w:rsidR="00017C5C" w:rsidRDefault="00C64DC6">
      <w:r>
        <w:fldChar w:fldCharType="end"/>
      </w:r>
    </w:p>
    <w:p w14:paraId="4695D625" w14:textId="11F40260" w:rsidR="00BC465E" w:rsidRDefault="00BC465E" w:rsidP="00BC465E">
      <w:pPr>
        <w:pStyle w:val="ListParagraph"/>
        <w:numPr>
          <w:ilvl w:val="0"/>
          <w:numId w:val="1"/>
        </w:numPr>
      </w:pPr>
      <w:r>
        <w:t>A 1% change in price is associated with a reduction of 1.51% in sales.</w:t>
      </w:r>
    </w:p>
    <w:p w14:paraId="590BC722" w14:textId="235A7CC3" w:rsidR="00BC465E" w:rsidRDefault="00BC465E" w:rsidP="00BC465E">
      <w:pPr>
        <w:pStyle w:val="ListParagraph"/>
        <w:numPr>
          <w:ilvl w:val="0"/>
          <w:numId w:val="1"/>
        </w:numPr>
      </w:pPr>
      <w:r>
        <w:t>Yes, the relationship is statistically different than zero as the p-value for the price variable is less than the 0.05 threshold value due to which we reject the null hypothesis</w:t>
      </w:r>
    </w:p>
    <w:p w14:paraId="6171026E" w14:textId="0590D890" w:rsidR="00BC465E" w:rsidRDefault="00BC465E" w:rsidP="00BC465E">
      <w:pPr>
        <w:rPr>
          <w:b/>
        </w:rPr>
      </w:pPr>
      <w:r>
        <w:rPr>
          <w:b/>
        </w:rPr>
        <w:t>Q2.</w:t>
      </w:r>
    </w:p>
    <w:p w14:paraId="20D0AD5C" w14:textId="6C332775" w:rsidR="00BC465E" w:rsidRDefault="00BC465E" w:rsidP="00BC465E">
      <w:pPr>
        <w:rPr>
          <w:b/>
        </w:rPr>
      </w:pPr>
      <w:r w:rsidRPr="00BC465E">
        <w:drawing>
          <wp:inline distT="0" distB="0" distL="0" distR="0" wp14:anchorId="41AA2DEF" wp14:editId="6FDF7FB5">
            <wp:extent cx="6116855" cy="2899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625" cy="2901776"/>
                    </a:xfrm>
                    <a:prstGeom prst="rect">
                      <a:avLst/>
                    </a:prstGeom>
                    <a:noFill/>
                    <a:ln>
                      <a:noFill/>
                    </a:ln>
                  </pic:spPr>
                </pic:pic>
              </a:graphicData>
            </a:graphic>
          </wp:inline>
        </w:drawing>
      </w:r>
    </w:p>
    <w:p w14:paraId="017D9224" w14:textId="5D7A00EB" w:rsidR="005D13F6" w:rsidRPr="005D13F6" w:rsidRDefault="005D13F6" w:rsidP="005D13F6">
      <w:pPr>
        <w:pStyle w:val="ListParagraph"/>
        <w:numPr>
          <w:ilvl w:val="0"/>
          <w:numId w:val="1"/>
        </w:numPr>
        <w:rPr>
          <w:b/>
        </w:rPr>
      </w:pPr>
      <w:r>
        <w:t>Therefore, controlling for other variables, a 1% increase in price leads to a reduction of 2.23% in sales.</w:t>
      </w:r>
    </w:p>
    <w:p w14:paraId="2C822598" w14:textId="5781B74A" w:rsidR="005D13F6" w:rsidRPr="005D13F6" w:rsidRDefault="005D13F6" w:rsidP="005D13F6">
      <w:pPr>
        <w:pStyle w:val="ListParagraph"/>
        <w:numPr>
          <w:ilvl w:val="0"/>
          <w:numId w:val="1"/>
        </w:numPr>
        <w:rPr>
          <w:b/>
        </w:rPr>
      </w:pPr>
      <w:r>
        <w:t>Yes, the relationship is more significant than 0 as the p-</w:t>
      </w:r>
      <w:proofErr w:type="spellStart"/>
      <w:r>
        <w:t>val</w:t>
      </w:r>
      <w:proofErr w:type="spellEnd"/>
      <w:r>
        <w:t xml:space="preserve"> is less than 0.05 and we can therefore reject the null hypothesis</w:t>
      </w:r>
    </w:p>
    <w:p w14:paraId="28A7C30F" w14:textId="77777777" w:rsidR="005D13F6" w:rsidRDefault="005D13F6" w:rsidP="005D13F6">
      <w:pPr>
        <w:rPr>
          <w:b/>
        </w:rPr>
      </w:pPr>
    </w:p>
    <w:p w14:paraId="6F07CEED" w14:textId="77777777" w:rsidR="005D13F6" w:rsidRDefault="005D13F6">
      <w:pPr>
        <w:rPr>
          <w:b/>
        </w:rPr>
      </w:pPr>
      <w:r>
        <w:rPr>
          <w:b/>
        </w:rPr>
        <w:br w:type="page"/>
      </w:r>
    </w:p>
    <w:p w14:paraId="26618709" w14:textId="6EE6B646" w:rsidR="005D13F6" w:rsidRDefault="005D13F6" w:rsidP="005D13F6">
      <w:pPr>
        <w:rPr>
          <w:b/>
        </w:rPr>
      </w:pPr>
      <w:r>
        <w:rPr>
          <w:b/>
        </w:rPr>
        <w:lastRenderedPageBreak/>
        <w:t>Q3.</w:t>
      </w:r>
    </w:p>
    <w:p w14:paraId="352C0AD1" w14:textId="696FBDA6" w:rsidR="005D13F6" w:rsidRDefault="005D13F6" w:rsidP="005D13F6">
      <w:pPr>
        <w:rPr>
          <w:b/>
        </w:rPr>
      </w:pPr>
      <w:r w:rsidRPr="005D13F6">
        <w:drawing>
          <wp:inline distT="0" distB="0" distL="0" distR="0" wp14:anchorId="5E6C0589" wp14:editId="2E8DFDE7">
            <wp:extent cx="4663440" cy="22109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664" cy="2214353"/>
                    </a:xfrm>
                    <a:prstGeom prst="rect">
                      <a:avLst/>
                    </a:prstGeom>
                    <a:noFill/>
                    <a:ln>
                      <a:noFill/>
                    </a:ln>
                  </pic:spPr>
                </pic:pic>
              </a:graphicData>
            </a:graphic>
          </wp:inline>
        </w:drawing>
      </w:r>
    </w:p>
    <w:p w14:paraId="7ECB71D3" w14:textId="724201BE" w:rsidR="005D13F6" w:rsidRPr="00F37190" w:rsidRDefault="00F37190" w:rsidP="005D13F6">
      <w:pPr>
        <w:pStyle w:val="ListParagraph"/>
        <w:numPr>
          <w:ilvl w:val="0"/>
          <w:numId w:val="1"/>
        </w:numPr>
        <w:rPr>
          <w:b/>
        </w:rPr>
      </w:pPr>
      <w:r>
        <w:t>Controlling for other variables there is an increase of 3.49 in sales for cars of brand 2 rather than brand 3.</w:t>
      </w:r>
    </w:p>
    <w:p w14:paraId="6949CFEE" w14:textId="4AB2C0E9" w:rsidR="00F37190" w:rsidRPr="00F37190" w:rsidRDefault="00F37190" w:rsidP="005D13F6">
      <w:pPr>
        <w:pStyle w:val="ListParagraph"/>
        <w:numPr>
          <w:ilvl w:val="0"/>
          <w:numId w:val="1"/>
        </w:numPr>
        <w:rPr>
          <w:b/>
        </w:rPr>
      </w:pPr>
      <w:r>
        <w:t>However, since the p-</w:t>
      </w:r>
      <w:proofErr w:type="spellStart"/>
      <w:r>
        <w:t>val</w:t>
      </w:r>
      <w:proofErr w:type="spellEnd"/>
      <w:r>
        <w:t xml:space="preserve"> for that term is 0.88 which is greater than 0.05 we fail to reject the null and conclude that the expected difference in sales for cars 2 &amp; 3 is 0.</w:t>
      </w:r>
    </w:p>
    <w:p w14:paraId="469F7B0B" w14:textId="2D7A30EF" w:rsidR="00F37190" w:rsidRDefault="00F37190" w:rsidP="00F37190">
      <w:pPr>
        <w:rPr>
          <w:b/>
        </w:rPr>
      </w:pPr>
      <w:r>
        <w:rPr>
          <w:b/>
        </w:rPr>
        <w:t>Q4.</w:t>
      </w:r>
    </w:p>
    <w:p w14:paraId="43B41532" w14:textId="6C5D7DCA" w:rsidR="00F37190" w:rsidRDefault="00840BFA" w:rsidP="00F37190">
      <w:pPr>
        <w:rPr>
          <w:b/>
        </w:rPr>
      </w:pPr>
      <w:r w:rsidRPr="00840BFA">
        <w:drawing>
          <wp:inline distT="0" distB="0" distL="0" distR="0" wp14:anchorId="7FE672ED" wp14:editId="044CB12F">
            <wp:extent cx="5491480" cy="242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480" cy="2420620"/>
                    </a:xfrm>
                    <a:prstGeom prst="rect">
                      <a:avLst/>
                    </a:prstGeom>
                    <a:noFill/>
                    <a:ln>
                      <a:noFill/>
                    </a:ln>
                  </pic:spPr>
                </pic:pic>
              </a:graphicData>
            </a:graphic>
          </wp:inline>
        </w:drawing>
      </w:r>
    </w:p>
    <w:p w14:paraId="430BCAC6" w14:textId="3B6CB3DE" w:rsidR="00840BFA" w:rsidRPr="00840BFA" w:rsidRDefault="00840BFA" w:rsidP="00F37190">
      <w:pPr>
        <w:pStyle w:val="ListParagraph"/>
        <w:numPr>
          <w:ilvl w:val="0"/>
          <w:numId w:val="1"/>
        </w:numPr>
        <w:rPr>
          <w:b/>
        </w:rPr>
      </w:pPr>
      <w:r>
        <w:t xml:space="preserve">We first filter the data </w:t>
      </w:r>
      <w:r w:rsidR="00854E35">
        <w:t>to only retain data for car brands 3 &amp; 4.</w:t>
      </w:r>
    </w:p>
    <w:p w14:paraId="38FAE9A1" w14:textId="744905CD" w:rsidR="00F37190" w:rsidRPr="00854E35" w:rsidRDefault="00854E35" w:rsidP="00F37190">
      <w:pPr>
        <w:pStyle w:val="ListParagraph"/>
        <w:numPr>
          <w:ilvl w:val="0"/>
          <w:numId w:val="1"/>
        </w:numPr>
        <w:rPr>
          <w:b/>
        </w:rPr>
      </w:pPr>
      <w:r>
        <w:t>Our null hypothesis is that the relationship in price and sales is the same for car brands 3 and 4 while our alternate hypothesis is that the relationship in price and sales is different for car brands 3 &amp; 4.</w:t>
      </w:r>
    </w:p>
    <w:p w14:paraId="30708781" w14:textId="7A767016" w:rsidR="00854E35" w:rsidRPr="00F37190" w:rsidRDefault="00854E35" w:rsidP="00F37190">
      <w:pPr>
        <w:pStyle w:val="ListParagraph"/>
        <w:numPr>
          <w:ilvl w:val="0"/>
          <w:numId w:val="1"/>
        </w:numPr>
        <w:rPr>
          <w:b/>
        </w:rPr>
      </w:pPr>
      <w:r>
        <w:t>The p-value for the interaction term in the regression equation is greater than 0.05. Therefore, we cannot reject the null hypothesis and conclude that the relationship in price and sales is the same for car brands 3 &amp; 4.</w:t>
      </w:r>
      <w:bookmarkStart w:id="0" w:name="_GoBack"/>
      <w:bookmarkEnd w:id="0"/>
    </w:p>
    <w:sectPr w:rsidR="00854E35" w:rsidRPr="00F3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2B22"/>
    <w:multiLevelType w:val="hybridMultilevel"/>
    <w:tmpl w:val="EF7041A6"/>
    <w:lvl w:ilvl="0" w:tplc="7E2268D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0A"/>
    <w:rsid w:val="00017C5C"/>
    <w:rsid w:val="002D078F"/>
    <w:rsid w:val="00356B2F"/>
    <w:rsid w:val="005D13F6"/>
    <w:rsid w:val="00797262"/>
    <w:rsid w:val="00840BFA"/>
    <w:rsid w:val="00854E35"/>
    <w:rsid w:val="008B0240"/>
    <w:rsid w:val="00921619"/>
    <w:rsid w:val="009D165A"/>
    <w:rsid w:val="00BC465E"/>
    <w:rsid w:val="00C64DC6"/>
    <w:rsid w:val="00CE6833"/>
    <w:rsid w:val="00D728D3"/>
    <w:rsid w:val="00DD750A"/>
    <w:rsid w:val="00F37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83F6"/>
  <w15:chartTrackingRefBased/>
  <w15:docId w15:val="{4AF1B6DE-4AC8-4CD7-93C2-706F3797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C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2985">
      <w:bodyDiv w:val="1"/>
      <w:marLeft w:val="0"/>
      <w:marRight w:val="0"/>
      <w:marTop w:val="0"/>
      <w:marBottom w:val="0"/>
      <w:divBdr>
        <w:top w:val="none" w:sz="0" w:space="0" w:color="auto"/>
        <w:left w:val="none" w:sz="0" w:space="0" w:color="auto"/>
        <w:bottom w:val="none" w:sz="0" w:space="0" w:color="auto"/>
        <w:right w:val="none" w:sz="0" w:space="0" w:color="auto"/>
      </w:divBdr>
    </w:div>
    <w:div w:id="76249577">
      <w:bodyDiv w:val="1"/>
      <w:marLeft w:val="0"/>
      <w:marRight w:val="0"/>
      <w:marTop w:val="0"/>
      <w:marBottom w:val="0"/>
      <w:divBdr>
        <w:top w:val="none" w:sz="0" w:space="0" w:color="auto"/>
        <w:left w:val="none" w:sz="0" w:space="0" w:color="auto"/>
        <w:bottom w:val="none" w:sz="0" w:space="0" w:color="auto"/>
        <w:right w:val="none" w:sz="0" w:space="0" w:color="auto"/>
      </w:divBdr>
    </w:div>
    <w:div w:id="76437726">
      <w:bodyDiv w:val="1"/>
      <w:marLeft w:val="0"/>
      <w:marRight w:val="0"/>
      <w:marTop w:val="0"/>
      <w:marBottom w:val="0"/>
      <w:divBdr>
        <w:top w:val="none" w:sz="0" w:space="0" w:color="auto"/>
        <w:left w:val="none" w:sz="0" w:space="0" w:color="auto"/>
        <w:bottom w:val="none" w:sz="0" w:space="0" w:color="auto"/>
        <w:right w:val="none" w:sz="0" w:space="0" w:color="auto"/>
      </w:divBdr>
    </w:div>
    <w:div w:id="301424775">
      <w:bodyDiv w:val="1"/>
      <w:marLeft w:val="0"/>
      <w:marRight w:val="0"/>
      <w:marTop w:val="0"/>
      <w:marBottom w:val="0"/>
      <w:divBdr>
        <w:top w:val="none" w:sz="0" w:space="0" w:color="auto"/>
        <w:left w:val="none" w:sz="0" w:space="0" w:color="auto"/>
        <w:bottom w:val="none" w:sz="0" w:space="0" w:color="auto"/>
        <w:right w:val="none" w:sz="0" w:space="0" w:color="auto"/>
      </w:divBdr>
    </w:div>
    <w:div w:id="413668439">
      <w:bodyDiv w:val="1"/>
      <w:marLeft w:val="0"/>
      <w:marRight w:val="0"/>
      <w:marTop w:val="0"/>
      <w:marBottom w:val="0"/>
      <w:divBdr>
        <w:top w:val="none" w:sz="0" w:space="0" w:color="auto"/>
        <w:left w:val="none" w:sz="0" w:space="0" w:color="auto"/>
        <w:bottom w:val="none" w:sz="0" w:space="0" w:color="auto"/>
        <w:right w:val="none" w:sz="0" w:space="0" w:color="auto"/>
      </w:divBdr>
    </w:div>
    <w:div w:id="556206677">
      <w:bodyDiv w:val="1"/>
      <w:marLeft w:val="0"/>
      <w:marRight w:val="0"/>
      <w:marTop w:val="0"/>
      <w:marBottom w:val="0"/>
      <w:divBdr>
        <w:top w:val="none" w:sz="0" w:space="0" w:color="auto"/>
        <w:left w:val="none" w:sz="0" w:space="0" w:color="auto"/>
        <w:bottom w:val="none" w:sz="0" w:space="0" w:color="auto"/>
        <w:right w:val="none" w:sz="0" w:space="0" w:color="auto"/>
      </w:divBdr>
    </w:div>
    <w:div w:id="687489620">
      <w:bodyDiv w:val="1"/>
      <w:marLeft w:val="0"/>
      <w:marRight w:val="0"/>
      <w:marTop w:val="0"/>
      <w:marBottom w:val="0"/>
      <w:divBdr>
        <w:top w:val="none" w:sz="0" w:space="0" w:color="auto"/>
        <w:left w:val="none" w:sz="0" w:space="0" w:color="auto"/>
        <w:bottom w:val="none" w:sz="0" w:space="0" w:color="auto"/>
        <w:right w:val="none" w:sz="0" w:space="0" w:color="auto"/>
      </w:divBdr>
    </w:div>
    <w:div w:id="1205868444">
      <w:bodyDiv w:val="1"/>
      <w:marLeft w:val="0"/>
      <w:marRight w:val="0"/>
      <w:marTop w:val="0"/>
      <w:marBottom w:val="0"/>
      <w:divBdr>
        <w:top w:val="none" w:sz="0" w:space="0" w:color="auto"/>
        <w:left w:val="none" w:sz="0" w:space="0" w:color="auto"/>
        <w:bottom w:val="none" w:sz="0" w:space="0" w:color="auto"/>
        <w:right w:val="none" w:sz="0" w:space="0" w:color="auto"/>
      </w:divBdr>
    </w:div>
    <w:div w:id="1511872611">
      <w:bodyDiv w:val="1"/>
      <w:marLeft w:val="0"/>
      <w:marRight w:val="0"/>
      <w:marTop w:val="0"/>
      <w:marBottom w:val="0"/>
      <w:divBdr>
        <w:top w:val="none" w:sz="0" w:space="0" w:color="auto"/>
        <w:left w:val="none" w:sz="0" w:space="0" w:color="auto"/>
        <w:bottom w:val="none" w:sz="0" w:space="0" w:color="auto"/>
        <w:right w:val="none" w:sz="0" w:space="0" w:color="auto"/>
      </w:divBdr>
    </w:div>
    <w:div w:id="1597790324">
      <w:bodyDiv w:val="1"/>
      <w:marLeft w:val="0"/>
      <w:marRight w:val="0"/>
      <w:marTop w:val="0"/>
      <w:marBottom w:val="0"/>
      <w:divBdr>
        <w:top w:val="none" w:sz="0" w:space="0" w:color="auto"/>
        <w:left w:val="none" w:sz="0" w:space="0" w:color="auto"/>
        <w:bottom w:val="none" w:sz="0" w:space="0" w:color="auto"/>
        <w:right w:val="none" w:sz="0" w:space="0" w:color="auto"/>
      </w:divBdr>
    </w:div>
    <w:div w:id="18409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Jain</dc:creator>
  <cp:keywords/>
  <dc:description/>
  <cp:lastModifiedBy>Falak Jain</cp:lastModifiedBy>
  <cp:revision>6</cp:revision>
  <dcterms:created xsi:type="dcterms:W3CDTF">2021-12-04T22:49:00Z</dcterms:created>
  <dcterms:modified xsi:type="dcterms:W3CDTF">2021-12-05T21:55:00Z</dcterms:modified>
</cp:coreProperties>
</file>