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F4B" w:rsidRPr="001B599F" w:rsidRDefault="00F23F4B" w:rsidP="00F23F4B">
      <w:pPr>
        <w:pStyle w:val="1"/>
        <w:spacing w:after="240"/>
        <w:rPr>
          <w:rFonts w:ascii="Times New Roman" w:hAnsi="Times New Roman"/>
          <w:sz w:val="28"/>
          <w:szCs w:val="28"/>
        </w:rPr>
      </w:pPr>
      <w:bookmarkStart w:id="0" w:name="_Toc383079778"/>
      <w:bookmarkStart w:id="1" w:name="_GoBack"/>
      <w:bookmarkEnd w:id="1"/>
      <w:r w:rsidRPr="001B599F">
        <w:rPr>
          <w:rFonts w:ascii="Times New Roman" w:hAnsi="Times New Roman"/>
          <w:sz w:val="28"/>
          <w:szCs w:val="28"/>
        </w:rPr>
        <w:t>Анализ альтернатив</w:t>
      </w:r>
      <w:r w:rsidR="006F483C" w:rsidRPr="001B599F">
        <w:rPr>
          <w:rFonts w:ascii="Times New Roman" w:hAnsi="Times New Roman"/>
          <w:sz w:val="28"/>
          <w:szCs w:val="28"/>
        </w:rPr>
        <w:t>ных</w:t>
      </w:r>
      <w:r w:rsidRPr="001B599F">
        <w:rPr>
          <w:rFonts w:ascii="Times New Roman" w:hAnsi="Times New Roman"/>
          <w:sz w:val="28"/>
          <w:szCs w:val="28"/>
        </w:rPr>
        <w:t xml:space="preserve"> </w:t>
      </w:r>
      <w:bookmarkEnd w:id="0"/>
      <w:r w:rsidR="006F483C" w:rsidRPr="001B599F">
        <w:rPr>
          <w:rFonts w:ascii="Times New Roman" w:hAnsi="Times New Roman"/>
          <w:sz w:val="28"/>
          <w:szCs w:val="28"/>
        </w:rPr>
        <w:t xml:space="preserve">путей </w:t>
      </w:r>
      <w:r w:rsidR="001B599F">
        <w:rPr>
          <w:rFonts w:ascii="Times New Roman" w:hAnsi="Times New Roman"/>
          <w:sz w:val="28"/>
          <w:szCs w:val="28"/>
        </w:rPr>
        <w:t>изменения законодательства о</w:t>
      </w:r>
      <w:r w:rsidR="006F483C" w:rsidRPr="001B599F">
        <w:rPr>
          <w:rFonts w:ascii="Times New Roman" w:hAnsi="Times New Roman"/>
          <w:sz w:val="28"/>
          <w:szCs w:val="28"/>
        </w:rPr>
        <w:t xml:space="preserve"> благотворительной деятельности в Республике Беларусь</w:t>
      </w:r>
    </w:p>
    <w:p w:rsidR="00F23F4B" w:rsidRPr="001B599F" w:rsidRDefault="00F23F4B" w:rsidP="0036276B">
      <w:pPr>
        <w:numPr>
          <w:ilvl w:val="1"/>
          <w:numId w:val="3"/>
        </w:numPr>
        <w:tabs>
          <w:tab w:val="clear" w:pos="1440"/>
          <w:tab w:val="num" w:pos="567"/>
        </w:tabs>
        <w:spacing w:before="60" w:after="60"/>
        <w:ind w:left="567" w:hanging="567"/>
        <w:jc w:val="both"/>
      </w:pPr>
      <w:r w:rsidRPr="001B599F">
        <w:rPr>
          <w:b/>
        </w:rPr>
        <w:t>Проблема</w:t>
      </w:r>
      <w:r w:rsidRPr="001B599F">
        <w:t>:</w:t>
      </w:r>
    </w:p>
    <w:p w:rsidR="00F80B01" w:rsidRPr="001B599F" w:rsidRDefault="005013A4" w:rsidP="00344879">
      <w:pPr>
        <w:spacing w:before="60" w:after="120"/>
        <w:jc w:val="both"/>
      </w:pPr>
      <w:r w:rsidRPr="001B599F">
        <w:t>Разрозненность правовых актов, пробелы в законодательстве в определенной степени препятствуют развитию благотворительной деятельности</w:t>
      </w:r>
      <w:r w:rsidR="00540A63" w:rsidRPr="001B599F">
        <w:t xml:space="preserve"> в Республике Беларусь</w:t>
      </w:r>
      <w:r w:rsidRPr="001B599F">
        <w:t>, не позволяя некоммерческим организациям, иным юридическим лицам, а также гражданам стать полноправным партнером государства в выполнении его социальных функций.</w:t>
      </w:r>
    </w:p>
    <w:p w:rsidR="00F80B01" w:rsidRPr="001B599F" w:rsidRDefault="006F483C" w:rsidP="00344879">
      <w:pPr>
        <w:spacing w:before="60" w:after="120"/>
        <w:jc w:val="both"/>
      </w:pPr>
      <w:r w:rsidRPr="001B599F">
        <w:t>Ключевые проблемы действующего законодательства, препятствующие благотворительной деятельности:</w:t>
      </w:r>
    </w:p>
    <w:p w:rsidR="004A54E4" w:rsidRPr="001B599F" w:rsidRDefault="004A54E4" w:rsidP="00344879">
      <w:pPr>
        <w:pStyle w:val="ab"/>
        <w:numPr>
          <w:ilvl w:val="0"/>
          <w:numId w:val="12"/>
        </w:numPr>
        <w:spacing w:before="60" w:after="120"/>
        <w:ind w:left="426" w:hanging="426"/>
        <w:jc w:val="both"/>
      </w:pPr>
      <w:r w:rsidRPr="001B599F">
        <w:rPr>
          <w:bCs/>
        </w:rPr>
        <w:t>отсутствует легальное определение большинства понятий, относящихся к сфере благотворительности, в том числе смешение понятий ”спонсорства“ и ”благотворительности“;</w:t>
      </w:r>
    </w:p>
    <w:p w:rsidR="004A54E4" w:rsidRPr="001B599F" w:rsidRDefault="004A54E4" w:rsidP="00344879">
      <w:pPr>
        <w:pStyle w:val="ab"/>
        <w:numPr>
          <w:ilvl w:val="0"/>
          <w:numId w:val="12"/>
        </w:numPr>
        <w:spacing w:before="60" w:after="120"/>
        <w:ind w:left="426" w:hanging="426"/>
        <w:jc w:val="both"/>
      </w:pPr>
      <w:r w:rsidRPr="001B599F">
        <w:rPr>
          <w:bCs/>
        </w:rPr>
        <w:t>ограничение прав корпоративных доноров осуществлять благотворительную деятельность узким закрытым перечнем целей;</w:t>
      </w:r>
    </w:p>
    <w:p w:rsidR="006F483C" w:rsidRPr="001B599F" w:rsidRDefault="006F483C" w:rsidP="00344879">
      <w:pPr>
        <w:pStyle w:val="ab"/>
        <w:numPr>
          <w:ilvl w:val="0"/>
          <w:numId w:val="12"/>
        </w:numPr>
        <w:spacing w:before="60" w:after="120"/>
        <w:ind w:left="426" w:hanging="426"/>
        <w:jc w:val="both"/>
      </w:pPr>
      <w:r w:rsidRPr="001B599F">
        <w:t xml:space="preserve">анонимные пожертвования отнесены к иностранной помощи и подпадают под процедуру </w:t>
      </w:r>
      <w:r w:rsidR="00CB0379" w:rsidRPr="001B599F">
        <w:t xml:space="preserve">обязательной </w:t>
      </w:r>
      <w:r w:rsidR="00404C78" w:rsidRPr="001B599F">
        <w:t xml:space="preserve">государственной </w:t>
      </w:r>
      <w:r w:rsidRPr="001B599F">
        <w:t>регистрации;</w:t>
      </w:r>
    </w:p>
    <w:p w:rsidR="006F483C" w:rsidRPr="001B599F" w:rsidRDefault="006F483C" w:rsidP="00344879">
      <w:pPr>
        <w:pStyle w:val="ab"/>
        <w:numPr>
          <w:ilvl w:val="0"/>
          <w:numId w:val="12"/>
        </w:numPr>
        <w:spacing w:before="60" w:after="120"/>
        <w:ind w:left="426" w:hanging="426"/>
        <w:jc w:val="both"/>
      </w:pPr>
      <w:proofErr w:type="gramStart"/>
      <w:r w:rsidRPr="001B599F">
        <w:t>установлена административная</w:t>
      </w:r>
      <w:r w:rsidR="00CB0379" w:rsidRPr="001B599F">
        <w:t xml:space="preserve">, </w:t>
      </w:r>
      <w:r w:rsidR="004A54E4" w:rsidRPr="001B599F">
        <w:t xml:space="preserve">в дополнение к </w:t>
      </w:r>
      <w:r w:rsidR="00CB0379" w:rsidRPr="001B599F">
        <w:t>гражданско-правов</w:t>
      </w:r>
      <w:r w:rsidR="004A54E4" w:rsidRPr="001B599F">
        <w:t>ой,</w:t>
      </w:r>
      <w:r w:rsidRPr="001B599F">
        <w:t xml:space="preserve"> ответственность за нарушение </w:t>
      </w:r>
      <w:r w:rsidR="00D06CF2" w:rsidRPr="001B599F">
        <w:t>договорных отношений предоставления и использования</w:t>
      </w:r>
      <w:r w:rsidRPr="001B599F">
        <w:t xml:space="preserve"> безвозмездной (спонсорской) помощи</w:t>
      </w:r>
      <w:r w:rsidR="00D06CF2" w:rsidRPr="001B599F">
        <w:t>;</w:t>
      </w:r>
      <w:proofErr w:type="gramEnd"/>
    </w:p>
    <w:p w:rsidR="001D2FE2" w:rsidRPr="001B599F" w:rsidRDefault="001D2FE2" w:rsidP="00344879">
      <w:pPr>
        <w:pStyle w:val="ab"/>
        <w:numPr>
          <w:ilvl w:val="0"/>
          <w:numId w:val="12"/>
        </w:numPr>
        <w:spacing w:before="60" w:after="120"/>
        <w:ind w:left="426" w:hanging="426"/>
        <w:jc w:val="both"/>
        <w:rPr>
          <w:bCs/>
        </w:rPr>
      </w:pPr>
      <w:r w:rsidRPr="001B599F">
        <w:rPr>
          <w:bCs/>
        </w:rPr>
        <w:t>обязательное указание товаров (работ, услуг), которые будут приобретены на денежные средства безвозмездной (спонсорской) помощи;</w:t>
      </w:r>
    </w:p>
    <w:p w:rsidR="00CB0379" w:rsidRPr="001B599F" w:rsidRDefault="001D2FE2" w:rsidP="00344879">
      <w:pPr>
        <w:pStyle w:val="ab"/>
        <w:numPr>
          <w:ilvl w:val="0"/>
          <w:numId w:val="12"/>
        </w:numPr>
        <w:spacing w:before="60" w:after="120"/>
        <w:ind w:left="426" w:hanging="426"/>
        <w:jc w:val="both"/>
        <w:rPr>
          <w:bCs/>
        </w:rPr>
      </w:pPr>
      <w:r w:rsidRPr="001B599F">
        <w:rPr>
          <w:bCs/>
        </w:rPr>
        <w:t>отсутствует системный, комплексный подход к предоставлению льгот и преференций для жертвователей и организаций, осуществляющих деятельность в общеполезных целях, а также для получателей безвозмездной (спонсорской) помощи. В подавляющем большинстве случаев безвозмездная (спонсорская) помощь осуществляться за счет прибыли, оставшейся после налогообложения;</w:t>
      </w:r>
    </w:p>
    <w:p w:rsidR="001D2FE2" w:rsidRPr="001B599F" w:rsidRDefault="001D2FE2" w:rsidP="00344879">
      <w:pPr>
        <w:pStyle w:val="ab"/>
        <w:numPr>
          <w:ilvl w:val="0"/>
          <w:numId w:val="12"/>
        </w:numPr>
        <w:spacing w:before="60" w:after="120"/>
        <w:ind w:left="426" w:hanging="426"/>
        <w:jc w:val="both"/>
        <w:rPr>
          <w:bCs/>
        </w:rPr>
      </w:pPr>
      <w:proofErr w:type="gramStart"/>
      <w:r w:rsidRPr="001B599F">
        <w:rPr>
          <w:bCs/>
        </w:rPr>
        <w:t>получение безвозмездной (спонсорской) помощи в денежной и натуральной формах гражданами влечет за собой уплату подоходного налога с данной помощи за исключением некоторых оговоренных Налоговым кодексом случаев;</w:t>
      </w:r>
      <w:proofErr w:type="gramEnd"/>
    </w:p>
    <w:p w:rsidR="001D2FE2" w:rsidRDefault="001D2FE2" w:rsidP="00344879">
      <w:pPr>
        <w:pStyle w:val="ab"/>
        <w:numPr>
          <w:ilvl w:val="0"/>
          <w:numId w:val="12"/>
        </w:numPr>
        <w:spacing w:before="60" w:after="120"/>
        <w:ind w:left="426" w:hanging="426"/>
        <w:jc w:val="both"/>
        <w:rPr>
          <w:bCs/>
        </w:rPr>
      </w:pPr>
      <w:r w:rsidRPr="001B599F">
        <w:rPr>
          <w:bCs/>
        </w:rPr>
        <w:t>отсутствуют единые подходы по государственной поддержке некоммерческих организаций. Такая поддержка оказывается отдельным приоритетным в определенный период времени отраслям, к которым в настоящее время относятся отдельные спортивные организации и организации культуры. При этом</w:t>
      </w:r>
      <w:proofErr w:type="gramStart"/>
      <w:r w:rsidRPr="001B599F">
        <w:rPr>
          <w:bCs/>
        </w:rPr>
        <w:t>,</w:t>
      </w:r>
      <w:proofErr w:type="gramEnd"/>
      <w:r w:rsidRPr="001B599F">
        <w:rPr>
          <w:bCs/>
        </w:rPr>
        <w:t xml:space="preserve"> для таких организаций также устанавливаются не идентичные формы государственной поддержки</w:t>
      </w:r>
      <w:r w:rsidR="004A54E4" w:rsidRPr="001B599F">
        <w:rPr>
          <w:bCs/>
        </w:rPr>
        <w:t>.</w:t>
      </w:r>
    </w:p>
    <w:p w:rsidR="00950AC2" w:rsidRPr="00950AC2" w:rsidRDefault="00950AC2" w:rsidP="00344879">
      <w:pPr>
        <w:spacing w:before="60" w:after="120"/>
        <w:jc w:val="both"/>
      </w:pPr>
      <w:r>
        <w:t>Подробный анализ сделан МПОО «АКТ» в аналитическом документе «</w:t>
      </w:r>
      <w:r w:rsidRPr="00950AC2">
        <w:t>Правовое регулирование благотворительной деятельности в Республике Беларусь и за рубежом</w:t>
      </w:r>
      <w:r>
        <w:t>».</w:t>
      </w:r>
    </w:p>
    <w:p w:rsidR="00F23F4B" w:rsidRPr="001B599F" w:rsidRDefault="00F23F4B" w:rsidP="0036276B">
      <w:pPr>
        <w:numPr>
          <w:ilvl w:val="1"/>
          <w:numId w:val="3"/>
        </w:numPr>
        <w:tabs>
          <w:tab w:val="clear" w:pos="1440"/>
          <w:tab w:val="num" w:pos="567"/>
        </w:tabs>
        <w:spacing w:before="60" w:after="60"/>
        <w:ind w:left="567" w:hanging="567"/>
        <w:jc w:val="both"/>
      </w:pPr>
      <w:r w:rsidRPr="001B599F">
        <w:rPr>
          <w:b/>
        </w:rPr>
        <w:t>Критери</w:t>
      </w:r>
      <w:r w:rsidR="00103727">
        <w:rPr>
          <w:b/>
        </w:rPr>
        <w:t>и</w:t>
      </w:r>
      <w:r w:rsidRPr="001B599F">
        <w:rPr>
          <w:b/>
        </w:rPr>
        <w:t xml:space="preserve"> решения проблемы</w:t>
      </w:r>
      <w:r w:rsidR="004B2C41" w:rsidRPr="001B599F">
        <w:t xml:space="preserve"> (по какому признаку можно будет узнать, что проблема уже решена)</w:t>
      </w:r>
      <w:r w:rsidRPr="001B599F">
        <w:t>:</w:t>
      </w:r>
    </w:p>
    <w:p w:rsidR="00F23F4B" w:rsidRPr="00344879" w:rsidRDefault="002C1A23" w:rsidP="00344879">
      <w:pPr>
        <w:pStyle w:val="ab"/>
        <w:numPr>
          <w:ilvl w:val="0"/>
          <w:numId w:val="12"/>
        </w:numPr>
        <w:spacing w:before="60" w:after="120"/>
        <w:ind w:left="425" w:hanging="425"/>
        <w:jc w:val="both"/>
        <w:rPr>
          <w:bCs/>
        </w:rPr>
      </w:pPr>
      <w:r w:rsidRPr="00344879">
        <w:rPr>
          <w:bCs/>
        </w:rPr>
        <w:t xml:space="preserve">в законодательстве </w:t>
      </w:r>
      <w:r w:rsidR="00A10BC9" w:rsidRPr="00344879">
        <w:rPr>
          <w:bCs/>
        </w:rPr>
        <w:t>дано толкование</w:t>
      </w:r>
      <w:r w:rsidRPr="00344879">
        <w:rPr>
          <w:bCs/>
        </w:rPr>
        <w:t xml:space="preserve">, что </w:t>
      </w:r>
      <w:r w:rsidR="00A10BC9" w:rsidRPr="00344879">
        <w:rPr>
          <w:bCs/>
        </w:rPr>
        <w:t xml:space="preserve">считается «общеполезными целями» для осуществления пожертвований, </w:t>
      </w:r>
      <w:r w:rsidR="005904C3" w:rsidRPr="00344879">
        <w:rPr>
          <w:bCs/>
        </w:rPr>
        <w:t>которое предполагает широкий перечень целей общественной пользы;</w:t>
      </w:r>
    </w:p>
    <w:p w:rsidR="00540A63" w:rsidRPr="00344879" w:rsidRDefault="00540A63" w:rsidP="00344879">
      <w:pPr>
        <w:pStyle w:val="ab"/>
        <w:numPr>
          <w:ilvl w:val="0"/>
          <w:numId w:val="12"/>
        </w:numPr>
        <w:spacing w:before="60" w:after="120"/>
        <w:ind w:left="425" w:hanging="425"/>
        <w:jc w:val="both"/>
        <w:rPr>
          <w:bCs/>
        </w:rPr>
      </w:pPr>
      <w:r w:rsidRPr="00344879">
        <w:rPr>
          <w:bCs/>
        </w:rPr>
        <w:t>законодательство допускает возможность аккумулирования пожертвований на благотворительных счетах, депозитах, размещения их в ценных бумагах для получения дополнительного дохода для финансирования уставной деятельности некоммерческих организаций;</w:t>
      </w:r>
    </w:p>
    <w:p w:rsidR="00540A63" w:rsidRPr="00344879" w:rsidRDefault="00540A63" w:rsidP="00344879">
      <w:pPr>
        <w:pStyle w:val="ab"/>
        <w:numPr>
          <w:ilvl w:val="0"/>
          <w:numId w:val="12"/>
        </w:numPr>
        <w:spacing w:before="60" w:after="120"/>
        <w:ind w:left="425" w:hanging="425"/>
        <w:jc w:val="both"/>
        <w:rPr>
          <w:bCs/>
        </w:rPr>
      </w:pPr>
      <w:r w:rsidRPr="00344879">
        <w:rPr>
          <w:bCs/>
        </w:rPr>
        <w:lastRenderedPageBreak/>
        <w:t>в налоговом законодательстве закреплён системный, комплексный подход к предоставлению льгот для жертвователей и организаций, осуществляющих деятельность в общеполезных целях, а также для получателей безвозмездной помощи</w:t>
      </w:r>
      <w:r w:rsidR="00103727" w:rsidRPr="00344879">
        <w:rPr>
          <w:bCs/>
        </w:rPr>
        <w:t>;</w:t>
      </w:r>
    </w:p>
    <w:p w:rsidR="00103727" w:rsidRPr="00344879" w:rsidRDefault="00103727" w:rsidP="00344879">
      <w:pPr>
        <w:pStyle w:val="ab"/>
        <w:numPr>
          <w:ilvl w:val="0"/>
          <w:numId w:val="12"/>
        </w:numPr>
        <w:spacing w:before="60" w:after="120"/>
        <w:ind w:left="425" w:hanging="425"/>
        <w:jc w:val="both"/>
        <w:rPr>
          <w:bCs/>
        </w:rPr>
      </w:pPr>
      <w:r w:rsidRPr="00344879">
        <w:rPr>
          <w:bCs/>
        </w:rPr>
        <w:t>в законодательстве определены процедуры, по которым определяется право на льготы для жертвователей;</w:t>
      </w:r>
    </w:p>
    <w:p w:rsidR="00103727" w:rsidRPr="00344879" w:rsidRDefault="00103727" w:rsidP="00344879">
      <w:pPr>
        <w:pStyle w:val="ab"/>
        <w:numPr>
          <w:ilvl w:val="0"/>
          <w:numId w:val="12"/>
        </w:numPr>
        <w:spacing w:before="60" w:after="120"/>
        <w:ind w:left="425" w:hanging="425"/>
        <w:jc w:val="both"/>
        <w:rPr>
          <w:bCs/>
        </w:rPr>
      </w:pPr>
      <w:r w:rsidRPr="00344879">
        <w:rPr>
          <w:bCs/>
        </w:rPr>
        <w:t xml:space="preserve"> в законодательстве определены процедуры</w:t>
      </w:r>
      <w:r w:rsidR="00FD36AE" w:rsidRPr="00344879">
        <w:rPr>
          <w:bCs/>
        </w:rPr>
        <w:t xml:space="preserve"> </w:t>
      </w:r>
      <w:r w:rsidR="006938E4" w:rsidRPr="00344879">
        <w:rPr>
          <w:bCs/>
        </w:rPr>
        <w:t>получения и использования анонимных пожертвован</w:t>
      </w:r>
      <w:r w:rsidR="002A60FC" w:rsidRPr="00344879">
        <w:rPr>
          <w:bCs/>
        </w:rPr>
        <w:t>и</w:t>
      </w:r>
      <w:r w:rsidR="006938E4" w:rsidRPr="00344879">
        <w:rPr>
          <w:bCs/>
        </w:rPr>
        <w:t>й.</w:t>
      </w:r>
    </w:p>
    <w:p w:rsidR="00540A63" w:rsidRPr="001B599F" w:rsidRDefault="00540A63" w:rsidP="00950AC2">
      <w:pPr>
        <w:pStyle w:val="ab"/>
        <w:autoSpaceDE w:val="0"/>
        <w:autoSpaceDN w:val="0"/>
        <w:adjustRightInd w:val="0"/>
        <w:ind w:left="720"/>
        <w:jc w:val="both"/>
      </w:pPr>
    </w:p>
    <w:p w:rsidR="00F23F4B" w:rsidRPr="001B599F" w:rsidRDefault="00F23F4B" w:rsidP="0036276B">
      <w:pPr>
        <w:numPr>
          <w:ilvl w:val="1"/>
          <w:numId w:val="3"/>
        </w:numPr>
        <w:tabs>
          <w:tab w:val="clear" w:pos="1440"/>
          <w:tab w:val="num" w:pos="567"/>
        </w:tabs>
        <w:spacing w:before="60" w:after="60"/>
        <w:ind w:left="567" w:hanging="567"/>
        <w:jc w:val="both"/>
      </w:pPr>
      <w:r w:rsidRPr="001B599F">
        <w:rPr>
          <w:b/>
        </w:rPr>
        <w:t>Анализ альтернатив</w:t>
      </w:r>
      <w:r w:rsidRPr="001B599F">
        <w:t>: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843"/>
        <w:gridCol w:w="2835"/>
        <w:gridCol w:w="4853"/>
      </w:tblGrid>
      <w:tr w:rsidR="0028410A" w:rsidRPr="001B599F" w:rsidTr="000329C1">
        <w:tc>
          <w:tcPr>
            <w:tcW w:w="392" w:type="dxa"/>
            <w:vAlign w:val="center"/>
          </w:tcPr>
          <w:p w:rsidR="0028410A" w:rsidRPr="001B599F" w:rsidRDefault="0028410A" w:rsidP="0028410A">
            <w:pPr>
              <w:pStyle w:val="a9"/>
              <w:jc w:val="center"/>
              <w:rPr>
                <w:b/>
              </w:rPr>
            </w:pPr>
            <w:r w:rsidRPr="001B599F">
              <w:rPr>
                <w:b/>
              </w:rPr>
              <w:t>№</w:t>
            </w:r>
          </w:p>
        </w:tc>
        <w:tc>
          <w:tcPr>
            <w:tcW w:w="1843" w:type="dxa"/>
            <w:vAlign w:val="center"/>
          </w:tcPr>
          <w:p w:rsidR="0028410A" w:rsidRPr="001B599F" w:rsidRDefault="0028410A" w:rsidP="0028410A">
            <w:pPr>
              <w:pStyle w:val="a9"/>
              <w:jc w:val="center"/>
              <w:rPr>
                <w:b/>
              </w:rPr>
            </w:pPr>
            <w:r w:rsidRPr="001B599F">
              <w:rPr>
                <w:b/>
              </w:rPr>
              <w:t>Пути решения проблемы</w:t>
            </w:r>
          </w:p>
        </w:tc>
        <w:tc>
          <w:tcPr>
            <w:tcW w:w="2835" w:type="dxa"/>
            <w:vAlign w:val="center"/>
          </w:tcPr>
          <w:p w:rsidR="0028410A" w:rsidRPr="001B599F" w:rsidRDefault="0028410A" w:rsidP="0028410A">
            <w:pPr>
              <w:pStyle w:val="a9"/>
              <w:jc w:val="center"/>
              <w:rPr>
                <w:b/>
              </w:rPr>
            </w:pPr>
            <w:r w:rsidRPr="001B599F">
              <w:rPr>
                <w:b/>
              </w:rPr>
              <w:t>Преимущества данного решения</w:t>
            </w:r>
          </w:p>
        </w:tc>
        <w:tc>
          <w:tcPr>
            <w:tcW w:w="4853" w:type="dxa"/>
            <w:vAlign w:val="center"/>
          </w:tcPr>
          <w:p w:rsidR="0028410A" w:rsidRPr="001B599F" w:rsidRDefault="0028410A" w:rsidP="0028410A">
            <w:pPr>
              <w:pStyle w:val="a9"/>
              <w:jc w:val="center"/>
              <w:rPr>
                <w:b/>
              </w:rPr>
            </w:pPr>
            <w:r w:rsidRPr="001B599F">
              <w:rPr>
                <w:b/>
              </w:rPr>
              <w:t>Недостатки данного решения</w:t>
            </w:r>
          </w:p>
        </w:tc>
      </w:tr>
      <w:tr w:rsidR="0028410A" w:rsidRPr="001B599F" w:rsidTr="000329C1">
        <w:tc>
          <w:tcPr>
            <w:tcW w:w="392" w:type="dxa"/>
          </w:tcPr>
          <w:p w:rsidR="0028410A" w:rsidRPr="001B599F" w:rsidRDefault="0028410A" w:rsidP="004A68F5">
            <w:pPr>
              <w:pStyle w:val="a9"/>
              <w:numPr>
                <w:ilvl w:val="0"/>
                <w:numId w:val="11"/>
              </w:numPr>
              <w:ind w:left="0" w:firstLine="0"/>
            </w:pPr>
          </w:p>
        </w:tc>
        <w:tc>
          <w:tcPr>
            <w:tcW w:w="1843" w:type="dxa"/>
          </w:tcPr>
          <w:p w:rsidR="0028410A" w:rsidRPr="001B599F" w:rsidRDefault="004A68F5" w:rsidP="006207D1">
            <w:pPr>
              <w:pStyle w:val="a9"/>
            </w:pPr>
            <w:r w:rsidRPr="001B599F">
              <w:t>Отмена Указа №300</w:t>
            </w:r>
          </w:p>
        </w:tc>
        <w:tc>
          <w:tcPr>
            <w:tcW w:w="2835" w:type="dxa"/>
          </w:tcPr>
          <w:p w:rsidR="0028410A" w:rsidRPr="001B599F" w:rsidRDefault="004A68F5" w:rsidP="006207D1">
            <w:pPr>
              <w:pStyle w:val="a9"/>
            </w:pPr>
            <w:r w:rsidRPr="001B599F">
              <w:t>Простое решение для ликвидации существующих барьеров.</w:t>
            </w:r>
          </w:p>
        </w:tc>
        <w:tc>
          <w:tcPr>
            <w:tcW w:w="4853" w:type="dxa"/>
          </w:tcPr>
          <w:p w:rsidR="004A68F5" w:rsidRPr="001B599F" w:rsidRDefault="004A68F5" w:rsidP="004A68F5">
            <w:pPr>
              <w:pStyle w:val="a9"/>
            </w:pPr>
            <w:r w:rsidRPr="001B599F">
              <w:t xml:space="preserve">Одно лицо принимающее решение, на которое у НГО нет влияния. </w:t>
            </w:r>
          </w:p>
          <w:p w:rsidR="0028410A" w:rsidRPr="001B599F" w:rsidRDefault="004A68F5" w:rsidP="004A68F5">
            <w:pPr>
              <w:pStyle w:val="a9"/>
            </w:pPr>
            <w:r w:rsidRPr="001B599F">
              <w:t xml:space="preserve">Данный путь на практике уже </w:t>
            </w:r>
            <w:r w:rsidR="00BE61A6" w:rsidRPr="001B599F">
              <w:t>показал свою бесперспективность,</w:t>
            </w:r>
            <w:r w:rsidRPr="001B599F">
              <w:t xml:space="preserve"> поскольку </w:t>
            </w:r>
            <w:r w:rsidR="005523EE" w:rsidRPr="001B599F">
              <w:t>намерение о</w:t>
            </w:r>
            <w:r w:rsidR="005523EE">
              <w:t>б</w:t>
            </w:r>
            <w:r w:rsidR="005523EE" w:rsidRPr="001B599F">
              <w:t xml:space="preserve"> отмене Указа №300</w:t>
            </w:r>
            <w:r w:rsidR="005523EE">
              <w:t xml:space="preserve"> </w:t>
            </w:r>
            <w:r w:rsidR="005523EE" w:rsidRPr="001B599F">
              <w:t xml:space="preserve">уже </w:t>
            </w:r>
            <w:r w:rsidR="005523EE">
              <w:t>артикулировалось в Директиве №4</w:t>
            </w:r>
            <w:r w:rsidRPr="001B599F">
              <w:t>, но так и не было реализовано. Страх перед возможностью использования пожертвований для политических целей перевешивает выгоды от развития благотворительности.</w:t>
            </w:r>
          </w:p>
          <w:p w:rsidR="004A68F5" w:rsidRPr="001B599F" w:rsidRDefault="004A68F5" w:rsidP="004A68F5">
            <w:pPr>
              <w:pStyle w:val="a9"/>
            </w:pPr>
            <w:r w:rsidRPr="001B599F">
              <w:t>Отмена Указа №300 не решает вопросов создания стимулов для благотворительности.</w:t>
            </w:r>
          </w:p>
        </w:tc>
      </w:tr>
      <w:tr w:rsidR="0028410A" w:rsidRPr="001B599F" w:rsidTr="000329C1">
        <w:tc>
          <w:tcPr>
            <w:tcW w:w="392" w:type="dxa"/>
          </w:tcPr>
          <w:p w:rsidR="0028410A" w:rsidRPr="001B599F" w:rsidRDefault="0028410A" w:rsidP="004A68F5">
            <w:pPr>
              <w:pStyle w:val="a9"/>
              <w:numPr>
                <w:ilvl w:val="0"/>
                <w:numId w:val="11"/>
              </w:numPr>
              <w:ind w:left="0" w:firstLine="0"/>
            </w:pPr>
          </w:p>
        </w:tc>
        <w:tc>
          <w:tcPr>
            <w:tcW w:w="1843" w:type="dxa"/>
          </w:tcPr>
          <w:p w:rsidR="0028410A" w:rsidRPr="001B599F" w:rsidRDefault="004A68F5" w:rsidP="009706E2">
            <w:pPr>
              <w:pStyle w:val="a9"/>
            </w:pPr>
            <w:r w:rsidRPr="001B599F">
              <w:t>Предложение дополнений и изменений в Налоговый кодекс.</w:t>
            </w:r>
          </w:p>
        </w:tc>
        <w:tc>
          <w:tcPr>
            <w:tcW w:w="2835" w:type="dxa"/>
          </w:tcPr>
          <w:p w:rsidR="0028410A" w:rsidRPr="001B599F" w:rsidRDefault="004A68F5" w:rsidP="004A68F5">
            <w:pPr>
              <w:pStyle w:val="a9"/>
            </w:pPr>
            <w:r w:rsidRPr="001B599F">
              <w:t xml:space="preserve">Создание стимулов для благотворительности изменениями в одном НПА, в </w:t>
            </w:r>
            <w:proofErr w:type="gramStart"/>
            <w:r w:rsidRPr="001B599F">
              <w:t>который</w:t>
            </w:r>
            <w:proofErr w:type="gramEnd"/>
            <w:r w:rsidRPr="001B599F">
              <w:t xml:space="preserve"> часто вносят изменения.</w:t>
            </w:r>
          </w:p>
        </w:tc>
        <w:tc>
          <w:tcPr>
            <w:tcW w:w="4853" w:type="dxa"/>
          </w:tcPr>
          <w:p w:rsidR="0028410A" w:rsidRPr="001B599F" w:rsidRDefault="004A68F5" w:rsidP="006207D1">
            <w:pPr>
              <w:pStyle w:val="a9"/>
            </w:pPr>
            <w:r w:rsidRPr="001B599F">
              <w:t xml:space="preserve">Не снимаются барьеры по ограничению целей </w:t>
            </w:r>
            <w:r w:rsidR="009706E2" w:rsidRPr="001B599F">
              <w:t xml:space="preserve">безвозмездной помощи. </w:t>
            </w:r>
          </w:p>
          <w:p w:rsidR="009706E2" w:rsidRPr="001B599F" w:rsidRDefault="009706E2" w:rsidP="009706E2">
            <w:pPr>
              <w:pStyle w:val="a9"/>
            </w:pPr>
            <w:r w:rsidRPr="001B599F">
              <w:t>Государство не заинтересовано в том, чтобы давать льготы всем НКО без различий, а осуществить ограничения только в рамках НК не позволяет отсутствие легального определения большинства понятий, относящихся к сфере благотворительности.</w:t>
            </w:r>
          </w:p>
        </w:tc>
      </w:tr>
      <w:tr w:rsidR="0028410A" w:rsidRPr="001B599F" w:rsidTr="000329C1">
        <w:tc>
          <w:tcPr>
            <w:tcW w:w="392" w:type="dxa"/>
          </w:tcPr>
          <w:p w:rsidR="0028410A" w:rsidRPr="001B599F" w:rsidRDefault="0028410A" w:rsidP="004A68F5">
            <w:pPr>
              <w:pStyle w:val="a9"/>
              <w:numPr>
                <w:ilvl w:val="0"/>
                <w:numId w:val="11"/>
              </w:numPr>
              <w:ind w:left="0" w:firstLine="0"/>
            </w:pPr>
          </w:p>
        </w:tc>
        <w:tc>
          <w:tcPr>
            <w:tcW w:w="1843" w:type="dxa"/>
          </w:tcPr>
          <w:p w:rsidR="0028410A" w:rsidRPr="001B599F" w:rsidRDefault="009706E2" w:rsidP="006207D1">
            <w:pPr>
              <w:pStyle w:val="a9"/>
            </w:pPr>
            <w:r w:rsidRPr="001B599F">
              <w:t>Принятие закона «О благотворительности»</w:t>
            </w:r>
          </w:p>
        </w:tc>
        <w:tc>
          <w:tcPr>
            <w:tcW w:w="2835" w:type="dxa"/>
          </w:tcPr>
          <w:p w:rsidR="0028410A" w:rsidRPr="001B599F" w:rsidRDefault="009B1FC0" w:rsidP="009B1FC0">
            <w:pPr>
              <w:pStyle w:val="a9"/>
            </w:pPr>
            <w:r w:rsidRPr="001B599F">
              <w:t xml:space="preserve">В сфере благотворительной деятельности появится </w:t>
            </w:r>
            <w:proofErr w:type="gramStart"/>
            <w:r w:rsidRPr="001B599F">
              <w:t>единый</w:t>
            </w:r>
            <w:proofErr w:type="gramEnd"/>
            <w:r w:rsidRPr="001B599F">
              <w:t xml:space="preserve"> НПА с четким регулированием данной сферы правоотношений.</w:t>
            </w:r>
          </w:p>
        </w:tc>
        <w:tc>
          <w:tcPr>
            <w:tcW w:w="4853" w:type="dxa"/>
          </w:tcPr>
          <w:p w:rsidR="0028410A" w:rsidRPr="001B599F" w:rsidRDefault="009B1FC0" w:rsidP="009B1FC0">
            <w:pPr>
              <w:pStyle w:val="a9"/>
            </w:pPr>
            <w:r w:rsidRPr="001B599F">
              <w:t xml:space="preserve">В белорусском обществе благотворительная деятельность </w:t>
            </w:r>
            <w:r w:rsidR="00DC7A9F" w:rsidRPr="001B599F">
              <w:t xml:space="preserve">воспринимается как </w:t>
            </w:r>
            <w:r w:rsidRPr="001B599F">
              <w:t>более узкая сфера деятельности, чем деятельность в общеполезных целях (например, спортивные организации могут признаваться общеполезными, но не благотворительными).</w:t>
            </w:r>
          </w:p>
          <w:p w:rsidR="009B1FC0" w:rsidRPr="001B599F" w:rsidRDefault="009B1FC0" w:rsidP="009B1FC0">
            <w:pPr>
              <w:pStyle w:val="a9"/>
            </w:pPr>
            <w:r w:rsidRPr="001B599F">
              <w:t>Уже дважды государство демонстрировало нежелание идти этим путём: в 2002 году Президент не подписал принятый Парламентом Закон «О благотворительности»; год назад в НЦЗПИ про</w:t>
            </w:r>
            <w:r w:rsidR="00BC4BE9" w:rsidRPr="001B599F">
              <w:t>водилось исследование, в результате которого сделано заключение</w:t>
            </w:r>
            <w:r w:rsidR="00745B05" w:rsidRPr="001B599F">
              <w:t>,</w:t>
            </w:r>
            <w:r w:rsidR="00BC4BE9" w:rsidRPr="001B599F">
              <w:t xml:space="preserve"> что принятие закона «О благотворительности» нецелесообразно.</w:t>
            </w:r>
          </w:p>
        </w:tc>
      </w:tr>
      <w:tr w:rsidR="00745B05" w:rsidRPr="001B599F" w:rsidTr="000329C1">
        <w:tc>
          <w:tcPr>
            <w:tcW w:w="392" w:type="dxa"/>
          </w:tcPr>
          <w:p w:rsidR="00745B05" w:rsidRPr="001B599F" w:rsidRDefault="00745B05" w:rsidP="004A68F5">
            <w:pPr>
              <w:pStyle w:val="a9"/>
              <w:numPr>
                <w:ilvl w:val="0"/>
                <w:numId w:val="11"/>
              </w:numPr>
              <w:ind w:left="0" w:firstLine="0"/>
            </w:pPr>
          </w:p>
        </w:tc>
        <w:tc>
          <w:tcPr>
            <w:tcW w:w="1843" w:type="dxa"/>
          </w:tcPr>
          <w:p w:rsidR="00745B05" w:rsidRPr="001B599F" w:rsidRDefault="00745B05" w:rsidP="0011789D">
            <w:pPr>
              <w:pStyle w:val="a9"/>
            </w:pPr>
            <w:r w:rsidRPr="001B599F">
              <w:t xml:space="preserve">Принятие закона </w:t>
            </w:r>
            <w:r w:rsidR="0011789D" w:rsidRPr="001B599F">
              <w:t>«О</w:t>
            </w:r>
            <w:r w:rsidRPr="001B599F">
              <w:t xml:space="preserve">б </w:t>
            </w:r>
            <w:r w:rsidRPr="001B599F">
              <w:lastRenderedPageBreak/>
              <w:t>общественно-полезной деятельности</w:t>
            </w:r>
            <w:r w:rsidR="0011789D" w:rsidRPr="001B599F">
              <w:t>»</w:t>
            </w:r>
          </w:p>
        </w:tc>
        <w:tc>
          <w:tcPr>
            <w:tcW w:w="2835" w:type="dxa"/>
          </w:tcPr>
          <w:p w:rsidR="00745B05" w:rsidRPr="001B599F" w:rsidRDefault="00597860" w:rsidP="00597860">
            <w:pPr>
              <w:pStyle w:val="a9"/>
            </w:pPr>
            <w:r w:rsidRPr="001B599F">
              <w:lastRenderedPageBreak/>
              <w:t>Позволит у</w:t>
            </w:r>
            <w:r w:rsidR="00745B05" w:rsidRPr="001B599F">
              <w:t>регулир</w:t>
            </w:r>
            <w:r w:rsidRPr="001B599F">
              <w:t>ова</w:t>
            </w:r>
            <w:r w:rsidR="00745B05" w:rsidRPr="001B599F">
              <w:t>т</w:t>
            </w:r>
            <w:r w:rsidRPr="001B599F">
              <w:t>ь</w:t>
            </w:r>
            <w:r w:rsidR="00745B05" w:rsidRPr="001B599F">
              <w:t xml:space="preserve"> весь спектр вопросов, </w:t>
            </w:r>
            <w:r w:rsidR="00745B05" w:rsidRPr="001B599F">
              <w:lastRenderedPageBreak/>
              <w:t xml:space="preserve">связанных </w:t>
            </w:r>
            <w:r w:rsidRPr="001B599F">
              <w:t>с общественно-полезным статусом</w:t>
            </w:r>
            <w:r w:rsidR="00BE61A6" w:rsidRPr="001B599F">
              <w:t xml:space="preserve"> НКО</w:t>
            </w:r>
            <w:r w:rsidRPr="001B599F">
              <w:t>, за исключением налоговых льгот, которые должны быть урегулированы в НК</w:t>
            </w:r>
            <w:r w:rsidR="00745B05" w:rsidRPr="001B599F">
              <w:t>.</w:t>
            </w:r>
            <w:r w:rsidRPr="001B599F">
              <w:t xml:space="preserve"> Более широкий предмет регулирования, чем благотворительная деятельность.</w:t>
            </w:r>
          </w:p>
        </w:tc>
        <w:tc>
          <w:tcPr>
            <w:tcW w:w="4853" w:type="dxa"/>
          </w:tcPr>
          <w:p w:rsidR="00745B05" w:rsidRPr="001B599F" w:rsidRDefault="00597860" w:rsidP="006207D1">
            <w:pPr>
              <w:pStyle w:val="a9"/>
            </w:pPr>
            <w:r w:rsidRPr="001B599F">
              <w:lastRenderedPageBreak/>
              <w:t xml:space="preserve">Если не будут установлены в НК соответствующие льготы, связанные с </w:t>
            </w:r>
            <w:r w:rsidRPr="001B599F">
              <w:lastRenderedPageBreak/>
              <w:t>общественно полезным статусом, то данный закон будет неработающим.</w:t>
            </w:r>
          </w:p>
        </w:tc>
      </w:tr>
      <w:tr w:rsidR="00745B05" w:rsidRPr="001B599F" w:rsidTr="000329C1">
        <w:tc>
          <w:tcPr>
            <w:tcW w:w="392" w:type="dxa"/>
          </w:tcPr>
          <w:p w:rsidR="00745B05" w:rsidRPr="001B599F" w:rsidRDefault="00745B05" w:rsidP="004A68F5">
            <w:pPr>
              <w:pStyle w:val="a9"/>
              <w:numPr>
                <w:ilvl w:val="0"/>
                <w:numId w:val="11"/>
              </w:numPr>
              <w:ind w:left="0" w:firstLine="0"/>
            </w:pPr>
          </w:p>
        </w:tc>
        <w:tc>
          <w:tcPr>
            <w:tcW w:w="1843" w:type="dxa"/>
          </w:tcPr>
          <w:p w:rsidR="00745B05" w:rsidRPr="001B599F" w:rsidRDefault="008210B7" w:rsidP="006207D1">
            <w:pPr>
              <w:pStyle w:val="a9"/>
            </w:pPr>
            <w:r w:rsidRPr="001B599F">
              <w:t>Внесение дополнений в закон «Об общественных организациях»</w:t>
            </w:r>
            <w:r w:rsidR="007F799F" w:rsidRPr="001B599F">
              <w:t xml:space="preserve"> и другие НПА, регулирующие</w:t>
            </w:r>
            <w:r w:rsidR="00BE61A6" w:rsidRPr="001B599F">
              <w:t xml:space="preserve"> деятельность НКО</w:t>
            </w:r>
            <w:r w:rsidR="007F799F" w:rsidRPr="001B599F">
              <w:t xml:space="preserve"> </w:t>
            </w:r>
          </w:p>
        </w:tc>
        <w:tc>
          <w:tcPr>
            <w:tcW w:w="2835" w:type="dxa"/>
          </w:tcPr>
          <w:p w:rsidR="00745B05" w:rsidRPr="001B599F" w:rsidRDefault="007F799F" w:rsidP="006207D1">
            <w:pPr>
              <w:pStyle w:val="a9"/>
            </w:pPr>
            <w:r w:rsidRPr="001B599F">
              <w:t xml:space="preserve">Внесение изменений в </w:t>
            </w:r>
            <w:proofErr w:type="gramStart"/>
            <w:r w:rsidRPr="001B599F">
              <w:t>существующие</w:t>
            </w:r>
            <w:proofErr w:type="gramEnd"/>
            <w:r w:rsidRPr="001B599F">
              <w:t xml:space="preserve"> НПА легче, чем продвинуть совершенно новый закон.</w:t>
            </w:r>
          </w:p>
        </w:tc>
        <w:tc>
          <w:tcPr>
            <w:tcW w:w="4853" w:type="dxa"/>
          </w:tcPr>
          <w:p w:rsidR="00745B05" w:rsidRPr="001B599F" w:rsidRDefault="007F799F" w:rsidP="006207D1">
            <w:pPr>
              <w:pStyle w:val="a9"/>
            </w:pPr>
            <w:r w:rsidRPr="001B599F">
              <w:t>Может возникнуть ситуация разночтений норм для разных организационно-правовых форм НКО</w:t>
            </w:r>
            <w:r w:rsidR="00BE61A6" w:rsidRPr="001B599F">
              <w:t>.</w:t>
            </w:r>
          </w:p>
        </w:tc>
      </w:tr>
      <w:tr w:rsidR="00793DB0" w:rsidRPr="001B599F" w:rsidTr="000329C1">
        <w:tc>
          <w:tcPr>
            <w:tcW w:w="392" w:type="dxa"/>
          </w:tcPr>
          <w:p w:rsidR="00793DB0" w:rsidRPr="001B599F" w:rsidRDefault="00793DB0" w:rsidP="004A68F5">
            <w:pPr>
              <w:pStyle w:val="a9"/>
              <w:numPr>
                <w:ilvl w:val="0"/>
                <w:numId w:val="11"/>
              </w:numPr>
              <w:ind w:left="0" w:firstLine="0"/>
            </w:pPr>
          </w:p>
        </w:tc>
        <w:tc>
          <w:tcPr>
            <w:tcW w:w="1843" w:type="dxa"/>
          </w:tcPr>
          <w:p w:rsidR="00793DB0" w:rsidRPr="001B599F" w:rsidRDefault="00793DB0" w:rsidP="00890246">
            <w:pPr>
              <w:pStyle w:val="a9"/>
            </w:pPr>
            <w:r w:rsidRPr="001B599F">
              <w:t>Внесение изменений в Указ №300</w:t>
            </w:r>
          </w:p>
        </w:tc>
        <w:tc>
          <w:tcPr>
            <w:tcW w:w="2835" w:type="dxa"/>
          </w:tcPr>
          <w:p w:rsidR="00793DB0" w:rsidRPr="001B599F" w:rsidRDefault="00793DB0" w:rsidP="00793DB0">
            <w:pPr>
              <w:pStyle w:val="a9"/>
            </w:pPr>
            <w:r w:rsidRPr="001B599F">
              <w:t xml:space="preserve">Внесение изменений в </w:t>
            </w:r>
            <w:proofErr w:type="gramStart"/>
            <w:r w:rsidRPr="001B599F">
              <w:t>существующие</w:t>
            </w:r>
            <w:proofErr w:type="gramEnd"/>
            <w:r w:rsidRPr="001B599F">
              <w:t xml:space="preserve"> НПА легче, чем продвинуть совершенно новый закон. Государство видит проблемы данного Указа, поскольку намерение о его отмене уже артикулировалось в Директиве №4.</w:t>
            </w:r>
          </w:p>
        </w:tc>
        <w:tc>
          <w:tcPr>
            <w:tcW w:w="4853" w:type="dxa"/>
          </w:tcPr>
          <w:p w:rsidR="00793DB0" w:rsidRPr="001B599F" w:rsidRDefault="00793DB0" w:rsidP="00793DB0">
            <w:pPr>
              <w:pStyle w:val="a9"/>
            </w:pPr>
            <w:r w:rsidRPr="001B599F">
              <w:t xml:space="preserve">Одно лицо принимающее решение, на которое у НГО нет влияния. </w:t>
            </w:r>
          </w:p>
          <w:p w:rsidR="00793DB0" w:rsidRPr="001B599F" w:rsidRDefault="00793DB0" w:rsidP="006207D1">
            <w:pPr>
              <w:pStyle w:val="a9"/>
            </w:pPr>
          </w:p>
        </w:tc>
      </w:tr>
      <w:tr w:rsidR="00793DB0" w:rsidRPr="001B599F" w:rsidTr="000329C1">
        <w:tc>
          <w:tcPr>
            <w:tcW w:w="392" w:type="dxa"/>
          </w:tcPr>
          <w:p w:rsidR="00793DB0" w:rsidRPr="001B599F" w:rsidRDefault="00793DB0" w:rsidP="004A68F5">
            <w:pPr>
              <w:pStyle w:val="a9"/>
              <w:numPr>
                <w:ilvl w:val="0"/>
                <w:numId w:val="11"/>
              </w:numPr>
              <w:ind w:left="0" w:firstLine="0"/>
            </w:pPr>
          </w:p>
        </w:tc>
        <w:tc>
          <w:tcPr>
            <w:tcW w:w="1843" w:type="dxa"/>
          </w:tcPr>
          <w:p w:rsidR="00793DB0" w:rsidRPr="001B599F" w:rsidRDefault="001B599F" w:rsidP="00890246">
            <w:pPr>
              <w:pStyle w:val="a9"/>
            </w:pPr>
            <w:r w:rsidRPr="001B599F">
              <w:t>Оставить всё как есть</w:t>
            </w:r>
          </w:p>
        </w:tc>
        <w:tc>
          <w:tcPr>
            <w:tcW w:w="2835" w:type="dxa"/>
          </w:tcPr>
          <w:p w:rsidR="00793DB0" w:rsidRPr="001B599F" w:rsidRDefault="001B599F" w:rsidP="006207D1">
            <w:pPr>
              <w:pStyle w:val="a9"/>
            </w:pPr>
            <w:r w:rsidRPr="001B599F">
              <w:t>Все уже приспособились к ситуации. Недостатки законодательства компенсируются необязательностью исполнения.</w:t>
            </w:r>
          </w:p>
        </w:tc>
        <w:tc>
          <w:tcPr>
            <w:tcW w:w="4853" w:type="dxa"/>
          </w:tcPr>
          <w:p w:rsidR="00793DB0" w:rsidRPr="001B599F" w:rsidRDefault="001B599F" w:rsidP="006207D1">
            <w:pPr>
              <w:pStyle w:val="a9"/>
            </w:pPr>
            <w:r w:rsidRPr="001B599F">
              <w:t>Отсутствие перспектив развития.</w:t>
            </w:r>
          </w:p>
        </w:tc>
      </w:tr>
    </w:tbl>
    <w:p w:rsidR="0090764B" w:rsidRPr="001B599F" w:rsidRDefault="0090764B" w:rsidP="0090764B">
      <w:pPr>
        <w:spacing w:before="60" w:after="60"/>
        <w:jc w:val="both"/>
      </w:pPr>
    </w:p>
    <w:p w:rsidR="00F23F4B" w:rsidRPr="001B599F" w:rsidRDefault="00F23F4B" w:rsidP="0036276B">
      <w:pPr>
        <w:numPr>
          <w:ilvl w:val="1"/>
          <w:numId w:val="3"/>
        </w:numPr>
        <w:tabs>
          <w:tab w:val="clear" w:pos="1440"/>
          <w:tab w:val="num" w:pos="567"/>
        </w:tabs>
        <w:spacing w:before="60" w:after="60"/>
        <w:ind w:left="567" w:hanging="567"/>
        <w:jc w:val="both"/>
      </w:pPr>
      <w:r w:rsidRPr="000329C1">
        <w:rPr>
          <w:b/>
        </w:rPr>
        <w:t>Наиболее рациональный путь решения проблемы</w:t>
      </w:r>
      <w:r w:rsidR="00D236D9" w:rsidRPr="001B599F">
        <w:t>:</w:t>
      </w:r>
      <w:r w:rsidRPr="001B599F">
        <w:t xml:space="preserve"> </w:t>
      </w:r>
    </w:p>
    <w:p w:rsidR="00310295" w:rsidRDefault="00310295" w:rsidP="00344879">
      <w:pPr>
        <w:spacing w:before="60" w:after="120"/>
        <w:jc w:val="both"/>
      </w:pPr>
      <w:r>
        <w:t>Среди экспертов и представителей НКО не</w:t>
      </w:r>
      <w:r w:rsidRPr="001B599F">
        <w:t xml:space="preserve"> сформировалось четкое понятие о том, каким должен быть предмет </w:t>
      </w:r>
      <w:r w:rsidR="00411525">
        <w:t xml:space="preserve">регулирования </w:t>
      </w:r>
      <w:r w:rsidRPr="001B599F">
        <w:t>законопроекта</w:t>
      </w:r>
      <w:r>
        <w:t xml:space="preserve"> в сфере благотворительности</w:t>
      </w:r>
      <w:r w:rsidRPr="001B599F">
        <w:t xml:space="preserve">. С каждым днем вопросов </w:t>
      </w:r>
      <w:r w:rsidR="00952EE8">
        <w:t xml:space="preserve">возникает </w:t>
      </w:r>
      <w:r w:rsidRPr="001B599F">
        <w:t>больше, чем ответов.</w:t>
      </w:r>
      <w:r>
        <w:t xml:space="preserve"> </w:t>
      </w:r>
    </w:p>
    <w:p w:rsidR="00310295" w:rsidRPr="001B599F" w:rsidRDefault="00310295" w:rsidP="00344879">
      <w:pPr>
        <w:spacing w:before="60" w:after="120"/>
        <w:jc w:val="both"/>
      </w:pPr>
      <w:r>
        <w:t xml:space="preserve">Также среди НКО возникает опасение, что инициирование законопроекта может ухудшить ситуацию, </w:t>
      </w:r>
      <w:r w:rsidR="00952EE8">
        <w:t>поскольку государство может пойти по пути ещё больших ограничений и сектор НКО разделится на тех, кому можно, а кому нельзя будет получать пожертвования.</w:t>
      </w:r>
    </w:p>
    <w:p w:rsidR="00757DA4" w:rsidRPr="001B599F" w:rsidRDefault="00757DA4" w:rsidP="00344879">
      <w:pPr>
        <w:spacing w:before="60" w:after="120"/>
        <w:jc w:val="both"/>
      </w:pPr>
      <w:r w:rsidRPr="001B599F">
        <w:t>Вне зависимости от того, како</w:t>
      </w:r>
      <w:r w:rsidR="00622F7D">
        <w:t xml:space="preserve">й проект изменений законодательства </w:t>
      </w:r>
      <w:r w:rsidRPr="001B599F">
        <w:t xml:space="preserve">будет </w:t>
      </w:r>
      <w:r w:rsidR="00622F7D">
        <w:t>разрабатываться</w:t>
      </w:r>
      <w:r w:rsidRPr="001B599F">
        <w:t>, в любом из законопроектов нужно корректировать Налоговый кодекс Республики Беларусь</w:t>
      </w:r>
      <w:r w:rsidR="00424493">
        <w:t>, создавая систему стимулов для осуществления благотворительной деятельности</w:t>
      </w:r>
      <w:r w:rsidRPr="001B599F">
        <w:t>.</w:t>
      </w:r>
    </w:p>
    <w:p w:rsidR="00471042" w:rsidRDefault="00622F7D" w:rsidP="00344879">
      <w:pPr>
        <w:spacing w:before="60" w:after="120"/>
        <w:jc w:val="both"/>
      </w:pPr>
      <w:r>
        <w:t>Разраб</w:t>
      </w:r>
      <w:r w:rsidR="00952EE8">
        <w:t>отку законо</w:t>
      </w:r>
      <w:r>
        <w:t>п</w:t>
      </w:r>
      <w:r w:rsidR="00404C78" w:rsidRPr="001B599F">
        <w:t>роект</w:t>
      </w:r>
      <w:r w:rsidR="00952EE8">
        <w:t>а</w:t>
      </w:r>
      <w:r w:rsidR="00404C78" w:rsidRPr="001B599F">
        <w:t xml:space="preserve"> </w:t>
      </w:r>
      <w:r w:rsidR="00952EE8">
        <w:t>имеет смысл начать с более широкого предмета регулирования</w:t>
      </w:r>
      <w:r>
        <w:t xml:space="preserve"> </w:t>
      </w:r>
      <w:r w:rsidR="00A65649">
        <w:t xml:space="preserve">- </w:t>
      </w:r>
      <w:r w:rsidR="00952EE8">
        <w:t>о</w:t>
      </w:r>
      <w:r w:rsidR="00952EE8" w:rsidRPr="001B599F">
        <w:t>б общественно-полезной деятельности</w:t>
      </w:r>
      <w:r w:rsidR="00952EE8">
        <w:t xml:space="preserve">. </w:t>
      </w:r>
      <w:r w:rsidR="00344879">
        <w:t>Сужать предмет регулирования имеет смысл только в том случае, если не удастся достичь согласованных решений.</w:t>
      </w:r>
    </w:p>
    <w:p w:rsidR="00344879" w:rsidRPr="001B599F" w:rsidRDefault="00344879" w:rsidP="00344879">
      <w:pPr>
        <w:spacing w:before="60" w:after="120"/>
        <w:jc w:val="both"/>
      </w:pPr>
      <w:r>
        <w:t xml:space="preserve">К процессу продвижения законопроекта можно приступать только тогда, когда </w:t>
      </w:r>
      <w:proofErr w:type="gramStart"/>
      <w:r>
        <w:t>будет</w:t>
      </w:r>
      <w:proofErr w:type="gramEnd"/>
      <w:r>
        <w:t xml:space="preserve"> получена поддержка среди широкого круга НКО и бизнеса.</w:t>
      </w:r>
    </w:p>
    <w:p w:rsidR="00875F68" w:rsidRPr="001B599F" w:rsidRDefault="00875F68" w:rsidP="00D236D9">
      <w:pPr>
        <w:autoSpaceDE w:val="0"/>
        <w:autoSpaceDN w:val="0"/>
        <w:adjustRightInd w:val="0"/>
      </w:pPr>
    </w:p>
    <w:p w:rsidR="00F23F4B" w:rsidRPr="00875F68" w:rsidRDefault="00F23F4B" w:rsidP="0036276B">
      <w:pPr>
        <w:numPr>
          <w:ilvl w:val="1"/>
          <w:numId w:val="3"/>
        </w:numPr>
        <w:tabs>
          <w:tab w:val="clear" w:pos="1440"/>
          <w:tab w:val="num" w:pos="567"/>
        </w:tabs>
        <w:spacing w:before="60" w:after="60"/>
        <w:ind w:left="567" w:hanging="567"/>
        <w:jc w:val="both"/>
        <w:rPr>
          <w:b/>
        </w:rPr>
      </w:pPr>
      <w:r w:rsidRPr="00875F68">
        <w:rPr>
          <w:b/>
        </w:rPr>
        <w:t>В чем основные преимущества выбранно</w:t>
      </w:r>
      <w:r w:rsidR="00D236D9" w:rsidRPr="00875F68">
        <w:rPr>
          <w:b/>
        </w:rPr>
        <w:t>го пути?</w:t>
      </w:r>
    </w:p>
    <w:p w:rsidR="00103727" w:rsidRPr="001B599F" w:rsidRDefault="00103727" w:rsidP="00344879">
      <w:pPr>
        <w:spacing w:before="60" w:after="120"/>
        <w:jc w:val="both"/>
      </w:pPr>
      <w:r w:rsidRPr="001B599F">
        <w:t>Закон о благотворительной деятельности ввиду узкого предмета правового регулирования проще с позиции разработки и прохождения. Однако, по сути, может регулировать только эту деятельность</w:t>
      </w:r>
      <w:r w:rsidR="00411525">
        <w:t xml:space="preserve"> и</w:t>
      </w:r>
      <w:r w:rsidRPr="001B599F">
        <w:t xml:space="preserve"> разработка данного законопроекта ранее уже не поддерживалась</w:t>
      </w:r>
      <w:r w:rsidR="00344879">
        <w:t xml:space="preserve"> государством</w:t>
      </w:r>
      <w:r w:rsidRPr="001B599F">
        <w:t>.</w:t>
      </w:r>
    </w:p>
    <w:p w:rsidR="001B599F" w:rsidRPr="001B599F" w:rsidRDefault="00344879" w:rsidP="00344879">
      <w:pPr>
        <w:spacing w:before="60" w:after="120"/>
        <w:jc w:val="both"/>
      </w:pPr>
      <w:r>
        <w:t>П</w:t>
      </w:r>
      <w:r w:rsidR="001B599F" w:rsidRPr="001B599F">
        <w:t>онятие «общественно (социально) полезная</w:t>
      </w:r>
      <w:r w:rsidR="00875F68">
        <w:t>»</w:t>
      </w:r>
      <w:r w:rsidR="001B599F" w:rsidRPr="001B599F">
        <w:t xml:space="preserve"> шире, чем «благотворительная деятельность». Анализ этих понятий свидетельствует о том, что на практике очень тяжело провести четкую грань между ними. Поэтому закон об общественно полезной деятельности будет сложнее</w:t>
      </w:r>
      <w:r w:rsidR="00310295">
        <w:t xml:space="preserve"> для </w:t>
      </w:r>
      <w:proofErr w:type="spellStart"/>
      <w:r w:rsidR="00310295">
        <w:t>адвокатирования</w:t>
      </w:r>
      <w:proofErr w:type="spellEnd"/>
      <w:r w:rsidR="00310295">
        <w:t>, согласования и принятия</w:t>
      </w:r>
      <w:r w:rsidR="001B599F" w:rsidRPr="001B599F">
        <w:t>.</w:t>
      </w:r>
      <w:r w:rsidR="00411525">
        <w:t xml:space="preserve"> Однако к нему легче привлечь внимание для обсуждения новизной постановки вопроса.</w:t>
      </w:r>
    </w:p>
    <w:p w:rsidR="001B599F" w:rsidRPr="001B599F" w:rsidRDefault="00411525" w:rsidP="00344879">
      <w:pPr>
        <w:spacing w:before="60" w:after="120"/>
        <w:jc w:val="both"/>
      </w:pPr>
      <w:r>
        <w:t>В</w:t>
      </w:r>
      <w:r w:rsidR="001B599F" w:rsidRPr="001B599F">
        <w:t xml:space="preserve"> этом закон</w:t>
      </w:r>
      <w:r w:rsidR="00424493">
        <w:t>опроекте</w:t>
      </w:r>
      <w:r w:rsidR="001B599F" w:rsidRPr="001B599F">
        <w:t xml:space="preserve"> можно будет объединить многие понятия, такие как «общественно полезная деятельность», «благотворительная деятельность», «безвозмездная помощь», «спонсорская помощь», «анонимные пожертвования»</w:t>
      </w:r>
      <w:r w:rsidR="00310295">
        <w:t>, «</w:t>
      </w:r>
      <w:proofErr w:type="spellStart"/>
      <w:r w:rsidR="00310295">
        <w:t>волонтерство</w:t>
      </w:r>
      <w:proofErr w:type="spellEnd"/>
      <w:r w:rsidR="00310295">
        <w:t>»</w:t>
      </w:r>
      <w:r w:rsidR="001B599F" w:rsidRPr="001B599F">
        <w:t xml:space="preserve">. В нем также можно будет определить статус </w:t>
      </w:r>
      <w:r w:rsidR="00310295">
        <w:t>общественно-полезных</w:t>
      </w:r>
      <w:r w:rsidR="001B599F" w:rsidRPr="001B599F">
        <w:t xml:space="preserve"> НКО и обозначить, какие меры господдержки, в том числе через налогообложение, могут им оказываться, урегулировать вопросы формирования целевого капитала.</w:t>
      </w:r>
    </w:p>
    <w:p w:rsidR="001B599F" w:rsidRDefault="001B599F" w:rsidP="00344879">
      <w:pPr>
        <w:spacing w:before="60" w:after="120"/>
        <w:jc w:val="both"/>
      </w:pPr>
      <w:r w:rsidRPr="001B599F">
        <w:t>Принятие данного закон</w:t>
      </w:r>
      <w:r w:rsidR="00424493">
        <w:t>опроекта</w:t>
      </w:r>
      <w:r w:rsidRPr="001B599F">
        <w:t xml:space="preserve"> позволит объединить в нем нормы Указов Президента Республики Беларусь № 300, 145, 191.</w:t>
      </w:r>
    </w:p>
    <w:p w:rsidR="00344879" w:rsidRPr="001B599F" w:rsidRDefault="00344879" w:rsidP="00344879">
      <w:pPr>
        <w:spacing w:before="60" w:after="120"/>
        <w:jc w:val="both"/>
      </w:pPr>
      <w:r>
        <w:t xml:space="preserve">Разработанный законопроект «Об общественно-полезной деятельности», даже если не будет принят как отдельный законопроект, </w:t>
      </w:r>
      <w:r w:rsidR="00104186">
        <w:t xml:space="preserve">будет в концентрированном виде отражать концепцию поддержки общественно-полезной деятельности и предложенные </w:t>
      </w:r>
      <w:r w:rsidR="00411525">
        <w:t xml:space="preserve">в нём </w:t>
      </w:r>
      <w:r w:rsidR="00104186">
        <w:t>нормы могут быть приняты отдельными положениями в рамках действующего законодательства.</w:t>
      </w:r>
      <w:r>
        <w:t xml:space="preserve"> </w:t>
      </w:r>
    </w:p>
    <w:p w:rsidR="001B599F" w:rsidRPr="001B599F" w:rsidRDefault="001B599F" w:rsidP="00875F68">
      <w:pPr>
        <w:spacing w:before="60" w:after="120"/>
        <w:ind w:left="567"/>
        <w:jc w:val="both"/>
      </w:pPr>
    </w:p>
    <w:p w:rsidR="00411525" w:rsidRPr="002C5B67" w:rsidRDefault="00411525" w:rsidP="00411525">
      <w:pPr>
        <w:numPr>
          <w:ilvl w:val="1"/>
          <w:numId w:val="3"/>
        </w:numPr>
        <w:tabs>
          <w:tab w:val="clear" w:pos="1440"/>
          <w:tab w:val="num" w:pos="567"/>
        </w:tabs>
        <w:spacing w:before="60" w:after="60"/>
        <w:ind w:left="567" w:hanging="567"/>
        <w:jc w:val="both"/>
        <w:rPr>
          <w:b/>
        </w:rPr>
      </w:pPr>
      <w:r w:rsidRPr="002C5B67">
        <w:rPr>
          <w:b/>
        </w:rPr>
        <w:t>Цели влияния на заинтересованных лиц:</w:t>
      </w:r>
    </w:p>
    <w:tbl>
      <w:tblPr>
        <w:tblStyle w:val="a8"/>
        <w:tblW w:w="9923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3912"/>
        <w:gridCol w:w="2217"/>
      </w:tblGrid>
      <w:tr w:rsidR="00803BD1" w:rsidRPr="00803BD1" w:rsidTr="00803BD1">
        <w:tc>
          <w:tcPr>
            <w:tcW w:w="2093" w:type="dxa"/>
          </w:tcPr>
          <w:p w:rsidR="00411525" w:rsidRPr="00803BD1" w:rsidRDefault="00411525" w:rsidP="00890246">
            <w:pPr>
              <w:jc w:val="center"/>
              <w:rPr>
                <w:b/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rFonts w:eastAsia="ArialMT"/>
                <w:b/>
                <w:sz w:val="22"/>
                <w:szCs w:val="22"/>
                <w:lang w:eastAsia="en-US"/>
              </w:rPr>
              <w:t>Заинтересованные лица</w:t>
            </w:r>
          </w:p>
        </w:tc>
        <w:tc>
          <w:tcPr>
            <w:tcW w:w="1701" w:type="dxa"/>
          </w:tcPr>
          <w:p w:rsidR="00411525" w:rsidRPr="00803BD1" w:rsidRDefault="00411525" w:rsidP="00890246">
            <w:pPr>
              <w:ind w:firstLine="34"/>
              <w:jc w:val="center"/>
              <w:rPr>
                <w:b/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/>
                <w:bCs/>
                <w:kern w:val="32"/>
                <w:sz w:val="22"/>
                <w:szCs w:val="22"/>
                <w:lang w:eastAsia="en-US"/>
              </w:rPr>
              <w:t>Роль в проекте перемен</w:t>
            </w:r>
          </w:p>
        </w:tc>
        <w:tc>
          <w:tcPr>
            <w:tcW w:w="3912" w:type="dxa"/>
          </w:tcPr>
          <w:p w:rsidR="00411525" w:rsidRPr="00803BD1" w:rsidRDefault="00411525" w:rsidP="00890246">
            <w:pPr>
              <w:ind w:firstLine="34"/>
              <w:jc w:val="center"/>
              <w:rPr>
                <w:b/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/>
                <w:bCs/>
                <w:kern w:val="32"/>
                <w:sz w:val="22"/>
                <w:szCs w:val="22"/>
                <w:lang w:eastAsia="en-US"/>
              </w:rPr>
              <w:t>Цель влияния</w:t>
            </w:r>
          </w:p>
          <w:p w:rsidR="00411525" w:rsidRPr="00803BD1" w:rsidRDefault="00411525" w:rsidP="00890246">
            <w:pPr>
              <w:ind w:firstLine="34"/>
              <w:jc w:val="center"/>
              <w:rPr>
                <w:bCs/>
                <w:i/>
                <w:kern w:val="32"/>
                <w:sz w:val="20"/>
                <w:szCs w:val="20"/>
                <w:lang w:eastAsia="en-US"/>
              </w:rPr>
            </w:pPr>
            <w:r w:rsidRPr="00803BD1">
              <w:rPr>
                <w:bCs/>
                <w:i/>
                <w:kern w:val="32"/>
                <w:sz w:val="20"/>
                <w:szCs w:val="20"/>
                <w:lang w:eastAsia="en-US"/>
              </w:rPr>
              <w:t>(каких изменений в знаниях, отношении, поведении в процессе принятия решений мы добиваемся от ЗЛ)</w:t>
            </w:r>
          </w:p>
        </w:tc>
        <w:tc>
          <w:tcPr>
            <w:tcW w:w="2217" w:type="dxa"/>
          </w:tcPr>
          <w:p w:rsidR="00411525" w:rsidRPr="00803BD1" w:rsidRDefault="00411525" w:rsidP="00890246">
            <w:pPr>
              <w:ind w:firstLine="34"/>
              <w:jc w:val="center"/>
              <w:rPr>
                <w:b/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/>
                <w:bCs/>
                <w:kern w:val="32"/>
                <w:sz w:val="22"/>
                <w:szCs w:val="22"/>
                <w:lang w:eastAsia="en-US"/>
              </w:rPr>
              <w:t xml:space="preserve">Критерий достижения цели </w:t>
            </w:r>
          </w:p>
          <w:p w:rsidR="00411525" w:rsidRPr="00803BD1" w:rsidRDefault="00411525" w:rsidP="00890246">
            <w:pPr>
              <w:ind w:firstLine="34"/>
              <w:jc w:val="center"/>
              <w:rPr>
                <w:bCs/>
                <w:i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i/>
                <w:kern w:val="32"/>
                <w:sz w:val="22"/>
                <w:szCs w:val="22"/>
                <w:lang w:eastAsia="en-US"/>
              </w:rPr>
              <w:t>(как мы узнаем, что цель достигнута)</w:t>
            </w:r>
          </w:p>
        </w:tc>
      </w:tr>
      <w:tr w:rsidR="00803BD1" w:rsidRPr="00803BD1" w:rsidTr="00803BD1">
        <w:tc>
          <w:tcPr>
            <w:tcW w:w="2093" w:type="dxa"/>
          </w:tcPr>
          <w:p w:rsidR="00411525" w:rsidRPr="00803BD1" w:rsidRDefault="00424493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sz w:val="22"/>
                <w:szCs w:val="22"/>
              </w:rPr>
              <w:t>Ассоциации и сети НКО</w:t>
            </w:r>
          </w:p>
        </w:tc>
        <w:tc>
          <w:tcPr>
            <w:tcW w:w="1701" w:type="dxa"/>
          </w:tcPr>
          <w:p w:rsidR="00411525" w:rsidRPr="00803BD1" w:rsidRDefault="004F447D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Активный участник процесса</w:t>
            </w:r>
          </w:p>
        </w:tc>
        <w:tc>
          <w:tcPr>
            <w:tcW w:w="3912" w:type="dxa"/>
          </w:tcPr>
          <w:p w:rsidR="00411525" w:rsidRPr="00803BD1" w:rsidRDefault="004F447D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Активно участвуют на всех этапах разработки,  обсуждения и продвижения законопроекта, выражая интересы своих членов.</w:t>
            </w:r>
          </w:p>
        </w:tc>
        <w:tc>
          <w:tcPr>
            <w:tcW w:w="2217" w:type="dxa"/>
          </w:tcPr>
          <w:p w:rsidR="00411525" w:rsidRPr="00803BD1" w:rsidRDefault="004F447D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Участие в рабочих встречах, комментирование проекта изменений</w:t>
            </w:r>
          </w:p>
        </w:tc>
      </w:tr>
      <w:tr w:rsidR="00A65649" w:rsidRPr="00803BD1" w:rsidTr="00803BD1">
        <w:tc>
          <w:tcPr>
            <w:tcW w:w="2093" w:type="dxa"/>
          </w:tcPr>
          <w:p w:rsidR="00A65649" w:rsidRPr="00803BD1" w:rsidRDefault="00A65649" w:rsidP="004F447D">
            <w:pPr>
              <w:rPr>
                <w:sz w:val="22"/>
                <w:szCs w:val="22"/>
              </w:rPr>
            </w:pPr>
            <w:r w:rsidRPr="00803BD1">
              <w:rPr>
                <w:sz w:val="22"/>
                <w:szCs w:val="22"/>
              </w:rPr>
              <w:t>Республиканская Конфедерация предпринимательства</w:t>
            </w:r>
          </w:p>
        </w:tc>
        <w:tc>
          <w:tcPr>
            <w:tcW w:w="1701" w:type="dxa"/>
          </w:tcPr>
          <w:p w:rsidR="00A65649" w:rsidRPr="00803BD1" w:rsidRDefault="00A65649" w:rsidP="00961AA2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Активный участник процесса</w:t>
            </w:r>
          </w:p>
        </w:tc>
        <w:tc>
          <w:tcPr>
            <w:tcW w:w="3912" w:type="dxa"/>
          </w:tcPr>
          <w:p w:rsidR="00A65649" w:rsidRPr="00803BD1" w:rsidRDefault="00A65649" w:rsidP="00961AA2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Активно участвуют на всех этапах разработки,  обсуждения и продвижения законопроекта, выражая интересы бизнеса.</w:t>
            </w:r>
          </w:p>
        </w:tc>
        <w:tc>
          <w:tcPr>
            <w:tcW w:w="2217" w:type="dxa"/>
          </w:tcPr>
          <w:p w:rsidR="00A65649" w:rsidRPr="00803BD1" w:rsidRDefault="00A65649" w:rsidP="00A65649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Принятие законопроекта включено в Национальную платформу бизнеса Беларуси</w:t>
            </w:r>
          </w:p>
        </w:tc>
      </w:tr>
      <w:tr w:rsidR="00A65649" w:rsidRPr="00803BD1" w:rsidTr="00803BD1">
        <w:tc>
          <w:tcPr>
            <w:tcW w:w="2093" w:type="dxa"/>
          </w:tcPr>
          <w:p w:rsidR="00A65649" w:rsidRPr="00803BD1" w:rsidRDefault="00A65649" w:rsidP="004F447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03BD1">
              <w:rPr>
                <w:sz w:val="22"/>
                <w:szCs w:val="22"/>
              </w:rPr>
              <w:t>Широкий круг НКО, в первую очередь подписавшиеся за отмену закона об НКО в 2011</w:t>
            </w:r>
          </w:p>
        </w:tc>
        <w:tc>
          <w:tcPr>
            <w:tcW w:w="1701" w:type="dxa"/>
          </w:tcPr>
          <w:p w:rsidR="00A65649" w:rsidRPr="00803BD1" w:rsidRDefault="00A65649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Группа поддержки</w:t>
            </w:r>
          </w:p>
        </w:tc>
        <w:tc>
          <w:tcPr>
            <w:tcW w:w="3912" w:type="dxa"/>
          </w:tcPr>
          <w:p w:rsidR="00A65649" w:rsidRPr="00803BD1" w:rsidRDefault="00A65649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Артикулируют поддержку принятия изменений законодательства в сфере благотворительности</w:t>
            </w:r>
          </w:p>
        </w:tc>
        <w:tc>
          <w:tcPr>
            <w:tcW w:w="2217" w:type="dxa"/>
          </w:tcPr>
          <w:p w:rsidR="00A65649" w:rsidRPr="00803BD1" w:rsidRDefault="00A65649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Письменно выражают поддержку законопроекту</w:t>
            </w:r>
          </w:p>
        </w:tc>
      </w:tr>
      <w:tr w:rsidR="00803BD1" w:rsidRPr="00803BD1" w:rsidTr="00803BD1">
        <w:tc>
          <w:tcPr>
            <w:tcW w:w="2093" w:type="dxa"/>
          </w:tcPr>
          <w:p w:rsidR="00CA0DE9" w:rsidRPr="00803BD1" w:rsidRDefault="00CA0DE9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sz w:val="22"/>
                <w:szCs w:val="22"/>
              </w:rPr>
              <w:t>ПРООН</w:t>
            </w:r>
          </w:p>
        </w:tc>
        <w:tc>
          <w:tcPr>
            <w:tcW w:w="1701" w:type="dxa"/>
          </w:tcPr>
          <w:p w:rsidR="00CA0DE9" w:rsidRPr="00803BD1" w:rsidRDefault="00CA0DE9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Группа поддержки</w:t>
            </w:r>
          </w:p>
        </w:tc>
        <w:tc>
          <w:tcPr>
            <w:tcW w:w="3912" w:type="dxa"/>
          </w:tcPr>
          <w:p w:rsidR="00CA0DE9" w:rsidRPr="00803BD1" w:rsidRDefault="00CA0DE9" w:rsidP="00961AA2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Артикулируют поддержку принятия изменений законодательства в сфере благотворительности</w:t>
            </w:r>
          </w:p>
        </w:tc>
        <w:tc>
          <w:tcPr>
            <w:tcW w:w="2217" w:type="dxa"/>
          </w:tcPr>
          <w:p w:rsidR="00CA0DE9" w:rsidRPr="00803BD1" w:rsidRDefault="00CA0DE9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Организуют мероприятия в поддержку</w:t>
            </w:r>
          </w:p>
        </w:tc>
      </w:tr>
      <w:tr w:rsidR="00803BD1" w:rsidRPr="00803BD1" w:rsidTr="00803BD1">
        <w:tc>
          <w:tcPr>
            <w:tcW w:w="2093" w:type="dxa"/>
          </w:tcPr>
          <w:p w:rsidR="00CA0DE9" w:rsidRPr="00803BD1" w:rsidRDefault="00CA0DE9" w:rsidP="00CA0DE9">
            <w:pPr>
              <w:autoSpaceDE w:val="0"/>
              <w:autoSpaceDN w:val="0"/>
              <w:adjustRightInd w:val="0"/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sz w:val="22"/>
                <w:szCs w:val="22"/>
              </w:rPr>
              <w:t xml:space="preserve">Минюст </w:t>
            </w:r>
          </w:p>
        </w:tc>
        <w:tc>
          <w:tcPr>
            <w:tcW w:w="1701" w:type="dxa"/>
          </w:tcPr>
          <w:p w:rsidR="00CA0DE9" w:rsidRPr="00803BD1" w:rsidRDefault="00CA0DE9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Лицо, принимающее решения </w:t>
            </w:r>
          </w:p>
        </w:tc>
        <w:tc>
          <w:tcPr>
            <w:tcW w:w="3912" w:type="dxa"/>
          </w:tcPr>
          <w:p w:rsidR="00CA0DE9" w:rsidRPr="00803BD1" w:rsidRDefault="00831D78" w:rsidP="00E9008F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Разраб</w:t>
            </w:r>
            <w:r w:rsidR="00E9008F" w:rsidRPr="00803BD1">
              <w:rPr>
                <w:bCs/>
                <w:kern w:val="32"/>
                <w:sz w:val="22"/>
                <w:szCs w:val="22"/>
                <w:lang w:eastAsia="en-US"/>
              </w:rPr>
              <w:t>отает официальный</w:t>
            </w: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 </w:t>
            </w:r>
            <w:r w:rsidR="00E9008F" w:rsidRPr="00803BD1">
              <w:rPr>
                <w:bCs/>
                <w:kern w:val="32"/>
                <w:sz w:val="22"/>
                <w:szCs w:val="22"/>
                <w:lang w:eastAsia="en-US"/>
              </w:rPr>
              <w:t>законо</w:t>
            </w: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прое</w:t>
            </w:r>
            <w:proofErr w:type="gramStart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кт</w:t>
            </w:r>
            <w:r w:rsidR="00E9008F"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 </w:t>
            </w: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 </w:t>
            </w:r>
            <w:r w:rsidR="00E9008F" w:rsidRPr="00803BD1">
              <w:rPr>
                <w:bCs/>
                <w:kern w:val="32"/>
                <w:sz w:val="22"/>
                <w:szCs w:val="22"/>
                <w:lang w:eastAsia="en-US"/>
              </w:rPr>
              <w:t>в сф</w:t>
            </w:r>
            <w:proofErr w:type="gramEnd"/>
            <w:r w:rsidR="00E9008F" w:rsidRPr="00803BD1">
              <w:rPr>
                <w:bCs/>
                <w:kern w:val="32"/>
                <w:sz w:val="22"/>
                <w:szCs w:val="22"/>
                <w:lang w:eastAsia="en-US"/>
              </w:rPr>
              <w:t>ере благотворительности</w:t>
            </w:r>
          </w:p>
        </w:tc>
        <w:tc>
          <w:tcPr>
            <w:tcW w:w="2217" w:type="dxa"/>
          </w:tcPr>
          <w:p w:rsidR="00CA0DE9" w:rsidRPr="00803BD1" w:rsidRDefault="00E9008F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Проект Закона в сфере благотворительности направлен на согласование по </w:t>
            </w: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lastRenderedPageBreak/>
              <w:t>утвержденной процедуре</w:t>
            </w:r>
          </w:p>
        </w:tc>
      </w:tr>
      <w:tr w:rsidR="00803BD1" w:rsidRPr="00803BD1" w:rsidTr="00803BD1">
        <w:tc>
          <w:tcPr>
            <w:tcW w:w="2093" w:type="dxa"/>
          </w:tcPr>
          <w:p w:rsidR="002424F3" w:rsidRPr="00803BD1" w:rsidRDefault="002424F3" w:rsidP="00CA0DE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03BD1">
              <w:rPr>
                <w:sz w:val="22"/>
                <w:szCs w:val="22"/>
              </w:rPr>
              <w:lastRenderedPageBreak/>
              <w:t>НЦЗПИ</w:t>
            </w:r>
          </w:p>
        </w:tc>
        <w:tc>
          <w:tcPr>
            <w:tcW w:w="1701" w:type="dxa"/>
          </w:tcPr>
          <w:p w:rsidR="002424F3" w:rsidRPr="00803BD1" w:rsidRDefault="002424F3" w:rsidP="00E9008F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Лицо, оказывающее влияние на </w:t>
            </w:r>
            <w:proofErr w:type="gramStart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принимающих</w:t>
            </w:r>
            <w:proofErr w:type="gramEnd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 решения </w:t>
            </w:r>
          </w:p>
        </w:tc>
        <w:tc>
          <w:tcPr>
            <w:tcW w:w="3912" w:type="dxa"/>
          </w:tcPr>
          <w:p w:rsidR="002424F3" w:rsidRPr="00803BD1" w:rsidRDefault="002424F3" w:rsidP="00961AA2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Артикулируют поддержку принятия изменений законодательства в сфере благотворительности</w:t>
            </w:r>
            <w:r w:rsidR="00803BD1" w:rsidRPr="00803BD1">
              <w:rPr>
                <w:bCs/>
                <w:kern w:val="32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217" w:type="dxa"/>
          </w:tcPr>
          <w:p w:rsidR="002424F3" w:rsidRPr="00803BD1" w:rsidRDefault="002424F3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Есть положительная рецензия на разработанный законопроект</w:t>
            </w:r>
          </w:p>
        </w:tc>
      </w:tr>
      <w:tr w:rsidR="002424F3" w:rsidRPr="00803BD1" w:rsidTr="00803BD1">
        <w:tc>
          <w:tcPr>
            <w:tcW w:w="2093" w:type="dxa"/>
          </w:tcPr>
          <w:p w:rsidR="002424F3" w:rsidRPr="00803BD1" w:rsidRDefault="002424F3" w:rsidP="00CA0DE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03BD1">
              <w:rPr>
                <w:sz w:val="22"/>
                <w:szCs w:val="22"/>
              </w:rPr>
              <w:t>Министерство по налогам и сборам</w:t>
            </w:r>
          </w:p>
        </w:tc>
        <w:tc>
          <w:tcPr>
            <w:tcW w:w="1701" w:type="dxa"/>
          </w:tcPr>
          <w:p w:rsidR="002424F3" w:rsidRPr="00803BD1" w:rsidRDefault="002424F3" w:rsidP="00961AA2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Лицо, оказывающее влияние на </w:t>
            </w:r>
            <w:proofErr w:type="gramStart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принимающих</w:t>
            </w:r>
            <w:proofErr w:type="gramEnd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 решения </w:t>
            </w:r>
          </w:p>
        </w:tc>
        <w:tc>
          <w:tcPr>
            <w:tcW w:w="3912" w:type="dxa"/>
          </w:tcPr>
          <w:p w:rsidR="002424F3" w:rsidRPr="00803BD1" w:rsidRDefault="002424F3" w:rsidP="002424F3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Артикулируют поддержку принятия изменений в НК системы льгот в сфере благотворительности</w:t>
            </w:r>
          </w:p>
        </w:tc>
        <w:tc>
          <w:tcPr>
            <w:tcW w:w="2217" w:type="dxa"/>
          </w:tcPr>
          <w:p w:rsidR="002424F3" w:rsidRPr="00803BD1" w:rsidRDefault="002424F3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Проект изменений законодательства согласован</w:t>
            </w:r>
          </w:p>
        </w:tc>
      </w:tr>
      <w:tr w:rsidR="002424F3" w:rsidRPr="00803BD1" w:rsidTr="00803BD1">
        <w:tc>
          <w:tcPr>
            <w:tcW w:w="2093" w:type="dxa"/>
          </w:tcPr>
          <w:p w:rsidR="002424F3" w:rsidRPr="00803BD1" w:rsidRDefault="002424F3" w:rsidP="00CA0DE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03BD1">
              <w:rPr>
                <w:sz w:val="22"/>
                <w:szCs w:val="22"/>
              </w:rPr>
              <w:t>МИД</w:t>
            </w:r>
          </w:p>
        </w:tc>
        <w:tc>
          <w:tcPr>
            <w:tcW w:w="1701" w:type="dxa"/>
          </w:tcPr>
          <w:p w:rsidR="002424F3" w:rsidRPr="00803BD1" w:rsidRDefault="002424F3" w:rsidP="00961AA2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Лицо, оказывающее влияние на </w:t>
            </w:r>
            <w:proofErr w:type="gramStart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принимающих</w:t>
            </w:r>
            <w:proofErr w:type="gramEnd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 решения </w:t>
            </w:r>
          </w:p>
        </w:tc>
        <w:tc>
          <w:tcPr>
            <w:tcW w:w="3912" w:type="dxa"/>
          </w:tcPr>
          <w:p w:rsidR="002424F3" w:rsidRPr="00803BD1" w:rsidRDefault="002424F3" w:rsidP="00961AA2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Артикулируют поддержку принятия изменений законодательства в сфере благотворительности, как действенный шаг создания положительного имиджа Беларуси на международной арене</w:t>
            </w:r>
          </w:p>
        </w:tc>
        <w:tc>
          <w:tcPr>
            <w:tcW w:w="2217" w:type="dxa"/>
          </w:tcPr>
          <w:p w:rsidR="002424F3" w:rsidRPr="00803BD1" w:rsidRDefault="002424F3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Выражают поддержку законопроекту</w:t>
            </w:r>
          </w:p>
        </w:tc>
      </w:tr>
      <w:tr w:rsidR="002424F3" w:rsidRPr="00803BD1" w:rsidTr="00803BD1">
        <w:tc>
          <w:tcPr>
            <w:tcW w:w="2093" w:type="dxa"/>
          </w:tcPr>
          <w:p w:rsidR="002424F3" w:rsidRPr="00803BD1" w:rsidRDefault="002424F3" w:rsidP="00E9008F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03BD1">
              <w:rPr>
                <w:sz w:val="22"/>
                <w:szCs w:val="22"/>
              </w:rPr>
              <w:t>Совет безопасности</w:t>
            </w:r>
          </w:p>
        </w:tc>
        <w:tc>
          <w:tcPr>
            <w:tcW w:w="1701" w:type="dxa"/>
          </w:tcPr>
          <w:p w:rsidR="002424F3" w:rsidRPr="00803BD1" w:rsidRDefault="002424F3" w:rsidP="00961AA2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Лицо, оказывающее влияние на </w:t>
            </w:r>
            <w:proofErr w:type="gramStart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принимающих</w:t>
            </w:r>
            <w:proofErr w:type="gramEnd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 решения </w:t>
            </w:r>
          </w:p>
        </w:tc>
        <w:tc>
          <w:tcPr>
            <w:tcW w:w="3912" w:type="dxa"/>
          </w:tcPr>
          <w:p w:rsidR="002424F3" w:rsidRPr="00803BD1" w:rsidRDefault="002424F3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Артикулируют поддержку принятия изменений законодательства в сфере благотворительности. Законопроект не содержит норм, способствующих финансированию террористической и другой</w:t>
            </w:r>
            <w:r w:rsidR="00650A7E" w:rsidRPr="00803BD1">
              <w:rPr>
                <w:bCs/>
                <w:kern w:val="32"/>
                <w:sz w:val="22"/>
                <w:szCs w:val="22"/>
                <w:lang w:eastAsia="en-US"/>
              </w:rPr>
              <w:t>, угрожающей безопасности Беларуси, деятельности.</w:t>
            </w:r>
          </w:p>
        </w:tc>
        <w:tc>
          <w:tcPr>
            <w:tcW w:w="2217" w:type="dxa"/>
          </w:tcPr>
          <w:p w:rsidR="002424F3" w:rsidRPr="00803BD1" w:rsidRDefault="002424F3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?</w:t>
            </w:r>
          </w:p>
        </w:tc>
      </w:tr>
      <w:tr w:rsidR="00650A7E" w:rsidRPr="00803BD1" w:rsidTr="00803BD1">
        <w:tc>
          <w:tcPr>
            <w:tcW w:w="2093" w:type="dxa"/>
          </w:tcPr>
          <w:p w:rsidR="00650A7E" w:rsidRPr="00803BD1" w:rsidRDefault="00650A7E" w:rsidP="00650A7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03BD1">
              <w:rPr>
                <w:sz w:val="22"/>
                <w:szCs w:val="22"/>
              </w:rPr>
              <w:t>Информационно-аналитический центр при Администрации Президента Республики Беларусь</w:t>
            </w:r>
          </w:p>
        </w:tc>
        <w:tc>
          <w:tcPr>
            <w:tcW w:w="1701" w:type="dxa"/>
          </w:tcPr>
          <w:p w:rsidR="00650A7E" w:rsidRPr="00803BD1" w:rsidRDefault="00650A7E" w:rsidP="00961AA2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Лицо, оказывающее влияние на </w:t>
            </w:r>
            <w:proofErr w:type="gramStart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принимающих</w:t>
            </w:r>
            <w:proofErr w:type="gramEnd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 решения </w:t>
            </w:r>
          </w:p>
        </w:tc>
        <w:tc>
          <w:tcPr>
            <w:tcW w:w="3912" w:type="dxa"/>
          </w:tcPr>
          <w:p w:rsidR="00650A7E" w:rsidRPr="00803BD1" w:rsidRDefault="00650A7E" w:rsidP="00803BD1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Артикулируют поддержку принятия изменений законодательства в сфере благотворительности. П</w:t>
            </w:r>
            <w:r w:rsidR="00803BD1">
              <w:rPr>
                <w:bCs/>
                <w:kern w:val="32"/>
                <w:sz w:val="22"/>
                <w:szCs w:val="22"/>
                <w:lang w:eastAsia="en-US"/>
              </w:rPr>
              <w:t>одготовлен</w:t>
            </w: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 аналитическ</w:t>
            </w:r>
            <w:r w:rsidR="00803BD1">
              <w:rPr>
                <w:bCs/>
                <w:kern w:val="32"/>
                <w:sz w:val="22"/>
                <w:szCs w:val="22"/>
                <w:lang w:eastAsia="en-US"/>
              </w:rPr>
              <w:t>ий документ</w:t>
            </w: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217" w:type="dxa"/>
          </w:tcPr>
          <w:p w:rsidR="00650A7E" w:rsidRPr="00803BD1" w:rsidRDefault="00650A7E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?</w:t>
            </w:r>
          </w:p>
        </w:tc>
      </w:tr>
      <w:tr w:rsidR="00650A7E" w:rsidRPr="00803BD1" w:rsidTr="00803BD1">
        <w:tc>
          <w:tcPr>
            <w:tcW w:w="2093" w:type="dxa"/>
          </w:tcPr>
          <w:p w:rsidR="00650A7E" w:rsidRPr="00803BD1" w:rsidRDefault="00650A7E" w:rsidP="00650A7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03BD1">
              <w:rPr>
                <w:sz w:val="22"/>
                <w:szCs w:val="22"/>
              </w:rPr>
              <w:t>Местные органы власти</w:t>
            </w:r>
          </w:p>
        </w:tc>
        <w:tc>
          <w:tcPr>
            <w:tcW w:w="1701" w:type="dxa"/>
          </w:tcPr>
          <w:p w:rsidR="00650A7E" w:rsidRPr="00803BD1" w:rsidRDefault="00650A7E" w:rsidP="00961AA2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Лицо, оказывающее влияние на </w:t>
            </w:r>
            <w:proofErr w:type="gramStart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принимающих</w:t>
            </w:r>
            <w:proofErr w:type="gramEnd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 решения </w:t>
            </w:r>
          </w:p>
        </w:tc>
        <w:tc>
          <w:tcPr>
            <w:tcW w:w="3912" w:type="dxa"/>
          </w:tcPr>
          <w:p w:rsidR="00650A7E" w:rsidRPr="00803BD1" w:rsidRDefault="00650A7E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Артикулируют поддержку принятия изменений законодательства в сфере благотворительности.</w:t>
            </w:r>
          </w:p>
        </w:tc>
        <w:tc>
          <w:tcPr>
            <w:tcW w:w="2217" w:type="dxa"/>
          </w:tcPr>
          <w:p w:rsidR="00650A7E" w:rsidRPr="00803BD1" w:rsidRDefault="00650A7E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Выступления в СМИ.</w:t>
            </w:r>
          </w:p>
        </w:tc>
      </w:tr>
      <w:tr w:rsidR="00650A7E" w:rsidRPr="00803BD1" w:rsidTr="00803BD1">
        <w:tc>
          <w:tcPr>
            <w:tcW w:w="2093" w:type="dxa"/>
          </w:tcPr>
          <w:p w:rsidR="00650A7E" w:rsidRPr="00803BD1" w:rsidRDefault="00650A7E" w:rsidP="00650A7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803BD1">
              <w:rPr>
                <w:sz w:val="22"/>
                <w:szCs w:val="22"/>
              </w:rPr>
              <w:t>Нацбанк</w:t>
            </w:r>
            <w:proofErr w:type="spellEnd"/>
            <w:r w:rsidRPr="00803BD1">
              <w:rPr>
                <w:sz w:val="22"/>
                <w:szCs w:val="22"/>
              </w:rPr>
              <w:t xml:space="preserve"> и банки</w:t>
            </w:r>
          </w:p>
        </w:tc>
        <w:tc>
          <w:tcPr>
            <w:tcW w:w="1701" w:type="dxa"/>
          </w:tcPr>
          <w:p w:rsidR="00650A7E" w:rsidRPr="00803BD1" w:rsidRDefault="00650A7E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Лицо, оказывающее влияние на </w:t>
            </w:r>
            <w:proofErr w:type="gramStart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принимающих</w:t>
            </w:r>
            <w:proofErr w:type="gramEnd"/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 решения</w:t>
            </w:r>
          </w:p>
        </w:tc>
        <w:tc>
          <w:tcPr>
            <w:tcW w:w="3912" w:type="dxa"/>
          </w:tcPr>
          <w:p w:rsidR="00650A7E" w:rsidRPr="00803BD1" w:rsidRDefault="00650A7E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Артикулируют поддержку принятия изменений законодательства в сфере благотворительности. Формирование целевых капиталов НКО </w:t>
            </w:r>
            <w:r w:rsidR="00803BD1">
              <w:rPr>
                <w:bCs/>
                <w:kern w:val="32"/>
                <w:sz w:val="22"/>
                <w:szCs w:val="22"/>
                <w:lang w:eastAsia="en-US"/>
              </w:rPr>
              <w:t>в интересах банков</w:t>
            </w:r>
          </w:p>
        </w:tc>
        <w:tc>
          <w:tcPr>
            <w:tcW w:w="2217" w:type="dxa"/>
          </w:tcPr>
          <w:p w:rsidR="00650A7E" w:rsidRPr="00803BD1" w:rsidRDefault="00803BD1" w:rsidP="004F447D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>
              <w:rPr>
                <w:bCs/>
                <w:kern w:val="32"/>
                <w:sz w:val="22"/>
                <w:szCs w:val="22"/>
                <w:lang w:eastAsia="en-US"/>
              </w:rPr>
              <w:t>?</w:t>
            </w:r>
          </w:p>
        </w:tc>
      </w:tr>
      <w:tr w:rsidR="00803BD1" w:rsidRPr="00803BD1" w:rsidTr="00803BD1">
        <w:tc>
          <w:tcPr>
            <w:tcW w:w="2093" w:type="dxa"/>
          </w:tcPr>
          <w:p w:rsidR="00650A7E" w:rsidRPr="00803BD1" w:rsidRDefault="00650A7E" w:rsidP="00961AA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03BD1">
              <w:rPr>
                <w:sz w:val="22"/>
                <w:szCs w:val="22"/>
              </w:rPr>
              <w:t>Парламент</w:t>
            </w:r>
          </w:p>
        </w:tc>
        <w:tc>
          <w:tcPr>
            <w:tcW w:w="1701" w:type="dxa"/>
          </w:tcPr>
          <w:p w:rsidR="00650A7E" w:rsidRPr="00803BD1" w:rsidRDefault="00650A7E" w:rsidP="00961AA2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 xml:space="preserve">Лицо, принимающее решения </w:t>
            </w:r>
          </w:p>
        </w:tc>
        <w:tc>
          <w:tcPr>
            <w:tcW w:w="3912" w:type="dxa"/>
          </w:tcPr>
          <w:p w:rsidR="00650A7E" w:rsidRPr="00803BD1" w:rsidRDefault="00650A7E" w:rsidP="00961AA2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Голосуют в поддержку изменений законодательства в сфере благотворительности</w:t>
            </w:r>
          </w:p>
        </w:tc>
        <w:tc>
          <w:tcPr>
            <w:tcW w:w="2217" w:type="dxa"/>
          </w:tcPr>
          <w:p w:rsidR="00650A7E" w:rsidRPr="00803BD1" w:rsidRDefault="00650A7E" w:rsidP="00961AA2">
            <w:pPr>
              <w:rPr>
                <w:bCs/>
                <w:kern w:val="32"/>
                <w:sz w:val="22"/>
                <w:szCs w:val="22"/>
                <w:lang w:eastAsia="en-US"/>
              </w:rPr>
            </w:pPr>
            <w:r w:rsidRPr="00803BD1">
              <w:rPr>
                <w:bCs/>
                <w:kern w:val="32"/>
                <w:sz w:val="22"/>
                <w:szCs w:val="22"/>
                <w:lang w:eastAsia="en-US"/>
              </w:rPr>
              <w:t>Приняты изменения в законах, регулирующих сферу благотворительной деятельности</w:t>
            </w:r>
          </w:p>
        </w:tc>
      </w:tr>
    </w:tbl>
    <w:p w:rsidR="001B599F" w:rsidRDefault="001B599F" w:rsidP="00F23F4B">
      <w:pPr>
        <w:autoSpaceDE w:val="0"/>
        <w:autoSpaceDN w:val="0"/>
        <w:adjustRightInd w:val="0"/>
      </w:pPr>
    </w:p>
    <w:p w:rsidR="00650A7E" w:rsidRPr="00650A7E" w:rsidRDefault="00650A7E" w:rsidP="00F23F4B">
      <w:pPr>
        <w:autoSpaceDE w:val="0"/>
        <w:autoSpaceDN w:val="0"/>
        <w:adjustRightInd w:val="0"/>
        <w:rPr>
          <w:b/>
        </w:rPr>
      </w:pPr>
      <w:r w:rsidRPr="00650A7E">
        <w:rPr>
          <w:b/>
        </w:rPr>
        <w:t>Контактное лицо:</w:t>
      </w:r>
    </w:p>
    <w:p w:rsidR="00650A7E" w:rsidRDefault="00650A7E" w:rsidP="00F23F4B">
      <w:pPr>
        <w:autoSpaceDE w:val="0"/>
        <w:autoSpaceDN w:val="0"/>
        <w:adjustRightInd w:val="0"/>
      </w:pPr>
      <w:r>
        <w:t xml:space="preserve">Валерий </w:t>
      </w:r>
      <w:proofErr w:type="spellStart"/>
      <w:r>
        <w:t>Жураковский</w:t>
      </w:r>
      <w:proofErr w:type="spellEnd"/>
      <w:r>
        <w:t xml:space="preserve">, </w:t>
      </w:r>
    </w:p>
    <w:p w:rsidR="00650A7E" w:rsidRDefault="00650A7E" w:rsidP="00F23F4B">
      <w:pPr>
        <w:autoSpaceDE w:val="0"/>
        <w:autoSpaceDN w:val="0"/>
        <w:adjustRightInd w:val="0"/>
      </w:pPr>
      <w:r>
        <w:t>член Правления МПОО «АКТ»</w:t>
      </w:r>
    </w:p>
    <w:p w:rsidR="00650A7E" w:rsidRDefault="00650A7E" w:rsidP="00F23F4B">
      <w:pPr>
        <w:autoSpaceDE w:val="0"/>
        <w:autoSpaceDN w:val="0"/>
        <w:adjustRightInd w:val="0"/>
      </w:pPr>
      <w:r>
        <w:t>Моб. (029) 649-22-94</w:t>
      </w:r>
    </w:p>
    <w:p w:rsidR="00650A7E" w:rsidRPr="00650A7E" w:rsidRDefault="00650A7E" w:rsidP="00F23F4B">
      <w:pPr>
        <w:autoSpaceDE w:val="0"/>
        <w:autoSpaceDN w:val="0"/>
        <w:adjustRightInd w:val="0"/>
        <w:rPr>
          <w:lang w:val="be-BY"/>
        </w:rPr>
      </w:pPr>
      <w:r>
        <w:rPr>
          <w:lang w:val="en-US"/>
        </w:rPr>
        <w:t>E-nail: Zhurakovski@gmail.com</w:t>
      </w:r>
    </w:p>
    <w:sectPr w:rsidR="00650A7E" w:rsidRPr="00650A7E" w:rsidSect="009B6F80">
      <w:headerReference w:type="default" r:id="rId9"/>
      <w:footerReference w:type="even" r:id="rId10"/>
      <w:footerReference w:type="default" r:id="rId11"/>
      <w:pgSz w:w="11906" w:h="16838" w:code="9"/>
      <w:pgMar w:top="851" w:right="567" w:bottom="1134" w:left="1418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B33" w:rsidRDefault="00010B33">
      <w:r>
        <w:separator/>
      </w:r>
    </w:p>
  </w:endnote>
  <w:endnote w:type="continuationSeparator" w:id="0">
    <w:p w:rsidR="00010B33" w:rsidRDefault="0001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ushTyp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39C" w:rsidRDefault="00D9539C" w:rsidP="00B2415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9539C" w:rsidRDefault="00D9539C" w:rsidP="00B24151">
    <w:pPr>
      <w:pStyle w:val="a3"/>
      <w:ind w:right="360"/>
    </w:pPr>
  </w:p>
  <w:p w:rsidR="00D9539C" w:rsidRDefault="00D9539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39C" w:rsidRPr="00D420CE" w:rsidRDefault="00D9539C" w:rsidP="00D420CE">
    <w:pPr>
      <w:pBdr>
        <w:top w:val="single" w:sz="4" w:space="1" w:color="auto"/>
      </w:pBdr>
      <w:jc w:val="center"/>
      <w:rPr>
        <w:sz w:val="20"/>
        <w:szCs w:val="20"/>
        <w:lang w:val="en-US"/>
      </w:rPr>
    </w:pPr>
    <w:r>
      <w:rPr>
        <w:sz w:val="20"/>
        <w:szCs w:val="20"/>
      </w:rPr>
      <w:t>МПОО</w:t>
    </w:r>
    <w:r w:rsidRPr="00694AF3">
      <w:rPr>
        <w:sz w:val="20"/>
        <w:szCs w:val="20"/>
        <w:lang w:val="en-US"/>
      </w:rPr>
      <w:t xml:space="preserve"> «</w:t>
    </w:r>
    <w:r>
      <w:rPr>
        <w:sz w:val="20"/>
        <w:szCs w:val="20"/>
      </w:rPr>
      <w:t>АКТ</w:t>
    </w:r>
    <w:r w:rsidRPr="00694AF3">
      <w:rPr>
        <w:sz w:val="20"/>
        <w:szCs w:val="20"/>
        <w:lang w:val="en-US"/>
      </w:rPr>
      <w:t xml:space="preserve">», </w:t>
    </w:r>
    <w:r w:rsidRPr="00DE4500">
      <w:rPr>
        <w:sz w:val="20"/>
        <w:szCs w:val="20"/>
        <w:lang w:val="en-US"/>
      </w:rPr>
      <w:t>e</w:t>
    </w:r>
    <w:r w:rsidRPr="00694AF3">
      <w:rPr>
        <w:sz w:val="20"/>
        <w:szCs w:val="20"/>
        <w:lang w:val="en-US"/>
      </w:rPr>
      <w:t>-</w:t>
    </w:r>
    <w:r w:rsidRPr="00DE4500">
      <w:rPr>
        <w:sz w:val="20"/>
        <w:szCs w:val="20"/>
        <w:lang w:val="en-US"/>
      </w:rPr>
      <w:t>mail</w:t>
    </w:r>
    <w:r w:rsidRPr="00694AF3">
      <w:rPr>
        <w:sz w:val="20"/>
        <w:szCs w:val="20"/>
        <w:lang w:val="en-US"/>
      </w:rPr>
      <w:t xml:space="preserve">: </w:t>
    </w:r>
    <w:hyperlink r:id="rId1" w:history="1">
      <w:r w:rsidRPr="006F483C">
        <w:rPr>
          <w:sz w:val="20"/>
          <w:szCs w:val="20"/>
          <w:lang w:val="en-US"/>
        </w:rPr>
        <w:t>actngo.info@gmail.</w:t>
      </w:r>
    </w:hyperlink>
    <w:r w:rsidRPr="00DE4500">
      <w:rPr>
        <w:sz w:val="20"/>
        <w:szCs w:val="20"/>
        <w:lang w:val="en-US"/>
      </w:rPr>
      <w:t>com; www.actngo.info</w:t>
    </w:r>
    <w:r w:rsidRPr="00694AF3">
      <w:rPr>
        <w:rFonts w:ascii="Tahoma" w:hAnsi="Tahoma"/>
        <w:b/>
        <w:sz w:val="20"/>
        <w:szCs w:val="2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B33" w:rsidRDefault="00010B33">
      <w:r>
        <w:separator/>
      </w:r>
    </w:p>
  </w:footnote>
  <w:footnote w:type="continuationSeparator" w:id="0">
    <w:p w:rsidR="00010B33" w:rsidRDefault="00010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9348282"/>
      <w:docPartObj>
        <w:docPartGallery w:val="Page Numbers (Top of Page)"/>
        <w:docPartUnique/>
      </w:docPartObj>
    </w:sdtPr>
    <w:sdtEndPr/>
    <w:sdtContent>
      <w:p w:rsidR="00D9539C" w:rsidRDefault="00D9539C" w:rsidP="0030785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115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65BF"/>
    <w:multiLevelType w:val="hybridMultilevel"/>
    <w:tmpl w:val="59522A8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F7348"/>
    <w:multiLevelType w:val="hybridMultilevel"/>
    <w:tmpl w:val="E42C0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93C02"/>
    <w:multiLevelType w:val="hybridMultilevel"/>
    <w:tmpl w:val="B184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56416"/>
    <w:multiLevelType w:val="hybridMultilevel"/>
    <w:tmpl w:val="C7D486A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259A7"/>
    <w:multiLevelType w:val="hybridMultilevel"/>
    <w:tmpl w:val="5606BB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3000B">
      <w:start w:val="1"/>
      <w:numFmt w:val="bullet"/>
      <w:lvlText w:val="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262660"/>
    <w:multiLevelType w:val="hybridMultilevel"/>
    <w:tmpl w:val="C7187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76724"/>
    <w:multiLevelType w:val="hybridMultilevel"/>
    <w:tmpl w:val="B956BC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81D30">
      <w:start w:val="1"/>
      <w:numFmt w:val="bullet"/>
      <w:lvlText w:val="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6D4419"/>
    <w:multiLevelType w:val="hybridMultilevel"/>
    <w:tmpl w:val="3118BA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834833"/>
    <w:multiLevelType w:val="hybridMultilevel"/>
    <w:tmpl w:val="2A16D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F67D9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59DA4901"/>
    <w:multiLevelType w:val="hybridMultilevel"/>
    <w:tmpl w:val="04F44C1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14200"/>
    <w:multiLevelType w:val="hybridMultilevel"/>
    <w:tmpl w:val="7E6EE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4303B"/>
    <w:multiLevelType w:val="hybridMultilevel"/>
    <w:tmpl w:val="F09AE588"/>
    <w:lvl w:ilvl="0" w:tplc="BA281D30">
      <w:start w:val="1"/>
      <w:numFmt w:val="bullet"/>
      <w:lvlText w:val=""/>
      <w:lvlJc w:val="left"/>
      <w:pPr>
        <w:tabs>
          <w:tab w:val="num" w:pos="1324"/>
        </w:tabs>
        <w:ind w:left="1304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6D594231"/>
    <w:multiLevelType w:val="hybridMultilevel"/>
    <w:tmpl w:val="338A8B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12"/>
  </w:num>
  <w:num w:numId="7">
    <w:abstractNumId w:val="9"/>
  </w:num>
  <w:num w:numId="8">
    <w:abstractNumId w:val="3"/>
  </w:num>
  <w:num w:numId="9">
    <w:abstractNumId w:val="11"/>
  </w:num>
  <w:num w:numId="10">
    <w:abstractNumId w:val="10"/>
  </w:num>
  <w:num w:numId="11">
    <w:abstractNumId w:val="1"/>
  </w:num>
  <w:num w:numId="12">
    <w:abstractNumId w:val="13"/>
  </w:num>
  <w:num w:numId="13">
    <w:abstractNumId w:val="2"/>
  </w:num>
  <w:num w:numId="1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EA6"/>
    <w:rsid w:val="00002B03"/>
    <w:rsid w:val="00003ECB"/>
    <w:rsid w:val="00010B33"/>
    <w:rsid w:val="00012B78"/>
    <w:rsid w:val="00013C6F"/>
    <w:rsid w:val="000329C1"/>
    <w:rsid w:val="0004408E"/>
    <w:rsid w:val="00063BF0"/>
    <w:rsid w:val="0006587A"/>
    <w:rsid w:val="000729F0"/>
    <w:rsid w:val="00074E24"/>
    <w:rsid w:val="0007764C"/>
    <w:rsid w:val="00086F9B"/>
    <w:rsid w:val="000A163F"/>
    <w:rsid w:val="000A4FC2"/>
    <w:rsid w:val="000B535C"/>
    <w:rsid w:val="000C68C0"/>
    <w:rsid w:val="000E1680"/>
    <w:rsid w:val="000F4077"/>
    <w:rsid w:val="00103727"/>
    <w:rsid w:val="00104186"/>
    <w:rsid w:val="0011789D"/>
    <w:rsid w:val="001308B0"/>
    <w:rsid w:val="0013505E"/>
    <w:rsid w:val="00146C14"/>
    <w:rsid w:val="00155D15"/>
    <w:rsid w:val="001604BE"/>
    <w:rsid w:val="0017096C"/>
    <w:rsid w:val="001742B3"/>
    <w:rsid w:val="0018608E"/>
    <w:rsid w:val="00193FEE"/>
    <w:rsid w:val="001956E3"/>
    <w:rsid w:val="001A4279"/>
    <w:rsid w:val="001A6EFC"/>
    <w:rsid w:val="001B0EA6"/>
    <w:rsid w:val="001B599F"/>
    <w:rsid w:val="001D23DA"/>
    <w:rsid w:val="001D2726"/>
    <w:rsid w:val="001D2A23"/>
    <w:rsid w:val="001D2FE2"/>
    <w:rsid w:val="001D6BAE"/>
    <w:rsid w:val="001E5D6F"/>
    <w:rsid w:val="001F0DD0"/>
    <w:rsid w:val="001F39CF"/>
    <w:rsid w:val="00220EA4"/>
    <w:rsid w:val="00222ACE"/>
    <w:rsid w:val="00237A14"/>
    <w:rsid w:val="00237DE9"/>
    <w:rsid w:val="00240BB4"/>
    <w:rsid w:val="002424F3"/>
    <w:rsid w:val="00242FE7"/>
    <w:rsid w:val="00244B86"/>
    <w:rsid w:val="00245038"/>
    <w:rsid w:val="00245B36"/>
    <w:rsid w:val="00247342"/>
    <w:rsid w:val="0024796A"/>
    <w:rsid w:val="00256AB1"/>
    <w:rsid w:val="002726AD"/>
    <w:rsid w:val="00272987"/>
    <w:rsid w:val="0028410A"/>
    <w:rsid w:val="002A3192"/>
    <w:rsid w:val="002A60FC"/>
    <w:rsid w:val="002B2777"/>
    <w:rsid w:val="002B3D6D"/>
    <w:rsid w:val="002C1A23"/>
    <w:rsid w:val="002E1554"/>
    <w:rsid w:val="002E3BE8"/>
    <w:rsid w:val="002F3468"/>
    <w:rsid w:val="002F6527"/>
    <w:rsid w:val="002F6DD5"/>
    <w:rsid w:val="00302FE7"/>
    <w:rsid w:val="00305D0B"/>
    <w:rsid w:val="0030785B"/>
    <w:rsid w:val="00310295"/>
    <w:rsid w:val="003102DD"/>
    <w:rsid w:val="003105E1"/>
    <w:rsid w:val="00312A27"/>
    <w:rsid w:val="003211A1"/>
    <w:rsid w:val="00344879"/>
    <w:rsid w:val="00355446"/>
    <w:rsid w:val="00360A0B"/>
    <w:rsid w:val="0036276B"/>
    <w:rsid w:val="00364F8F"/>
    <w:rsid w:val="00381C23"/>
    <w:rsid w:val="003920E5"/>
    <w:rsid w:val="003B0D54"/>
    <w:rsid w:val="003C1C4F"/>
    <w:rsid w:val="003C726E"/>
    <w:rsid w:val="003D6499"/>
    <w:rsid w:val="003E19E3"/>
    <w:rsid w:val="003E23EA"/>
    <w:rsid w:val="003E3FAC"/>
    <w:rsid w:val="003F585F"/>
    <w:rsid w:val="003F7A3C"/>
    <w:rsid w:val="00404C78"/>
    <w:rsid w:val="00410745"/>
    <w:rsid w:val="00410FF2"/>
    <w:rsid w:val="00411525"/>
    <w:rsid w:val="004174E3"/>
    <w:rsid w:val="00417BD5"/>
    <w:rsid w:val="00424493"/>
    <w:rsid w:val="00432131"/>
    <w:rsid w:val="00457F7B"/>
    <w:rsid w:val="004620A9"/>
    <w:rsid w:val="00464E1B"/>
    <w:rsid w:val="00471042"/>
    <w:rsid w:val="0048390D"/>
    <w:rsid w:val="00496272"/>
    <w:rsid w:val="004A54E4"/>
    <w:rsid w:val="004A68F5"/>
    <w:rsid w:val="004B089E"/>
    <w:rsid w:val="004B2C41"/>
    <w:rsid w:val="004C7CB4"/>
    <w:rsid w:val="004D3B76"/>
    <w:rsid w:val="004F447D"/>
    <w:rsid w:val="005013A4"/>
    <w:rsid w:val="00525A5E"/>
    <w:rsid w:val="00527DAB"/>
    <w:rsid w:val="005331B9"/>
    <w:rsid w:val="00540A63"/>
    <w:rsid w:val="00543134"/>
    <w:rsid w:val="00550D91"/>
    <w:rsid w:val="005523EE"/>
    <w:rsid w:val="00554025"/>
    <w:rsid w:val="005778D4"/>
    <w:rsid w:val="005904C3"/>
    <w:rsid w:val="00592A37"/>
    <w:rsid w:val="00597860"/>
    <w:rsid w:val="005A337D"/>
    <w:rsid w:val="005A3872"/>
    <w:rsid w:val="005C0941"/>
    <w:rsid w:val="005C1FA3"/>
    <w:rsid w:val="005C446D"/>
    <w:rsid w:val="005C6584"/>
    <w:rsid w:val="005F2B29"/>
    <w:rsid w:val="00603818"/>
    <w:rsid w:val="00604798"/>
    <w:rsid w:val="006141A5"/>
    <w:rsid w:val="006207D1"/>
    <w:rsid w:val="0062173E"/>
    <w:rsid w:val="00622CC1"/>
    <w:rsid w:val="00622F7D"/>
    <w:rsid w:val="00630BEB"/>
    <w:rsid w:val="00636D5F"/>
    <w:rsid w:val="00650A7E"/>
    <w:rsid w:val="00651FDE"/>
    <w:rsid w:val="0066352D"/>
    <w:rsid w:val="00664D13"/>
    <w:rsid w:val="00683D07"/>
    <w:rsid w:val="00684AE8"/>
    <w:rsid w:val="006938E4"/>
    <w:rsid w:val="006A4091"/>
    <w:rsid w:val="006A6F35"/>
    <w:rsid w:val="006B7B79"/>
    <w:rsid w:val="006C7559"/>
    <w:rsid w:val="006D5095"/>
    <w:rsid w:val="006D5809"/>
    <w:rsid w:val="006E0DC5"/>
    <w:rsid w:val="006E25C7"/>
    <w:rsid w:val="006E74EF"/>
    <w:rsid w:val="006F483C"/>
    <w:rsid w:val="007453E9"/>
    <w:rsid w:val="00745B05"/>
    <w:rsid w:val="0074712B"/>
    <w:rsid w:val="00751AB8"/>
    <w:rsid w:val="00757DA4"/>
    <w:rsid w:val="0078105D"/>
    <w:rsid w:val="0078330A"/>
    <w:rsid w:val="00793DB0"/>
    <w:rsid w:val="00795CD0"/>
    <w:rsid w:val="007B2EF4"/>
    <w:rsid w:val="007C5BC9"/>
    <w:rsid w:val="007D1890"/>
    <w:rsid w:val="007D7EAC"/>
    <w:rsid w:val="007F6D26"/>
    <w:rsid w:val="007F799F"/>
    <w:rsid w:val="00803BD1"/>
    <w:rsid w:val="00804809"/>
    <w:rsid w:val="0081687A"/>
    <w:rsid w:val="00820A34"/>
    <w:rsid w:val="008210B7"/>
    <w:rsid w:val="00825FC0"/>
    <w:rsid w:val="00831D78"/>
    <w:rsid w:val="00850A7F"/>
    <w:rsid w:val="00856EAE"/>
    <w:rsid w:val="00857564"/>
    <w:rsid w:val="00870D68"/>
    <w:rsid w:val="00875F68"/>
    <w:rsid w:val="00876A6F"/>
    <w:rsid w:val="00890899"/>
    <w:rsid w:val="008975FA"/>
    <w:rsid w:val="008B1983"/>
    <w:rsid w:val="008B2E39"/>
    <w:rsid w:val="008D5591"/>
    <w:rsid w:val="008D6CA4"/>
    <w:rsid w:val="008F0C94"/>
    <w:rsid w:val="008F342D"/>
    <w:rsid w:val="009064EE"/>
    <w:rsid w:val="00906CDF"/>
    <w:rsid w:val="0090764B"/>
    <w:rsid w:val="009101A8"/>
    <w:rsid w:val="00922C72"/>
    <w:rsid w:val="00922FF6"/>
    <w:rsid w:val="00926115"/>
    <w:rsid w:val="0093060D"/>
    <w:rsid w:val="00950AC2"/>
    <w:rsid w:val="00952EE8"/>
    <w:rsid w:val="00953A7B"/>
    <w:rsid w:val="00953ACA"/>
    <w:rsid w:val="009703DC"/>
    <w:rsid w:val="009706E2"/>
    <w:rsid w:val="0098701B"/>
    <w:rsid w:val="00990C22"/>
    <w:rsid w:val="00993A2A"/>
    <w:rsid w:val="009A7CB0"/>
    <w:rsid w:val="009B1FC0"/>
    <w:rsid w:val="009B4754"/>
    <w:rsid w:val="009B6F80"/>
    <w:rsid w:val="009C5484"/>
    <w:rsid w:val="009E5010"/>
    <w:rsid w:val="009F2CC0"/>
    <w:rsid w:val="00A06258"/>
    <w:rsid w:val="00A10BC9"/>
    <w:rsid w:val="00A1381C"/>
    <w:rsid w:val="00A21927"/>
    <w:rsid w:val="00A24EB7"/>
    <w:rsid w:val="00A26EF5"/>
    <w:rsid w:val="00A44A35"/>
    <w:rsid w:val="00A478B1"/>
    <w:rsid w:val="00A506D0"/>
    <w:rsid w:val="00A52816"/>
    <w:rsid w:val="00A61B48"/>
    <w:rsid w:val="00A65649"/>
    <w:rsid w:val="00A840CE"/>
    <w:rsid w:val="00A8657A"/>
    <w:rsid w:val="00A877AA"/>
    <w:rsid w:val="00AA4ABA"/>
    <w:rsid w:val="00AC16CC"/>
    <w:rsid w:val="00AC2C24"/>
    <w:rsid w:val="00AC5958"/>
    <w:rsid w:val="00AD296B"/>
    <w:rsid w:val="00AD4EFD"/>
    <w:rsid w:val="00AE229D"/>
    <w:rsid w:val="00AF6912"/>
    <w:rsid w:val="00B057ED"/>
    <w:rsid w:val="00B14BC1"/>
    <w:rsid w:val="00B20DB1"/>
    <w:rsid w:val="00B23545"/>
    <w:rsid w:val="00B24151"/>
    <w:rsid w:val="00B4212C"/>
    <w:rsid w:val="00B4631F"/>
    <w:rsid w:val="00B640A1"/>
    <w:rsid w:val="00B67BF9"/>
    <w:rsid w:val="00B846D9"/>
    <w:rsid w:val="00B862B8"/>
    <w:rsid w:val="00B91942"/>
    <w:rsid w:val="00B9467D"/>
    <w:rsid w:val="00BB5024"/>
    <w:rsid w:val="00BC1158"/>
    <w:rsid w:val="00BC38F2"/>
    <w:rsid w:val="00BC4BE9"/>
    <w:rsid w:val="00BC7724"/>
    <w:rsid w:val="00BE4490"/>
    <w:rsid w:val="00BE54A6"/>
    <w:rsid w:val="00BE61A6"/>
    <w:rsid w:val="00C038FE"/>
    <w:rsid w:val="00C14941"/>
    <w:rsid w:val="00C14FFC"/>
    <w:rsid w:val="00C2556A"/>
    <w:rsid w:val="00C301F3"/>
    <w:rsid w:val="00C35513"/>
    <w:rsid w:val="00C44A04"/>
    <w:rsid w:val="00C51DF4"/>
    <w:rsid w:val="00C62FDB"/>
    <w:rsid w:val="00C704A2"/>
    <w:rsid w:val="00C907A8"/>
    <w:rsid w:val="00CA0DE9"/>
    <w:rsid w:val="00CA33E9"/>
    <w:rsid w:val="00CA4894"/>
    <w:rsid w:val="00CB0379"/>
    <w:rsid w:val="00CB49B8"/>
    <w:rsid w:val="00CB4A89"/>
    <w:rsid w:val="00CE50A8"/>
    <w:rsid w:val="00CF0B66"/>
    <w:rsid w:val="00D06CF2"/>
    <w:rsid w:val="00D12976"/>
    <w:rsid w:val="00D142FD"/>
    <w:rsid w:val="00D149C7"/>
    <w:rsid w:val="00D236D9"/>
    <w:rsid w:val="00D26658"/>
    <w:rsid w:val="00D420CE"/>
    <w:rsid w:val="00D47C39"/>
    <w:rsid w:val="00D50BB5"/>
    <w:rsid w:val="00D510DB"/>
    <w:rsid w:val="00D61B5F"/>
    <w:rsid w:val="00D77227"/>
    <w:rsid w:val="00D82CA9"/>
    <w:rsid w:val="00D86456"/>
    <w:rsid w:val="00D9319C"/>
    <w:rsid w:val="00D9539C"/>
    <w:rsid w:val="00DC0CD5"/>
    <w:rsid w:val="00DC7A9F"/>
    <w:rsid w:val="00DD43AB"/>
    <w:rsid w:val="00DE29CC"/>
    <w:rsid w:val="00DE6E50"/>
    <w:rsid w:val="00E0217B"/>
    <w:rsid w:val="00E110C2"/>
    <w:rsid w:val="00E11F81"/>
    <w:rsid w:val="00E50703"/>
    <w:rsid w:val="00E568C4"/>
    <w:rsid w:val="00E577AA"/>
    <w:rsid w:val="00E61BCB"/>
    <w:rsid w:val="00E65AE0"/>
    <w:rsid w:val="00E702B7"/>
    <w:rsid w:val="00E73B79"/>
    <w:rsid w:val="00E9008F"/>
    <w:rsid w:val="00E90AD6"/>
    <w:rsid w:val="00EB7C5F"/>
    <w:rsid w:val="00EC5E3D"/>
    <w:rsid w:val="00ED74A2"/>
    <w:rsid w:val="00EE2C16"/>
    <w:rsid w:val="00EE4712"/>
    <w:rsid w:val="00F00923"/>
    <w:rsid w:val="00F042D5"/>
    <w:rsid w:val="00F159A9"/>
    <w:rsid w:val="00F23F4B"/>
    <w:rsid w:val="00F32843"/>
    <w:rsid w:val="00F434F5"/>
    <w:rsid w:val="00F44690"/>
    <w:rsid w:val="00F6561B"/>
    <w:rsid w:val="00F80B01"/>
    <w:rsid w:val="00F84C8B"/>
    <w:rsid w:val="00F87575"/>
    <w:rsid w:val="00F94A85"/>
    <w:rsid w:val="00FB5FDC"/>
    <w:rsid w:val="00FC051C"/>
    <w:rsid w:val="00FD36AE"/>
    <w:rsid w:val="00FD77C3"/>
    <w:rsid w:val="00FE582E"/>
    <w:rsid w:val="00FE67E3"/>
    <w:rsid w:val="00FF45FF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0EA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49B8"/>
    <w:pPr>
      <w:keepNext/>
      <w:spacing w:before="240" w:after="120"/>
      <w:jc w:val="center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0658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9B8"/>
    <w:rPr>
      <w:rFonts w:ascii="Cambria" w:hAnsi="Cambria"/>
      <w:b/>
      <w:bCs/>
      <w:kern w:val="32"/>
      <w:sz w:val="32"/>
      <w:szCs w:val="32"/>
      <w:lang w:eastAsia="en-US"/>
    </w:rPr>
  </w:style>
  <w:style w:type="paragraph" w:customStyle="1" w:styleId="CharCharCharChar">
    <w:name w:val="Знак Знак Знак Знак Char Char Знак Char Char Знак"/>
    <w:basedOn w:val="a"/>
    <w:rsid w:val="00410745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styleId="a3">
    <w:name w:val="footer"/>
    <w:basedOn w:val="a"/>
    <w:rsid w:val="00B24151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B24151"/>
  </w:style>
  <w:style w:type="character" w:styleId="a5">
    <w:name w:val="Emphasis"/>
    <w:qFormat/>
    <w:rsid w:val="00D82CA9"/>
    <w:rPr>
      <w:i/>
      <w:iCs/>
    </w:rPr>
  </w:style>
  <w:style w:type="character" w:styleId="a6">
    <w:name w:val="Hyperlink"/>
    <w:uiPriority w:val="99"/>
    <w:rsid w:val="00AC2C24"/>
    <w:rPr>
      <w:color w:val="0000FF"/>
      <w:u w:val="single"/>
    </w:rPr>
  </w:style>
  <w:style w:type="paragraph" w:styleId="a7">
    <w:name w:val="Normal (Web)"/>
    <w:basedOn w:val="a"/>
    <w:uiPriority w:val="99"/>
    <w:rsid w:val="00AC2C24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7B2E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rsid w:val="00D510D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D510DB"/>
    <w:rPr>
      <w:sz w:val="24"/>
      <w:szCs w:val="24"/>
    </w:rPr>
  </w:style>
  <w:style w:type="paragraph" w:styleId="ab">
    <w:name w:val="List Paragraph"/>
    <w:basedOn w:val="a"/>
    <w:uiPriority w:val="34"/>
    <w:qFormat/>
    <w:rsid w:val="00B91942"/>
    <w:pPr>
      <w:ind w:left="708"/>
    </w:pPr>
  </w:style>
  <w:style w:type="paragraph" w:customStyle="1" w:styleId="ConsPlusNonformat">
    <w:name w:val="ConsPlusNonformat"/>
    <w:rsid w:val="00CB49B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Default">
    <w:name w:val="Default"/>
    <w:rsid w:val="00305D0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5331B9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rsid w:val="005331B9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rsid w:val="005331B9"/>
    <w:pPr>
      <w:spacing w:after="100"/>
    </w:pPr>
  </w:style>
  <w:style w:type="paragraph" w:styleId="ad">
    <w:name w:val="Balloon Text"/>
    <w:basedOn w:val="a"/>
    <w:link w:val="ae"/>
    <w:rsid w:val="005331B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5331B9"/>
    <w:rPr>
      <w:rFonts w:ascii="Tahoma" w:hAnsi="Tahoma" w:cs="Tahoma"/>
      <w:sz w:val="16"/>
      <w:szCs w:val="16"/>
    </w:rPr>
  </w:style>
  <w:style w:type="paragraph" w:styleId="af">
    <w:name w:val="footnote text"/>
    <w:aliases w:val="-++"/>
    <w:basedOn w:val="a"/>
    <w:link w:val="af0"/>
    <w:uiPriority w:val="99"/>
    <w:rsid w:val="003C1C4F"/>
    <w:rPr>
      <w:sz w:val="20"/>
      <w:szCs w:val="20"/>
    </w:rPr>
  </w:style>
  <w:style w:type="character" w:customStyle="1" w:styleId="af0">
    <w:name w:val="Текст сноски Знак"/>
    <w:aliases w:val="-++ Знак"/>
    <w:basedOn w:val="a0"/>
    <w:link w:val="af"/>
    <w:uiPriority w:val="99"/>
    <w:rsid w:val="003C1C4F"/>
  </w:style>
  <w:style w:type="character" w:styleId="af1">
    <w:name w:val="footnote reference"/>
    <w:basedOn w:val="a0"/>
    <w:uiPriority w:val="99"/>
    <w:rsid w:val="003C1C4F"/>
    <w:rPr>
      <w:vertAlign w:val="superscript"/>
    </w:rPr>
  </w:style>
  <w:style w:type="character" w:customStyle="1" w:styleId="hps">
    <w:name w:val="hps"/>
    <w:basedOn w:val="a0"/>
    <w:rsid w:val="00496272"/>
  </w:style>
  <w:style w:type="character" w:styleId="af2">
    <w:name w:val="FollowedHyperlink"/>
    <w:basedOn w:val="a0"/>
    <w:rsid w:val="003102DD"/>
    <w:rPr>
      <w:color w:val="800080" w:themeColor="followedHyperlink"/>
      <w:u w:val="single"/>
    </w:rPr>
  </w:style>
  <w:style w:type="paragraph" w:customStyle="1" w:styleId="Pa11">
    <w:name w:val="Pa11"/>
    <w:basedOn w:val="Default"/>
    <w:next w:val="Default"/>
    <w:uiPriority w:val="99"/>
    <w:rsid w:val="00EC5E3D"/>
    <w:pPr>
      <w:spacing w:line="221" w:lineRule="atLeast"/>
    </w:pPr>
    <w:rPr>
      <w:color w:val="auto"/>
    </w:rPr>
  </w:style>
  <w:style w:type="paragraph" w:customStyle="1" w:styleId="Pa21">
    <w:name w:val="Pa21"/>
    <w:basedOn w:val="Default"/>
    <w:next w:val="Default"/>
    <w:uiPriority w:val="99"/>
    <w:rsid w:val="00EC5E3D"/>
    <w:pPr>
      <w:spacing w:line="241" w:lineRule="atLeast"/>
    </w:pPr>
    <w:rPr>
      <w:color w:val="auto"/>
    </w:rPr>
  </w:style>
  <w:style w:type="character" w:customStyle="1" w:styleId="A00">
    <w:name w:val="A0"/>
    <w:uiPriority w:val="99"/>
    <w:rsid w:val="00EC5E3D"/>
    <w:rPr>
      <w:b/>
      <w:bCs/>
      <w:color w:val="000000"/>
      <w:sz w:val="20"/>
      <w:szCs w:val="20"/>
    </w:rPr>
  </w:style>
  <w:style w:type="character" w:customStyle="1" w:styleId="2-2">
    <w:name w:val="Заголовлк 2-2"/>
    <w:autoRedefine/>
    <w:rsid w:val="006E25C7"/>
    <w:rPr>
      <w:rFonts w:ascii="BrushType" w:hAnsi="BrushType"/>
      <w:caps/>
      <w:sz w:val="40"/>
      <w:u w:val="single"/>
    </w:rPr>
  </w:style>
  <w:style w:type="character" w:customStyle="1" w:styleId="30">
    <w:name w:val="Заголовок 3 Знак"/>
    <w:basedOn w:val="a0"/>
    <w:link w:val="3"/>
    <w:semiHidden/>
    <w:rsid w:val="0006587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newncpi">
    <w:name w:val="newncpi"/>
    <w:basedOn w:val="a"/>
    <w:rsid w:val="001D2FE2"/>
    <w:pPr>
      <w:ind w:firstLine="567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0EA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49B8"/>
    <w:pPr>
      <w:keepNext/>
      <w:spacing w:before="240" w:after="120"/>
      <w:jc w:val="center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0658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9B8"/>
    <w:rPr>
      <w:rFonts w:ascii="Cambria" w:hAnsi="Cambria"/>
      <w:b/>
      <w:bCs/>
      <w:kern w:val="32"/>
      <w:sz w:val="32"/>
      <w:szCs w:val="32"/>
      <w:lang w:eastAsia="en-US"/>
    </w:rPr>
  </w:style>
  <w:style w:type="paragraph" w:customStyle="1" w:styleId="CharCharCharChar">
    <w:name w:val="Знак Знак Знак Знак Char Char Знак Char Char Знак"/>
    <w:basedOn w:val="a"/>
    <w:rsid w:val="00410745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styleId="a3">
    <w:name w:val="footer"/>
    <w:basedOn w:val="a"/>
    <w:rsid w:val="00B24151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B24151"/>
  </w:style>
  <w:style w:type="character" w:styleId="a5">
    <w:name w:val="Emphasis"/>
    <w:qFormat/>
    <w:rsid w:val="00D82CA9"/>
    <w:rPr>
      <w:i/>
      <w:iCs/>
    </w:rPr>
  </w:style>
  <w:style w:type="character" w:styleId="a6">
    <w:name w:val="Hyperlink"/>
    <w:uiPriority w:val="99"/>
    <w:rsid w:val="00AC2C24"/>
    <w:rPr>
      <w:color w:val="0000FF"/>
      <w:u w:val="single"/>
    </w:rPr>
  </w:style>
  <w:style w:type="paragraph" w:styleId="a7">
    <w:name w:val="Normal (Web)"/>
    <w:basedOn w:val="a"/>
    <w:uiPriority w:val="99"/>
    <w:rsid w:val="00AC2C24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7B2E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rsid w:val="00D510D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D510DB"/>
    <w:rPr>
      <w:sz w:val="24"/>
      <w:szCs w:val="24"/>
    </w:rPr>
  </w:style>
  <w:style w:type="paragraph" w:styleId="ab">
    <w:name w:val="List Paragraph"/>
    <w:basedOn w:val="a"/>
    <w:uiPriority w:val="34"/>
    <w:qFormat/>
    <w:rsid w:val="00B91942"/>
    <w:pPr>
      <w:ind w:left="708"/>
    </w:pPr>
  </w:style>
  <w:style w:type="paragraph" w:customStyle="1" w:styleId="ConsPlusNonformat">
    <w:name w:val="ConsPlusNonformat"/>
    <w:rsid w:val="00CB49B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Default">
    <w:name w:val="Default"/>
    <w:rsid w:val="00305D0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5331B9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rsid w:val="005331B9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rsid w:val="005331B9"/>
    <w:pPr>
      <w:spacing w:after="100"/>
    </w:pPr>
  </w:style>
  <w:style w:type="paragraph" w:styleId="ad">
    <w:name w:val="Balloon Text"/>
    <w:basedOn w:val="a"/>
    <w:link w:val="ae"/>
    <w:rsid w:val="005331B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5331B9"/>
    <w:rPr>
      <w:rFonts w:ascii="Tahoma" w:hAnsi="Tahoma" w:cs="Tahoma"/>
      <w:sz w:val="16"/>
      <w:szCs w:val="16"/>
    </w:rPr>
  </w:style>
  <w:style w:type="paragraph" w:styleId="af">
    <w:name w:val="footnote text"/>
    <w:aliases w:val="-++"/>
    <w:basedOn w:val="a"/>
    <w:link w:val="af0"/>
    <w:uiPriority w:val="99"/>
    <w:rsid w:val="003C1C4F"/>
    <w:rPr>
      <w:sz w:val="20"/>
      <w:szCs w:val="20"/>
    </w:rPr>
  </w:style>
  <w:style w:type="character" w:customStyle="1" w:styleId="af0">
    <w:name w:val="Текст сноски Знак"/>
    <w:aliases w:val="-++ Знак"/>
    <w:basedOn w:val="a0"/>
    <w:link w:val="af"/>
    <w:uiPriority w:val="99"/>
    <w:rsid w:val="003C1C4F"/>
  </w:style>
  <w:style w:type="character" w:styleId="af1">
    <w:name w:val="footnote reference"/>
    <w:basedOn w:val="a0"/>
    <w:uiPriority w:val="99"/>
    <w:rsid w:val="003C1C4F"/>
    <w:rPr>
      <w:vertAlign w:val="superscript"/>
    </w:rPr>
  </w:style>
  <w:style w:type="character" w:customStyle="1" w:styleId="hps">
    <w:name w:val="hps"/>
    <w:basedOn w:val="a0"/>
    <w:rsid w:val="00496272"/>
  </w:style>
  <w:style w:type="character" w:styleId="af2">
    <w:name w:val="FollowedHyperlink"/>
    <w:basedOn w:val="a0"/>
    <w:rsid w:val="003102DD"/>
    <w:rPr>
      <w:color w:val="800080" w:themeColor="followedHyperlink"/>
      <w:u w:val="single"/>
    </w:rPr>
  </w:style>
  <w:style w:type="paragraph" w:customStyle="1" w:styleId="Pa11">
    <w:name w:val="Pa11"/>
    <w:basedOn w:val="Default"/>
    <w:next w:val="Default"/>
    <w:uiPriority w:val="99"/>
    <w:rsid w:val="00EC5E3D"/>
    <w:pPr>
      <w:spacing w:line="221" w:lineRule="atLeast"/>
    </w:pPr>
    <w:rPr>
      <w:color w:val="auto"/>
    </w:rPr>
  </w:style>
  <w:style w:type="paragraph" w:customStyle="1" w:styleId="Pa21">
    <w:name w:val="Pa21"/>
    <w:basedOn w:val="Default"/>
    <w:next w:val="Default"/>
    <w:uiPriority w:val="99"/>
    <w:rsid w:val="00EC5E3D"/>
    <w:pPr>
      <w:spacing w:line="241" w:lineRule="atLeast"/>
    </w:pPr>
    <w:rPr>
      <w:color w:val="auto"/>
    </w:rPr>
  </w:style>
  <w:style w:type="character" w:customStyle="1" w:styleId="A00">
    <w:name w:val="A0"/>
    <w:uiPriority w:val="99"/>
    <w:rsid w:val="00EC5E3D"/>
    <w:rPr>
      <w:b/>
      <w:bCs/>
      <w:color w:val="000000"/>
      <w:sz w:val="20"/>
      <w:szCs w:val="20"/>
    </w:rPr>
  </w:style>
  <w:style w:type="character" w:customStyle="1" w:styleId="2-2">
    <w:name w:val="Заголовлк 2-2"/>
    <w:autoRedefine/>
    <w:rsid w:val="006E25C7"/>
    <w:rPr>
      <w:rFonts w:ascii="BrushType" w:hAnsi="BrushType"/>
      <w:caps/>
      <w:sz w:val="40"/>
      <w:u w:val="single"/>
    </w:rPr>
  </w:style>
  <w:style w:type="character" w:customStyle="1" w:styleId="30">
    <w:name w:val="Заголовок 3 Знак"/>
    <w:basedOn w:val="a0"/>
    <w:link w:val="3"/>
    <w:semiHidden/>
    <w:rsid w:val="0006587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newncpi">
    <w:name w:val="newncpi"/>
    <w:basedOn w:val="a"/>
    <w:rsid w:val="001D2FE2"/>
    <w:pPr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ctngo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D3FB5-92CD-46BE-A1DE-24E60EBC2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</vt:lpstr>
    </vt:vector>
  </TitlesOfParts>
  <Company>дом</Company>
  <LinksUpToDate>false</LinksUpToDate>
  <CharactersWithSpaces>12131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</dc:title>
  <dc:creator>фв</dc:creator>
  <cp:lastModifiedBy>Валерий</cp:lastModifiedBy>
  <cp:revision>22</cp:revision>
  <cp:lastPrinted>2014-02-18T08:57:00Z</cp:lastPrinted>
  <dcterms:created xsi:type="dcterms:W3CDTF">2014-03-27T12:29:00Z</dcterms:created>
  <dcterms:modified xsi:type="dcterms:W3CDTF">2014-06-17T12:08:00Z</dcterms:modified>
</cp:coreProperties>
</file>