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2D2" w:rsidRDefault="00CB62D2" w:rsidP="006242E8">
      <w:pPr>
        <w:pStyle w:val="1"/>
        <w:rPr>
          <w:lang w:val="ru-RU"/>
        </w:rPr>
      </w:pPr>
      <w:r>
        <w:rPr>
          <w:lang w:val="ru-RU"/>
        </w:rPr>
        <w:t xml:space="preserve">Система налогового стимулирования </w:t>
      </w:r>
      <w:r w:rsidR="00221B74">
        <w:rPr>
          <w:lang w:val="ru-RU"/>
        </w:rPr>
        <w:t>общественно полезной деятельности</w:t>
      </w:r>
    </w:p>
    <w:tbl>
      <w:tblPr>
        <w:tblStyle w:val="a3"/>
        <w:tblW w:w="10031" w:type="dxa"/>
        <w:tblLayout w:type="fixed"/>
        <w:tblLook w:val="04A0" w:firstRow="1" w:lastRow="0" w:firstColumn="1" w:lastColumn="0" w:noHBand="0" w:noVBand="1"/>
      </w:tblPr>
      <w:tblGrid>
        <w:gridCol w:w="959"/>
        <w:gridCol w:w="7229"/>
        <w:gridCol w:w="1843"/>
      </w:tblGrid>
      <w:tr w:rsidR="00DF6C4A" w:rsidRPr="00294478" w:rsidTr="006242E8">
        <w:tc>
          <w:tcPr>
            <w:tcW w:w="959" w:type="dxa"/>
          </w:tcPr>
          <w:p w:rsidR="00DF6C4A" w:rsidRPr="00294478" w:rsidRDefault="00DF6C4A" w:rsidP="00294478">
            <w:pPr>
              <w:jc w:val="center"/>
              <w:rPr>
                <w:rFonts w:cs="Times New Roman"/>
                <w:b/>
                <w:sz w:val="20"/>
                <w:szCs w:val="20"/>
                <w:lang w:val="ru-RU"/>
              </w:rPr>
            </w:pPr>
            <w:r>
              <w:rPr>
                <w:rFonts w:cs="Times New Roman"/>
                <w:b/>
                <w:sz w:val="20"/>
                <w:szCs w:val="20"/>
                <w:lang w:val="ru-RU"/>
              </w:rPr>
              <w:t>Вид налога</w:t>
            </w:r>
          </w:p>
        </w:tc>
        <w:tc>
          <w:tcPr>
            <w:tcW w:w="7229" w:type="dxa"/>
          </w:tcPr>
          <w:p w:rsidR="006242E8" w:rsidRDefault="006242E8" w:rsidP="006242E8">
            <w:pPr>
              <w:jc w:val="center"/>
              <w:rPr>
                <w:rFonts w:cs="Times New Roman"/>
                <w:b/>
                <w:sz w:val="20"/>
                <w:szCs w:val="20"/>
                <w:lang w:val="ru-RU"/>
              </w:rPr>
            </w:pPr>
            <w:r>
              <w:rPr>
                <w:rFonts w:cs="Times New Roman"/>
                <w:b/>
                <w:sz w:val="20"/>
                <w:szCs w:val="20"/>
                <w:lang w:val="ru-RU"/>
              </w:rPr>
              <w:t xml:space="preserve">Нормы законодательства </w:t>
            </w:r>
          </w:p>
          <w:p w:rsidR="00DF6C4A" w:rsidRPr="00294478" w:rsidRDefault="006242E8" w:rsidP="006242E8">
            <w:pPr>
              <w:jc w:val="center"/>
              <w:rPr>
                <w:rFonts w:cs="Times New Roman"/>
                <w:b/>
                <w:sz w:val="20"/>
                <w:szCs w:val="20"/>
                <w:lang w:val="ru-RU"/>
              </w:rPr>
            </w:pPr>
            <w:r w:rsidRPr="006242E8">
              <w:rPr>
                <w:rFonts w:cs="Times New Roman"/>
                <w:i/>
                <w:sz w:val="20"/>
                <w:szCs w:val="20"/>
                <w:lang w:val="ru-RU"/>
              </w:rPr>
              <w:t>(красным цветом предлагаемые изменения и дополнения в Налоговый кодекс)</w:t>
            </w:r>
          </w:p>
        </w:tc>
        <w:tc>
          <w:tcPr>
            <w:tcW w:w="1843" w:type="dxa"/>
          </w:tcPr>
          <w:p w:rsidR="00DF6C4A" w:rsidRPr="00294478" w:rsidRDefault="00DF6C4A" w:rsidP="00294478">
            <w:pPr>
              <w:jc w:val="center"/>
              <w:rPr>
                <w:rFonts w:cs="Times New Roman"/>
                <w:b/>
                <w:sz w:val="20"/>
                <w:szCs w:val="20"/>
                <w:lang w:val="ru-RU"/>
              </w:rPr>
            </w:pPr>
            <w:r>
              <w:rPr>
                <w:rFonts w:cs="Times New Roman"/>
                <w:b/>
                <w:sz w:val="20"/>
                <w:szCs w:val="20"/>
                <w:lang w:val="ru-RU"/>
              </w:rPr>
              <w:t>Комментарий</w:t>
            </w:r>
          </w:p>
        </w:tc>
      </w:tr>
      <w:tr w:rsidR="00DF6C4A" w:rsidTr="006242E8">
        <w:tc>
          <w:tcPr>
            <w:tcW w:w="959" w:type="dxa"/>
          </w:tcPr>
          <w:p w:rsidR="00DF6C4A" w:rsidRDefault="00DF6C4A" w:rsidP="00B33469">
            <w:pPr>
              <w:rPr>
                <w:rFonts w:cs="Times New Roman"/>
                <w:sz w:val="20"/>
                <w:szCs w:val="20"/>
                <w:lang w:val="ru-RU"/>
              </w:rPr>
            </w:pPr>
            <w:r>
              <w:rPr>
                <w:rFonts w:cs="Times New Roman"/>
                <w:sz w:val="20"/>
                <w:szCs w:val="20"/>
                <w:lang w:val="ru-RU"/>
              </w:rPr>
              <w:t>НДС</w:t>
            </w:r>
          </w:p>
        </w:tc>
        <w:tc>
          <w:tcPr>
            <w:tcW w:w="7229" w:type="dxa"/>
          </w:tcPr>
          <w:p w:rsidR="00DF6C4A" w:rsidRDefault="00DF6C4A" w:rsidP="00B33469">
            <w:pPr>
              <w:rPr>
                <w:rFonts w:cs="Times New Roman"/>
                <w:sz w:val="20"/>
                <w:szCs w:val="20"/>
                <w:lang w:val="ru-RU"/>
              </w:rPr>
            </w:pPr>
            <w:r w:rsidRPr="002D6EDD">
              <w:rPr>
                <w:rFonts w:cs="Times New Roman"/>
                <w:sz w:val="20"/>
                <w:szCs w:val="20"/>
                <w:lang w:val="ru-RU"/>
              </w:rPr>
              <w:t>Согласно подпункту 1.3 пункта 1 статьи 93 НК, безвозмездная передача товаров (работ, услуг), имущественных прав является объектом налогообложения налогом на добавленную стоимость.</w:t>
            </w:r>
          </w:p>
          <w:p w:rsidR="00DF6C4A" w:rsidRDefault="00DF6C4A" w:rsidP="00B33469">
            <w:pPr>
              <w:rPr>
                <w:rFonts w:cs="Times New Roman"/>
                <w:sz w:val="20"/>
                <w:szCs w:val="20"/>
                <w:lang w:val="ru-RU"/>
              </w:rPr>
            </w:pPr>
          </w:p>
          <w:p w:rsidR="00DF6C4A" w:rsidRDefault="00DF6C4A" w:rsidP="00B33469">
            <w:pPr>
              <w:rPr>
                <w:rFonts w:cs="Times New Roman"/>
                <w:sz w:val="20"/>
                <w:szCs w:val="20"/>
                <w:lang w:val="ru-RU"/>
              </w:rPr>
            </w:pPr>
            <w:r w:rsidRPr="002D6EDD">
              <w:rPr>
                <w:rFonts w:cs="Times New Roman"/>
                <w:sz w:val="20"/>
                <w:szCs w:val="20"/>
                <w:lang w:val="ru-RU"/>
              </w:rPr>
              <w:t>Не признаются объектами налогообложения налогом на добавленную стоимость безвозмездная передача организациям культуры культурных ценностей, товаров (работ, услуг), имущественных прав на объекты авторского права и смежных прав для осуществления культурной деятельности (подпункт 2.5.3 пункта статьи 93 НК)</w:t>
            </w:r>
            <w:r>
              <w:rPr>
                <w:rFonts w:cs="Times New Roman"/>
                <w:sz w:val="20"/>
                <w:szCs w:val="20"/>
                <w:lang w:val="ru-RU"/>
              </w:rPr>
              <w:t xml:space="preserve">. </w:t>
            </w:r>
            <w:r w:rsidRPr="002D6EDD">
              <w:rPr>
                <w:rFonts w:cs="Times New Roman"/>
                <w:sz w:val="20"/>
                <w:szCs w:val="20"/>
                <w:lang w:val="ru-RU"/>
              </w:rPr>
              <w:t>Для целей настоящей главы и главы 14 настоящего Кодекса к культурной деятельности относятся виды деятельности, определенные Президентом Республики Беларусь;</w:t>
            </w:r>
          </w:p>
        </w:tc>
        <w:tc>
          <w:tcPr>
            <w:tcW w:w="1843" w:type="dxa"/>
          </w:tcPr>
          <w:p w:rsidR="00DF6C4A" w:rsidRDefault="00DF6C4A" w:rsidP="00B33469">
            <w:pPr>
              <w:rPr>
                <w:rFonts w:cs="Times New Roman"/>
                <w:sz w:val="20"/>
                <w:szCs w:val="20"/>
                <w:lang w:val="ru-RU"/>
              </w:rPr>
            </w:pPr>
          </w:p>
        </w:tc>
      </w:tr>
      <w:tr w:rsidR="00DF6C4A" w:rsidTr="006242E8">
        <w:tc>
          <w:tcPr>
            <w:tcW w:w="959" w:type="dxa"/>
          </w:tcPr>
          <w:p w:rsidR="00DF6C4A" w:rsidRDefault="00DF6C4A" w:rsidP="00B33469">
            <w:pPr>
              <w:rPr>
                <w:rFonts w:cs="Times New Roman"/>
                <w:sz w:val="20"/>
                <w:szCs w:val="20"/>
                <w:lang w:val="ru-RU"/>
              </w:rPr>
            </w:pPr>
            <w:bookmarkStart w:id="0" w:name="_Toc390629970"/>
            <w:r w:rsidRPr="002D6EDD">
              <w:rPr>
                <w:rFonts w:cs="Times New Roman"/>
                <w:sz w:val="20"/>
                <w:szCs w:val="20"/>
                <w:lang w:val="ru-RU"/>
              </w:rPr>
              <w:t>Налог на прибыль</w:t>
            </w:r>
            <w:bookmarkEnd w:id="0"/>
          </w:p>
        </w:tc>
        <w:tc>
          <w:tcPr>
            <w:tcW w:w="7229" w:type="dxa"/>
          </w:tcPr>
          <w:p w:rsidR="00D217F3" w:rsidRDefault="00D217F3" w:rsidP="00D217F3">
            <w:pPr>
              <w:tabs>
                <w:tab w:val="left" w:pos="249"/>
              </w:tabs>
              <w:rPr>
                <w:rFonts w:cs="Times New Roman"/>
                <w:sz w:val="20"/>
                <w:szCs w:val="20"/>
                <w:lang w:val="ru-RU"/>
              </w:rPr>
            </w:pPr>
            <w:r w:rsidRPr="00D217F3">
              <w:rPr>
                <w:rFonts w:cs="Times New Roman"/>
                <w:sz w:val="20"/>
                <w:szCs w:val="20"/>
                <w:lang w:val="ru-RU"/>
              </w:rPr>
              <w:t>Статья 126. Объект налогообложения налогом на прибыль</w:t>
            </w:r>
          </w:p>
          <w:p w:rsidR="00D217F3" w:rsidRPr="00D217F3" w:rsidRDefault="00D217F3" w:rsidP="00D217F3">
            <w:pPr>
              <w:rPr>
                <w:rFonts w:cs="Times New Roman"/>
                <w:sz w:val="20"/>
                <w:szCs w:val="20"/>
                <w:lang w:val="ru-RU"/>
              </w:rPr>
            </w:pPr>
            <w:r w:rsidRPr="00D217F3">
              <w:rPr>
                <w:rFonts w:cs="Times New Roman"/>
                <w:sz w:val="20"/>
                <w:szCs w:val="20"/>
                <w:lang w:val="ru-RU"/>
              </w:rPr>
              <w:t>5. Не являются объектом налогообложения налогом на прибыль дивиденды, начисленные:</w:t>
            </w:r>
          </w:p>
          <w:p w:rsidR="00D217F3" w:rsidRPr="00D217F3" w:rsidRDefault="00D217F3" w:rsidP="00D217F3">
            <w:pPr>
              <w:rPr>
                <w:rFonts w:cs="Times New Roman"/>
                <w:sz w:val="20"/>
                <w:szCs w:val="20"/>
                <w:lang w:val="ru-RU"/>
              </w:rPr>
            </w:pPr>
            <w:r w:rsidRPr="00D217F3">
              <w:rPr>
                <w:rFonts w:cs="Times New Roman"/>
                <w:sz w:val="20"/>
                <w:szCs w:val="20"/>
                <w:lang w:val="ru-RU"/>
              </w:rPr>
              <w:t xml:space="preserve">общественным объединениям «Белорусское общество инвалидов», «Белорусское общество глухих» и «Белорусское товарищество инвалидов по зрению» унитарными предприятиями, </w:t>
            </w:r>
            <w:proofErr w:type="gramStart"/>
            <w:r w:rsidRPr="00D217F3">
              <w:rPr>
                <w:rFonts w:cs="Times New Roman"/>
                <w:sz w:val="20"/>
                <w:szCs w:val="20"/>
                <w:lang w:val="ru-RU"/>
              </w:rPr>
              <w:t>собственниками</w:t>
            </w:r>
            <w:proofErr w:type="gramEnd"/>
            <w:r w:rsidRPr="00D217F3">
              <w:rPr>
                <w:rFonts w:cs="Times New Roman"/>
                <w:sz w:val="20"/>
                <w:szCs w:val="20"/>
                <w:lang w:val="ru-RU"/>
              </w:rPr>
              <w:t xml:space="preserve"> имущества которых являются эти объединения;</w:t>
            </w:r>
          </w:p>
          <w:p w:rsidR="00D217F3" w:rsidRPr="00D217F3" w:rsidRDefault="00D217F3" w:rsidP="00D217F3">
            <w:pPr>
              <w:autoSpaceDE w:val="0"/>
              <w:autoSpaceDN w:val="0"/>
              <w:adjustRightInd w:val="0"/>
              <w:jc w:val="both"/>
              <w:rPr>
                <w:rFonts w:cs="Times New Roman"/>
                <w:sz w:val="20"/>
                <w:szCs w:val="20"/>
                <w:lang w:val="ru-RU"/>
              </w:rPr>
            </w:pPr>
            <w:r w:rsidRPr="00D217F3">
              <w:rPr>
                <w:rFonts w:cs="Times New Roman"/>
                <w:color w:val="FF0000"/>
                <w:sz w:val="20"/>
                <w:szCs w:val="20"/>
                <w:lang w:val="ru-RU"/>
              </w:rPr>
              <w:t xml:space="preserve">«некоммерческим организациям, наделенным статусом общественно полезной организации, унитарными предприятиями, </w:t>
            </w:r>
            <w:proofErr w:type="gramStart"/>
            <w:r w:rsidRPr="00D217F3">
              <w:rPr>
                <w:rFonts w:cs="Times New Roman"/>
                <w:color w:val="FF0000"/>
                <w:sz w:val="20"/>
                <w:szCs w:val="20"/>
                <w:lang w:val="ru-RU"/>
              </w:rPr>
              <w:t>собственниками</w:t>
            </w:r>
            <w:proofErr w:type="gramEnd"/>
            <w:r w:rsidRPr="00D217F3">
              <w:rPr>
                <w:rFonts w:cs="Times New Roman"/>
                <w:color w:val="FF0000"/>
                <w:sz w:val="20"/>
                <w:szCs w:val="20"/>
                <w:lang w:val="ru-RU"/>
              </w:rPr>
              <w:t xml:space="preserve"> имущества которых являются эти некоммерческие организации»;</w:t>
            </w:r>
          </w:p>
          <w:p w:rsidR="00D217F3" w:rsidRDefault="00D217F3" w:rsidP="00D217F3">
            <w:pPr>
              <w:tabs>
                <w:tab w:val="left" w:pos="249"/>
              </w:tabs>
              <w:rPr>
                <w:rFonts w:cs="Times New Roman"/>
                <w:sz w:val="20"/>
                <w:szCs w:val="20"/>
                <w:lang w:val="ru-RU"/>
              </w:rPr>
            </w:pPr>
          </w:p>
          <w:p w:rsidR="00DF6C4A" w:rsidRPr="005379A9" w:rsidRDefault="00DF6C4A" w:rsidP="00D217F3">
            <w:pPr>
              <w:tabs>
                <w:tab w:val="left" w:pos="249"/>
              </w:tabs>
              <w:rPr>
                <w:rFonts w:cs="Times New Roman"/>
                <w:sz w:val="20"/>
                <w:szCs w:val="20"/>
                <w:lang w:val="ru-RU"/>
              </w:rPr>
            </w:pPr>
            <w:r w:rsidRPr="005379A9">
              <w:rPr>
                <w:rFonts w:cs="Times New Roman"/>
                <w:sz w:val="20"/>
                <w:szCs w:val="20"/>
                <w:lang w:val="ru-RU"/>
              </w:rPr>
              <w:t xml:space="preserve">согласно подпункту 3.8 пункта 3 статьи 128 НК в состав внереализационных доходов включаются и, соответственно, подлежат налогообложению на прибыль, стоимость безвозмездно полученных товаров (работ, услуг), имущественных прав, иных активов, суммы безвозмездно полученных денежных средств. Такие доходы </w:t>
            </w:r>
            <w:proofErr w:type="gramStart"/>
            <w:r w:rsidRPr="005379A9">
              <w:rPr>
                <w:rFonts w:cs="Times New Roman"/>
                <w:sz w:val="20"/>
                <w:szCs w:val="20"/>
                <w:lang w:val="ru-RU"/>
              </w:rPr>
              <w:t>отражаются на дату</w:t>
            </w:r>
            <w:proofErr w:type="gramEnd"/>
            <w:r w:rsidRPr="005379A9">
              <w:rPr>
                <w:rFonts w:cs="Times New Roman"/>
                <w:sz w:val="20"/>
                <w:szCs w:val="20"/>
                <w:lang w:val="ru-RU"/>
              </w:rPr>
              <w:t xml:space="preserve"> их поступления;</w:t>
            </w:r>
          </w:p>
          <w:p w:rsidR="00D217F3" w:rsidRDefault="00D217F3" w:rsidP="00D217F3">
            <w:pPr>
              <w:tabs>
                <w:tab w:val="left" w:pos="249"/>
              </w:tabs>
              <w:rPr>
                <w:rFonts w:cs="Times New Roman"/>
                <w:sz w:val="20"/>
                <w:szCs w:val="20"/>
                <w:lang w:val="ru-RU"/>
              </w:rPr>
            </w:pPr>
          </w:p>
          <w:p w:rsidR="00DF6C4A" w:rsidRDefault="00DF6C4A" w:rsidP="00D217F3">
            <w:pPr>
              <w:tabs>
                <w:tab w:val="left" w:pos="249"/>
              </w:tabs>
              <w:rPr>
                <w:rFonts w:cs="Times New Roman"/>
                <w:sz w:val="20"/>
                <w:szCs w:val="20"/>
                <w:lang w:val="ru-RU"/>
              </w:rPr>
            </w:pPr>
            <w:proofErr w:type="gramStart"/>
            <w:r w:rsidRPr="005379A9">
              <w:rPr>
                <w:rFonts w:cs="Times New Roman"/>
                <w:sz w:val="20"/>
                <w:szCs w:val="20"/>
                <w:lang w:val="ru-RU"/>
              </w:rPr>
              <w:t>в соответствии с подпунктами 4.2.3 и 4.2.4 пункта 4 статьи 128 НК, в состав внереализационных доходов не включаются и, соответственно, не является объектом для исчисления налога на прибыль стоимость безвозмездно полученных товаров (работ, услуг), имущественных прав, суммы безвозмездно полученных денежных средств при условии использования этих товаров (работ, услуг), имущественных прав, денежных средств по целевому назначению, а в случае, если целевое</w:t>
            </w:r>
            <w:proofErr w:type="gramEnd"/>
            <w:r w:rsidRPr="005379A9">
              <w:rPr>
                <w:rFonts w:cs="Times New Roman"/>
                <w:sz w:val="20"/>
                <w:szCs w:val="20"/>
                <w:lang w:val="ru-RU"/>
              </w:rPr>
              <w:t xml:space="preserve"> назначение передающей стороной не определено, – на выполнение задач, определенных уставами и (или) учредительными договорами бюджетных организаций, общественных и религиозных организаций (объединений), республиканских государственно-общественных объединений, иных НКО, созданных в соответствии с законодательством, а также доходы в виде процентов от хранения указанных денежных средств на текущих (расчетных) либо иных банковских счетах;</w:t>
            </w:r>
          </w:p>
          <w:p w:rsidR="00D217F3" w:rsidRPr="005379A9" w:rsidRDefault="00D217F3" w:rsidP="00D217F3">
            <w:pPr>
              <w:tabs>
                <w:tab w:val="left" w:pos="249"/>
              </w:tabs>
              <w:rPr>
                <w:rFonts w:cs="Times New Roman"/>
                <w:sz w:val="20"/>
                <w:szCs w:val="20"/>
                <w:lang w:val="ru-RU"/>
              </w:rPr>
            </w:pPr>
          </w:p>
          <w:p w:rsidR="00DF6C4A" w:rsidRDefault="00DF6C4A" w:rsidP="00D217F3">
            <w:pPr>
              <w:tabs>
                <w:tab w:val="left" w:pos="249"/>
              </w:tabs>
              <w:rPr>
                <w:rFonts w:cs="Times New Roman"/>
                <w:sz w:val="20"/>
                <w:szCs w:val="20"/>
                <w:lang w:val="ru-RU"/>
              </w:rPr>
            </w:pPr>
            <w:r w:rsidRPr="005379A9">
              <w:rPr>
                <w:rFonts w:cs="Times New Roman"/>
                <w:sz w:val="20"/>
                <w:szCs w:val="20"/>
                <w:lang w:val="ru-RU"/>
              </w:rPr>
              <w:t>в соответствии с подпунктом 4.16 пункта 4 статьи 128 НК в состав внереализационных доходов также не включается стоимость безвозмездно полученных товаров (работ, услуг), имущественных прав, суммы безвозмездно полученных денежных сре</w:t>
            </w:r>
            <w:proofErr w:type="gramStart"/>
            <w:r w:rsidRPr="005379A9">
              <w:rPr>
                <w:rFonts w:cs="Times New Roman"/>
                <w:sz w:val="20"/>
                <w:szCs w:val="20"/>
                <w:lang w:val="ru-RU"/>
              </w:rPr>
              <w:t>дств дл</w:t>
            </w:r>
            <w:proofErr w:type="gramEnd"/>
            <w:r w:rsidRPr="005379A9">
              <w:rPr>
                <w:rFonts w:cs="Times New Roman"/>
                <w:sz w:val="20"/>
                <w:szCs w:val="20"/>
                <w:lang w:val="ru-RU"/>
              </w:rPr>
              <w:t xml:space="preserve">я строительства и (или) реконструкции объектов физкультурно-спортивного назначения при условии их использования по целевому назначению. </w:t>
            </w:r>
          </w:p>
          <w:p w:rsidR="00DF6C4A" w:rsidRDefault="00DF6C4A" w:rsidP="00D217F3">
            <w:pPr>
              <w:tabs>
                <w:tab w:val="left" w:pos="249"/>
              </w:tabs>
              <w:rPr>
                <w:rFonts w:cs="Times New Roman"/>
                <w:sz w:val="20"/>
                <w:szCs w:val="20"/>
                <w:lang w:val="ru-RU"/>
              </w:rPr>
            </w:pPr>
          </w:p>
          <w:p w:rsidR="004C2799" w:rsidRPr="004C2799" w:rsidRDefault="004C2799" w:rsidP="004C2799">
            <w:pPr>
              <w:rPr>
                <w:rFonts w:cs="Times New Roman"/>
                <w:sz w:val="20"/>
                <w:szCs w:val="20"/>
                <w:lang w:val="ru-RU"/>
              </w:rPr>
            </w:pPr>
            <w:r w:rsidRPr="004C2799">
              <w:rPr>
                <w:rFonts w:cs="Times New Roman"/>
                <w:sz w:val="20"/>
                <w:szCs w:val="20"/>
                <w:lang w:val="ru-RU"/>
              </w:rPr>
              <w:t>Статья 129. Внереализационные расходы</w:t>
            </w:r>
            <w:r w:rsidRPr="004C2799">
              <w:rPr>
                <w:rFonts w:cs="Times New Roman"/>
                <w:sz w:val="20"/>
                <w:szCs w:val="20"/>
                <w:lang w:val="ru-RU"/>
              </w:rPr>
              <w:t xml:space="preserve">. </w:t>
            </w:r>
          </w:p>
          <w:p w:rsidR="004C2799" w:rsidRPr="004C2799" w:rsidRDefault="004C2799" w:rsidP="004C2799">
            <w:pPr>
              <w:rPr>
                <w:rFonts w:cs="Times New Roman"/>
                <w:sz w:val="20"/>
                <w:szCs w:val="20"/>
                <w:lang w:val="ru-RU"/>
              </w:rPr>
            </w:pPr>
            <w:r w:rsidRPr="004C2799">
              <w:rPr>
                <w:rFonts w:cs="Times New Roman"/>
                <w:sz w:val="20"/>
                <w:szCs w:val="20"/>
                <w:lang w:val="ru-RU"/>
              </w:rPr>
              <w:t>3. В состав внереализационных расходов включаются:</w:t>
            </w:r>
          </w:p>
          <w:p w:rsidR="004C2799" w:rsidRPr="004C2799" w:rsidRDefault="004C2799" w:rsidP="004C2799">
            <w:pPr>
              <w:rPr>
                <w:rFonts w:cs="Times New Roman"/>
                <w:color w:val="FF0000"/>
                <w:sz w:val="20"/>
                <w:szCs w:val="20"/>
                <w:lang w:val="ru-RU"/>
              </w:rPr>
            </w:pPr>
            <w:proofErr w:type="gramStart"/>
            <w:r w:rsidRPr="004C2799">
              <w:rPr>
                <w:rFonts w:cs="Times New Roman"/>
                <w:color w:val="FF0000"/>
                <w:sz w:val="20"/>
                <w:szCs w:val="20"/>
                <w:lang w:val="ru-RU"/>
              </w:rPr>
              <w:t>«3.26</w:t>
            </w:r>
            <w:r w:rsidRPr="004C2799">
              <w:rPr>
                <w:rFonts w:cs="Times New Roman"/>
                <w:color w:val="FF0000"/>
                <w:sz w:val="20"/>
                <w:szCs w:val="20"/>
                <w:vertAlign w:val="superscript"/>
                <w:lang w:val="ru-RU"/>
              </w:rPr>
              <w:t>6</w:t>
            </w:r>
            <w:r w:rsidRPr="004C2799">
              <w:rPr>
                <w:rFonts w:cs="Times New Roman"/>
                <w:color w:val="FF0000"/>
                <w:sz w:val="20"/>
                <w:szCs w:val="20"/>
                <w:lang w:val="ru-RU"/>
              </w:rPr>
              <w:t>. суммы расходов по оказанию безвозмездной (благотворительной) помощи, спонсорской поддержки при безвозмездной передачи юридическими лицами и индивидуальными предпринимателями денежных средств, безвозмездного оказания услуг (выполнения работ) и (или) безвозмездной передачи имущества, в том числе имущественных прав;»;</w:t>
            </w:r>
            <w:proofErr w:type="gramEnd"/>
          </w:p>
          <w:p w:rsidR="004C2799" w:rsidRPr="004C2799" w:rsidRDefault="004C2799" w:rsidP="004C2799">
            <w:pPr>
              <w:rPr>
                <w:rFonts w:cs="Times New Roman"/>
                <w:sz w:val="20"/>
                <w:szCs w:val="20"/>
                <w:lang w:val="ru-RU"/>
              </w:rPr>
            </w:pPr>
          </w:p>
          <w:p w:rsidR="004C2799" w:rsidRDefault="004C2799" w:rsidP="00D217F3">
            <w:pPr>
              <w:tabs>
                <w:tab w:val="left" w:pos="249"/>
              </w:tabs>
              <w:rPr>
                <w:rFonts w:cs="Times New Roman"/>
                <w:sz w:val="20"/>
                <w:szCs w:val="20"/>
                <w:lang w:val="ru-RU"/>
              </w:rPr>
            </w:pPr>
          </w:p>
          <w:p w:rsidR="00DF6C4A" w:rsidRPr="00D217F3" w:rsidRDefault="006242E8" w:rsidP="00D217F3">
            <w:pPr>
              <w:rPr>
                <w:rFonts w:cs="Times New Roman"/>
                <w:sz w:val="20"/>
                <w:szCs w:val="20"/>
                <w:lang w:val="ru-RU"/>
              </w:rPr>
            </w:pPr>
            <w:r w:rsidRPr="00D217F3">
              <w:rPr>
                <w:rFonts w:cs="Times New Roman"/>
                <w:sz w:val="20"/>
                <w:szCs w:val="20"/>
                <w:lang w:val="ru-RU"/>
              </w:rPr>
              <w:t xml:space="preserve">Статья 140. </w:t>
            </w:r>
            <w:r w:rsidRPr="00D217F3">
              <w:rPr>
                <w:rFonts w:cs="Times New Roman"/>
                <w:sz w:val="20"/>
                <w:szCs w:val="20"/>
                <w:lang w:val="ru-RU"/>
              </w:rPr>
              <w:t xml:space="preserve">п.1. </w:t>
            </w:r>
            <w:r w:rsidR="00DF6C4A" w:rsidRPr="00D217F3">
              <w:rPr>
                <w:rFonts w:cs="Times New Roman"/>
                <w:sz w:val="20"/>
                <w:szCs w:val="20"/>
                <w:lang w:val="ru-RU"/>
              </w:rPr>
              <w:t>От налогообложения налогом на прибыль освобождается:</w:t>
            </w:r>
          </w:p>
          <w:p w:rsidR="00DF6C4A" w:rsidRPr="00D217F3" w:rsidRDefault="00DF6C4A" w:rsidP="004C2799">
            <w:pPr>
              <w:rPr>
                <w:rFonts w:cs="Times New Roman"/>
                <w:sz w:val="20"/>
                <w:szCs w:val="20"/>
                <w:lang w:val="ru-RU"/>
              </w:rPr>
            </w:pPr>
            <w:proofErr w:type="gramStart"/>
            <w:r w:rsidRPr="00D217F3">
              <w:rPr>
                <w:rFonts w:cs="Times New Roman"/>
                <w:sz w:val="20"/>
                <w:szCs w:val="20"/>
                <w:lang w:val="ru-RU"/>
              </w:rPr>
              <w:t xml:space="preserve">1.2. прибыль организаций (в размере не более 10 процентов валовой прибыли), переданная зарегистрированным на территории Республики Беларусь организациям для строительства и (или) реконструкции объектов физкультурно-спортивного назначения, бюджетным организациям здравоохранения, образования, культуры, физкультуры и спорта, религиозным организациям, учреждениям социального обслуживания, </w:t>
            </w:r>
            <w:r w:rsidR="004C2799" w:rsidRPr="004C2799">
              <w:rPr>
                <w:rFonts w:cs="Times New Roman"/>
                <w:color w:val="FF0000"/>
                <w:sz w:val="20"/>
                <w:szCs w:val="20"/>
                <w:lang w:val="ru-RU"/>
              </w:rPr>
              <w:t>некоммерческим организациям, наделенным статусом общественно полезной организации</w:t>
            </w:r>
            <w:r w:rsidR="004C2799" w:rsidRPr="004C2799">
              <w:rPr>
                <w:rFonts w:cs="Times New Roman"/>
                <w:sz w:val="20"/>
                <w:szCs w:val="20"/>
                <w:lang w:val="ru-RU"/>
              </w:rPr>
              <w:t>,</w:t>
            </w:r>
            <w:r w:rsidR="004C2799" w:rsidRPr="004C2799">
              <w:rPr>
                <w:rFonts w:cs="Times New Roman"/>
                <w:sz w:val="20"/>
                <w:szCs w:val="20"/>
                <w:lang w:val="ru-RU"/>
              </w:rPr>
              <w:t xml:space="preserve"> </w:t>
            </w:r>
            <w:r w:rsidRPr="00D217F3">
              <w:rPr>
                <w:rFonts w:cs="Times New Roman"/>
                <w:sz w:val="20"/>
                <w:szCs w:val="20"/>
                <w:lang w:val="ru-RU"/>
              </w:rPr>
              <w:t>а также общественным объединениям «Белорусское общество инвалидов», «Белорусское общество глухих», «Белорусское товарищество инвалидов по</w:t>
            </w:r>
            <w:proofErr w:type="gramEnd"/>
            <w:r w:rsidRPr="00D217F3">
              <w:rPr>
                <w:rFonts w:cs="Times New Roman"/>
                <w:sz w:val="20"/>
                <w:szCs w:val="20"/>
                <w:lang w:val="ru-RU"/>
              </w:rPr>
              <w:t xml:space="preserve"> зрению», «Республиканская ассоциация инвалидов-колясочников», «Белорусская ассоциация помощи детям-инвалидам и молодым инвалидам», Белорусскому детскому фонду, Белорусскому детскому хоспису, Белорусскому общественному объединению ветеранов, Белорусскому общественному объединению </w:t>
            </w:r>
            <w:proofErr w:type="spellStart"/>
            <w:r w:rsidRPr="00D217F3">
              <w:rPr>
                <w:rFonts w:cs="Times New Roman"/>
                <w:sz w:val="20"/>
                <w:szCs w:val="20"/>
                <w:lang w:val="ru-RU"/>
              </w:rPr>
              <w:t>стомированных</w:t>
            </w:r>
            <w:proofErr w:type="spellEnd"/>
            <w:r w:rsidRPr="00D217F3">
              <w:rPr>
                <w:rFonts w:cs="Times New Roman"/>
                <w:sz w:val="20"/>
                <w:szCs w:val="20"/>
                <w:lang w:val="ru-RU"/>
              </w:rPr>
              <w:t xml:space="preserve">, унитарным предприятиям, </w:t>
            </w:r>
            <w:proofErr w:type="gramStart"/>
            <w:r w:rsidRPr="00D217F3">
              <w:rPr>
                <w:rFonts w:cs="Times New Roman"/>
                <w:sz w:val="20"/>
                <w:szCs w:val="20"/>
                <w:lang w:val="ru-RU"/>
              </w:rPr>
              <w:t>собственниками</w:t>
            </w:r>
            <w:proofErr w:type="gramEnd"/>
            <w:r w:rsidRPr="00D217F3">
              <w:rPr>
                <w:rFonts w:cs="Times New Roman"/>
                <w:sz w:val="20"/>
                <w:szCs w:val="20"/>
                <w:lang w:val="ru-RU"/>
              </w:rPr>
              <w:t xml:space="preserve"> имущества которых являются эти объединения, или использованная на оплату счетов за приобретенные и переданные указанным организациям товары (работы, услуги), имущественные права;</w:t>
            </w:r>
          </w:p>
          <w:p w:rsidR="00DF6C4A" w:rsidRDefault="00DF6C4A" w:rsidP="004C2799">
            <w:pPr>
              <w:autoSpaceDE w:val="0"/>
              <w:autoSpaceDN w:val="0"/>
              <w:adjustRightInd w:val="0"/>
              <w:jc w:val="both"/>
              <w:rPr>
                <w:rFonts w:cs="Times New Roman"/>
                <w:sz w:val="20"/>
                <w:szCs w:val="20"/>
                <w:lang w:val="ru-RU"/>
              </w:rPr>
            </w:pPr>
            <w:r w:rsidRPr="00D217F3">
              <w:rPr>
                <w:rFonts w:cs="Times New Roman"/>
                <w:sz w:val="20"/>
                <w:szCs w:val="20"/>
                <w:lang w:val="ru-RU"/>
              </w:rPr>
              <w:t xml:space="preserve">- </w:t>
            </w:r>
          </w:p>
        </w:tc>
        <w:tc>
          <w:tcPr>
            <w:tcW w:w="1843" w:type="dxa"/>
          </w:tcPr>
          <w:p w:rsidR="00DF6C4A" w:rsidRDefault="00DF6C4A" w:rsidP="005379A9">
            <w:pPr>
              <w:tabs>
                <w:tab w:val="left" w:pos="249"/>
              </w:tabs>
              <w:rPr>
                <w:rFonts w:cs="Times New Roman"/>
                <w:sz w:val="20"/>
                <w:szCs w:val="20"/>
                <w:lang w:val="ru-RU"/>
              </w:rPr>
            </w:pPr>
          </w:p>
        </w:tc>
      </w:tr>
      <w:tr w:rsidR="00DF6C4A" w:rsidTr="006242E8">
        <w:tc>
          <w:tcPr>
            <w:tcW w:w="959" w:type="dxa"/>
          </w:tcPr>
          <w:p w:rsidR="00DF6C4A" w:rsidRDefault="00DF6C4A" w:rsidP="00B33469">
            <w:pPr>
              <w:rPr>
                <w:rFonts w:cs="Times New Roman"/>
                <w:sz w:val="20"/>
                <w:szCs w:val="20"/>
                <w:lang w:val="ru-RU"/>
              </w:rPr>
            </w:pPr>
            <w:r>
              <w:rPr>
                <w:rFonts w:cs="Times New Roman"/>
                <w:sz w:val="20"/>
                <w:szCs w:val="20"/>
                <w:lang w:val="ru-RU"/>
              </w:rPr>
              <w:lastRenderedPageBreak/>
              <w:t>Подоходный налог</w:t>
            </w:r>
          </w:p>
        </w:tc>
        <w:tc>
          <w:tcPr>
            <w:tcW w:w="7229" w:type="dxa"/>
          </w:tcPr>
          <w:p w:rsidR="00DF6C4A" w:rsidRPr="00A816D6" w:rsidRDefault="00DF6C4A" w:rsidP="004C2799">
            <w:pPr>
              <w:tabs>
                <w:tab w:val="left" w:pos="249"/>
              </w:tabs>
              <w:rPr>
                <w:sz w:val="20"/>
                <w:szCs w:val="20"/>
              </w:rPr>
            </w:pPr>
            <w:r w:rsidRPr="00A816D6">
              <w:rPr>
                <w:sz w:val="20"/>
                <w:szCs w:val="20"/>
              </w:rPr>
              <w:t>В соответствии с подпунктом 2.2 пункта 2 статьи 157 НК, полученные гражданами Республики Беларусь на безвозмездной основе товары, выполненные в их интересах работы (оказанные услуги) признаются доходом, полученным в натуральной форме, и подлежат налогообложению (за исключением стоимости общедоступных социальных услуг, оказываемых бесплатно и финансируемых из бюджета, а также за счет средств социального страхования – подпункт 2.22 пункта 2 статьи 153 НК).</w:t>
            </w:r>
          </w:p>
          <w:p w:rsidR="00DF6C4A" w:rsidRPr="004C2799" w:rsidRDefault="00DF6C4A" w:rsidP="004C2799">
            <w:pPr>
              <w:tabs>
                <w:tab w:val="left" w:pos="249"/>
              </w:tabs>
              <w:rPr>
                <w:sz w:val="20"/>
                <w:szCs w:val="20"/>
              </w:rPr>
            </w:pPr>
          </w:p>
          <w:p w:rsidR="00DF6C4A" w:rsidRPr="004C2799" w:rsidRDefault="00DF6C4A" w:rsidP="004C2799">
            <w:pPr>
              <w:tabs>
                <w:tab w:val="left" w:pos="249"/>
              </w:tabs>
              <w:rPr>
                <w:sz w:val="20"/>
                <w:szCs w:val="20"/>
              </w:rPr>
            </w:pPr>
            <w:r w:rsidRPr="003C0DC1">
              <w:rPr>
                <w:sz w:val="20"/>
                <w:szCs w:val="20"/>
              </w:rPr>
              <w:t xml:space="preserve">Статья 163. </w:t>
            </w:r>
            <w:r w:rsidRPr="004C2799">
              <w:rPr>
                <w:sz w:val="20"/>
                <w:szCs w:val="20"/>
              </w:rPr>
              <w:t>1. Освобождаются от подоходного налога с физических лиц следующие доходы:</w:t>
            </w:r>
          </w:p>
          <w:p w:rsidR="004C2799" w:rsidRPr="004C2799" w:rsidRDefault="004C2799" w:rsidP="004C2799">
            <w:pPr>
              <w:tabs>
                <w:tab w:val="left" w:pos="249"/>
              </w:tabs>
              <w:rPr>
                <w:strike/>
                <w:sz w:val="20"/>
                <w:szCs w:val="20"/>
              </w:rPr>
            </w:pPr>
            <w:r w:rsidRPr="004C2799">
              <w:rPr>
                <w:sz w:val="20"/>
                <w:szCs w:val="20"/>
              </w:rPr>
              <w:t>1.21. </w:t>
            </w:r>
            <w:r w:rsidRPr="004C2799">
              <w:rPr>
                <w:strike/>
                <w:sz w:val="20"/>
                <w:szCs w:val="20"/>
              </w:rPr>
              <w:t>безвозмездная (спонсорская) помощь в денежной и натуральной формах, получаемая от белорусских организаций и граждан Республики Беларусь:</w:t>
            </w:r>
          </w:p>
          <w:p w:rsidR="004C2799" w:rsidRPr="004C2799" w:rsidRDefault="004C2799" w:rsidP="004C2799">
            <w:pPr>
              <w:tabs>
                <w:tab w:val="left" w:pos="249"/>
              </w:tabs>
              <w:rPr>
                <w:strike/>
                <w:sz w:val="20"/>
                <w:szCs w:val="20"/>
              </w:rPr>
            </w:pPr>
            <w:r w:rsidRPr="004C2799">
              <w:rPr>
                <w:strike/>
                <w:sz w:val="20"/>
                <w:szCs w:val="20"/>
              </w:rPr>
              <w:t>инвалидами, несовершеннолетними детьми-сиротами и детьми, оставшимися без попечения родителей, – в размере, не превышающем 75 610 000 белорусских рублей, в сумме от всех источников в течение налогового периода;</w:t>
            </w:r>
          </w:p>
          <w:p w:rsidR="004C2799" w:rsidRPr="004C2799" w:rsidRDefault="004C2799" w:rsidP="004C2799">
            <w:pPr>
              <w:tabs>
                <w:tab w:val="left" w:pos="249"/>
              </w:tabs>
              <w:rPr>
                <w:sz w:val="20"/>
                <w:szCs w:val="20"/>
              </w:rPr>
            </w:pPr>
            <w:r w:rsidRPr="004C2799">
              <w:rPr>
                <w:strike/>
                <w:sz w:val="20"/>
                <w:szCs w:val="20"/>
              </w:rPr>
              <w:t>плательщиками, нуждающимися в получении медицинской помощи, в том числе проведении операций, при наличии соответствующего подтверждения, выдаваемого в порядке, установленном Министерством здравоохранения Республики Беларусь;</w:t>
            </w:r>
          </w:p>
          <w:p w:rsidR="00DF6C4A" w:rsidRPr="004C2799" w:rsidRDefault="00DF6C4A" w:rsidP="004C2799">
            <w:pPr>
              <w:pStyle w:val="underpoint"/>
              <w:tabs>
                <w:tab w:val="left" w:pos="249"/>
              </w:tabs>
              <w:spacing w:before="0" w:beforeAutospacing="0" w:after="0" w:afterAutospacing="0"/>
              <w:rPr>
                <w:rFonts w:eastAsia="MS Mincho" w:cs="Calibri"/>
                <w:color w:val="FF0000"/>
                <w:sz w:val="20"/>
                <w:szCs w:val="20"/>
                <w:lang w:val="be-BY" w:eastAsia="be-BY"/>
              </w:rPr>
            </w:pPr>
            <w:r w:rsidRPr="004C2799">
              <w:rPr>
                <w:rFonts w:eastAsia="MS Mincho" w:cs="Calibri"/>
                <w:color w:val="FF0000"/>
                <w:sz w:val="20"/>
                <w:szCs w:val="20"/>
                <w:lang w:val="be-BY" w:eastAsia="be-BY"/>
              </w:rPr>
              <w:t xml:space="preserve">1.21. безвозмездная (спонсорская) помощь в денежной и натуральной </w:t>
            </w:r>
            <w:proofErr w:type="gramStart"/>
            <w:r w:rsidRPr="004C2799">
              <w:rPr>
                <w:rFonts w:eastAsia="MS Mincho" w:cs="Calibri"/>
                <w:color w:val="FF0000"/>
                <w:sz w:val="20"/>
                <w:szCs w:val="20"/>
                <w:lang w:val="be-BY" w:eastAsia="be-BY"/>
              </w:rPr>
              <w:t>формах</w:t>
            </w:r>
            <w:proofErr w:type="gramEnd"/>
            <w:r w:rsidRPr="004C2799">
              <w:rPr>
                <w:rFonts w:eastAsia="MS Mincho" w:cs="Calibri"/>
                <w:color w:val="FF0000"/>
                <w:sz w:val="20"/>
                <w:szCs w:val="20"/>
                <w:lang w:val="be-BY" w:eastAsia="be-BY"/>
              </w:rPr>
              <w:t>, получаемая от белорусских организаций и граждан Республики Беларусь:</w:t>
            </w:r>
          </w:p>
          <w:p w:rsidR="00DF6C4A" w:rsidRPr="004C2799" w:rsidRDefault="00DF6C4A" w:rsidP="004C2799">
            <w:pPr>
              <w:pStyle w:val="newncpi"/>
              <w:tabs>
                <w:tab w:val="left" w:pos="249"/>
              </w:tabs>
              <w:spacing w:before="0" w:beforeAutospacing="0" w:after="0" w:afterAutospacing="0"/>
              <w:rPr>
                <w:rFonts w:eastAsia="MS Mincho" w:cs="Calibri"/>
                <w:color w:val="FF0000"/>
                <w:sz w:val="20"/>
                <w:szCs w:val="20"/>
                <w:lang w:val="be-BY" w:eastAsia="be-BY"/>
              </w:rPr>
            </w:pPr>
            <w:r w:rsidRPr="004C2799">
              <w:rPr>
                <w:rFonts w:eastAsia="MS Mincho" w:cs="Calibri"/>
                <w:color w:val="FF0000"/>
                <w:sz w:val="20"/>
                <w:szCs w:val="20"/>
                <w:lang w:val="be-BY" w:eastAsia="be-BY"/>
              </w:rPr>
              <w:t>плательщиками от всех источников в течение налогового периода;</w:t>
            </w:r>
          </w:p>
          <w:p w:rsidR="00222799" w:rsidRDefault="00222799" w:rsidP="004C2799">
            <w:pPr>
              <w:tabs>
                <w:tab w:val="left" w:pos="249"/>
              </w:tabs>
              <w:rPr>
                <w:sz w:val="20"/>
                <w:szCs w:val="20"/>
                <w:lang w:val="ru-RU"/>
              </w:rPr>
            </w:pPr>
          </w:p>
          <w:p w:rsidR="00DF6C4A" w:rsidRPr="00271C9A" w:rsidRDefault="00DF6C4A" w:rsidP="004C2799">
            <w:pPr>
              <w:tabs>
                <w:tab w:val="left" w:pos="249"/>
              </w:tabs>
              <w:rPr>
                <w:color w:val="FF0000"/>
                <w:sz w:val="20"/>
                <w:szCs w:val="20"/>
              </w:rPr>
            </w:pPr>
            <w:bookmarkStart w:id="1" w:name="_GoBack"/>
            <w:bookmarkEnd w:id="1"/>
            <w:r w:rsidRPr="004C2799">
              <w:rPr>
                <w:sz w:val="20"/>
                <w:szCs w:val="20"/>
              </w:rPr>
              <w:t>«</w:t>
            </w:r>
            <w:r w:rsidR="00271C9A" w:rsidRPr="00271C9A">
              <w:rPr>
                <w:color w:val="FF0000"/>
                <w:sz w:val="20"/>
                <w:szCs w:val="20"/>
              </w:rPr>
              <w:t>1.54. доходы, направленные в течение налогового периода на благотворительную (безвозмездную) помощь в пользу некоммерческих организаций, наделенных статусом общественно полезной организации</w:t>
            </w:r>
            <w:proofErr w:type="gramStart"/>
            <w:r w:rsidRPr="00271C9A">
              <w:rPr>
                <w:color w:val="FF0000"/>
                <w:sz w:val="20"/>
                <w:szCs w:val="20"/>
              </w:rPr>
              <w:t>.»;</w:t>
            </w:r>
            <w:proofErr w:type="gramEnd"/>
          </w:p>
          <w:p w:rsidR="00271C9A" w:rsidRDefault="00271C9A" w:rsidP="004C2799">
            <w:pPr>
              <w:pStyle w:val="newncpi"/>
              <w:tabs>
                <w:tab w:val="left" w:pos="249"/>
              </w:tabs>
              <w:spacing w:before="0" w:beforeAutospacing="0" w:after="0" w:afterAutospacing="0"/>
              <w:rPr>
                <w:rFonts w:eastAsia="MS Mincho" w:cs="Calibri"/>
                <w:sz w:val="20"/>
                <w:szCs w:val="20"/>
                <w:lang w:val="be-BY" w:eastAsia="be-BY"/>
              </w:rPr>
            </w:pPr>
          </w:p>
          <w:p w:rsidR="00271C9A" w:rsidRPr="00271C9A" w:rsidRDefault="00271C9A" w:rsidP="004C2799">
            <w:pPr>
              <w:pStyle w:val="newncpi"/>
              <w:tabs>
                <w:tab w:val="left" w:pos="249"/>
              </w:tabs>
              <w:spacing w:before="0" w:beforeAutospacing="0" w:after="0" w:afterAutospacing="0"/>
              <w:rPr>
                <w:rFonts w:eastAsia="MS Mincho" w:cs="Calibri"/>
                <w:sz w:val="20"/>
                <w:szCs w:val="20"/>
                <w:lang w:val="be-BY" w:eastAsia="be-BY"/>
              </w:rPr>
            </w:pPr>
            <w:r w:rsidRPr="00271C9A">
              <w:rPr>
                <w:sz w:val="20"/>
                <w:szCs w:val="20"/>
              </w:rPr>
              <w:t>Статья 173. Ставки подоходного налога с физических лиц</w:t>
            </w:r>
            <w:r w:rsidRPr="00271C9A">
              <w:rPr>
                <w:rFonts w:eastAsia="MS Mincho" w:cs="Calibri"/>
                <w:sz w:val="20"/>
                <w:szCs w:val="20"/>
                <w:lang w:val="be-BY" w:eastAsia="be-BY"/>
              </w:rPr>
              <w:t xml:space="preserve"> </w:t>
            </w:r>
          </w:p>
          <w:p w:rsidR="00DF6C4A" w:rsidRPr="004C2799" w:rsidRDefault="00271C9A" w:rsidP="00271C9A">
            <w:pPr>
              <w:pStyle w:val="newncpi"/>
              <w:tabs>
                <w:tab w:val="left" w:pos="249"/>
              </w:tabs>
              <w:spacing w:before="0" w:beforeAutospacing="0" w:after="0" w:afterAutospacing="0"/>
              <w:rPr>
                <w:rFonts w:eastAsia="MS Mincho" w:cs="Calibri"/>
                <w:sz w:val="20"/>
                <w:szCs w:val="20"/>
                <w:lang w:val="be-BY" w:eastAsia="be-BY"/>
              </w:rPr>
            </w:pPr>
            <w:r w:rsidRPr="00271C9A">
              <w:rPr>
                <w:color w:val="FF0000"/>
                <w:sz w:val="20"/>
                <w:szCs w:val="20"/>
              </w:rPr>
              <w:t xml:space="preserve"> </w:t>
            </w:r>
            <w:r w:rsidRPr="00271C9A">
              <w:rPr>
                <w:color w:val="FF0000"/>
                <w:sz w:val="20"/>
                <w:szCs w:val="20"/>
              </w:rPr>
              <w:t>«3</w:t>
            </w:r>
            <w:r w:rsidRPr="00271C9A">
              <w:rPr>
                <w:color w:val="FF0000"/>
                <w:sz w:val="20"/>
                <w:szCs w:val="20"/>
                <w:vertAlign w:val="superscript"/>
              </w:rPr>
              <w:t>1</w:t>
            </w:r>
            <w:r w:rsidRPr="00271C9A">
              <w:rPr>
                <w:color w:val="FF0000"/>
                <w:sz w:val="20"/>
                <w:szCs w:val="20"/>
              </w:rPr>
              <w:t>. Ставка подоходного налога с физических лиц устанавливается в размере 11 процентов в отношении доходов, полученных физическими лицами, сделавшими распоряжение налоговому агенту о перечислении 1 процента дохода в течение налогового периода в пользу некоммерческих организаций, наделенных статусом общественно полезной организации</w:t>
            </w:r>
            <w:proofErr w:type="gramStart"/>
            <w:r w:rsidRPr="00271C9A">
              <w:rPr>
                <w:color w:val="FF0000"/>
                <w:sz w:val="20"/>
                <w:szCs w:val="20"/>
              </w:rPr>
              <w:t>.».</w:t>
            </w:r>
            <w:proofErr w:type="gramEnd"/>
          </w:p>
        </w:tc>
        <w:tc>
          <w:tcPr>
            <w:tcW w:w="1843" w:type="dxa"/>
          </w:tcPr>
          <w:p w:rsidR="00DF6C4A" w:rsidRDefault="00DF6C4A" w:rsidP="00B33469">
            <w:pPr>
              <w:rPr>
                <w:rFonts w:cs="Times New Roman"/>
                <w:sz w:val="20"/>
                <w:szCs w:val="20"/>
                <w:lang w:val="ru-RU"/>
              </w:rPr>
            </w:pPr>
          </w:p>
        </w:tc>
      </w:tr>
      <w:tr w:rsidR="00DF6C4A" w:rsidTr="006242E8">
        <w:tc>
          <w:tcPr>
            <w:tcW w:w="959" w:type="dxa"/>
          </w:tcPr>
          <w:p w:rsidR="00DF6C4A" w:rsidRPr="00A37F9B" w:rsidRDefault="00DF6C4A" w:rsidP="00B33469">
            <w:pPr>
              <w:rPr>
                <w:rFonts w:cs="Times New Roman"/>
                <w:sz w:val="20"/>
                <w:szCs w:val="20"/>
                <w:lang w:val="ru-RU"/>
              </w:rPr>
            </w:pPr>
            <w:r w:rsidRPr="00A37F9B">
              <w:rPr>
                <w:sz w:val="20"/>
                <w:szCs w:val="20"/>
              </w:rPr>
              <w:t>налог на недвижимость</w:t>
            </w:r>
          </w:p>
        </w:tc>
        <w:tc>
          <w:tcPr>
            <w:tcW w:w="7229" w:type="dxa"/>
          </w:tcPr>
          <w:p w:rsidR="00DF6C4A" w:rsidRPr="00A816D6" w:rsidRDefault="00DF6C4A" w:rsidP="00DF6C4A">
            <w:pPr>
              <w:tabs>
                <w:tab w:val="left" w:pos="249"/>
              </w:tabs>
              <w:rPr>
                <w:rFonts w:cs="Times New Roman"/>
                <w:sz w:val="20"/>
                <w:szCs w:val="20"/>
                <w:lang w:val="ru-RU"/>
              </w:rPr>
            </w:pPr>
            <w:proofErr w:type="gramStart"/>
            <w:r w:rsidRPr="00A816D6">
              <w:rPr>
                <w:rFonts w:cs="Times New Roman"/>
                <w:sz w:val="20"/>
                <w:szCs w:val="20"/>
                <w:lang w:val="ru-RU"/>
              </w:rPr>
              <w:t xml:space="preserve">капитальные строения (здания, сооружения), их части, а также </w:t>
            </w:r>
            <w:proofErr w:type="spellStart"/>
            <w:r w:rsidRPr="00A816D6">
              <w:rPr>
                <w:rFonts w:cs="Times New Roman"/>
                <w:sz w:val="20"/>
                <w:szCs w:val="20"/>
                <w:lang w:val="ru-RU"/>
              </w:rPr>
              <w:t>машино</w:t>
            </w:r>
            <w:proofErr w:type="spellEnd"/>
            <w:r w:rsidRPr="00A816D6">
              <w:rPr>
                <w:rFonts w:cs="Times New Roman"/>
                <w:sz w:val="20"/>
                <w:szCs w:val="20"/>
                <w:lang w:val="ru-RU"/>
              </w:rPr>
              <w:t>-места организаций общественного объединения ”Белорусское общество инвалидов“, общественного объединения ”Белорусское общество глухих“ и общественного объединения ”Белорусское товарищество инвалидов по зрению“, а также обособленных подразделений этих организаций при условии, если численность инвалидов в указанных организациях или их обособленных подразделениях составляет не менее 50 процентов от списочной численности в среднем за период (подпункт 1.2</w:t>
            </w:r>
            <w:proofErr w:type="gramEnd"/>
            <w:r w:rsidRPr="00A816D6">
              <w:rPr>
                <w:rFonts w:cs="Times New Roman"/>
                <w:sz w:val="20"/>
                <w:szCs w:val="20"/>
                <w:lang w:val="ru-RU"/>
              </w:rPr>
              <w:t xml:space="preserve"> пункта 1 статьи 186 НК);</w:t>
            </w:r>
          </w:p>
          <w:p w:rsidR="00DF6C4A" w:rsidRDefault="00DF6C4A" w:rsidP="00B33469">
            <w:pPr>
              <w:rPr>
                <w:rFonts w:cs="Times New Roman"/>
                <w:sz w:val="20"/>
                <w:szCs w:val="20"/>
                <w:lang w:val="ru-RU"/>
              </w:rPr>
            </w:pPr>
          </w:p>
          <w:p w:rsidR="00DF6C4A" w:rsidRDefault="00DF6C4A" w:rsidP="00B33469">
            <w:pPr>
              <w:rPr>
                <w:rFonts w:cs="Times New Roman"/>
                <w:sz w:val="20"/>
                <w:szCs w:val="20"/>
                <w:lang w:val="ru-RU"/>
              </w:rPr>
            </w:pPr>
          </w:p>
          <w:p w:rsidR="00DF6C4A" w:rsidRPr="003C0DC1" w:rsidRDefault="00DF6C4A" w:rsidP="00DF6C4A">
            <w:pPr>
              <w:tabs>
                <w:tab w:val="left" w:pos="249"/>
              </w:tabs>
              <w:rPr>
                <w:rFonts w:cs="Times New Roman"/>
                <w:sz w:val="20"/>
                <w:szCs w:val="20"/>
                <w:lang w:val="ru-RU"/>
              </w:rPr>
            </w:pPr>
            <w:r w:rsidRPr="003C0DC1">
              <w:rPr>
                <w:rFonts w:cs="Times New Roman"/>
                <w:sz w:val="20"/>
                <w:szCs w:val="20"/>
                <w:lang w:val="ru-RU"/>
              </w:rPr>
              <w:t>Освобождаются от налога на недвижимость:</w:t>
            </w:r>
          </w:p>
          <w:p w:rsidR="00DF6C4A" w:rsidRDefault="00DF6C4A" w:rsidP="00DF6C4A">
            <w:pPr>
              <w:rPr>
                <w:rFonts w:cs="Times New Roman"/>
                <w:sz w:val="20"/>
                <w:szCs w:val="20"/>
                <w:lang w:val="ru-RU"/>
              </w:rPr>
            </w:pPr>
            <w:r w:rsidRPr="00A816D6">
              <w:rPr>
                <w:sz w:val="20"/>
                <w:szCs w:val="20"/>
                <w:lang w:val="ru-RU"/>
              </w:rPr>
              <w:t>1.21</w:t>
            </w:r>
            <w:r>
              <w:rPr>
                <w:sz w:val="30"/>
                <w:szCs w:val="30"/>
                <w:lang w:val="ru-RU"/>
              </w:rPr>
              <w:t xml:space="preserve"> </w:t>
            </w:r>
            <w:r w:rsidRPr="003C0DC1">
              <w:rPr>
                <w:rFonts w:cs="Times New Roman"/>
                <w:sz w:val="20"/>
                <w:szCs w:val="20"/>
                <w:lang w:val="ru-RU"/>
              </w:rPr>
              <w:t>капитальные строения (здания, сооружения), их части, расположенные в сельской местности и принадлежащие физическим лицам, зарегистрированным по месту жительства в сельской местности и работающим в организациях (их структурных или обособленных подразделениях) здравоохранения, культуры, учреждениях (их структурных или обособленных подразделениях) образования и социальной защиты, расположенных в сельской местности, а также пенсионерам, ранее работавшим в этих организациях (их структурных или обособленных подразделениях)</w:t>
            </w:r>
            <w:proofErr w:type="gramStart"/>
            <w:r w:rsidRPr="003C0DC1">
              <w:rPr>
                <w:rFonts w:cs="Times New Roman"/>
                <w:sz w:val="20"/>
                <w:szCs w:val="20"/>
                <w:lang w:val="ru-RU"/>
              </w:rPr>
              <w:t xml:space="preserve"> ,</w:t>
            </w:r>
            <w:proofErr w:type="gramEnd"/>
            <w:r w:rsidRPr="003C0DC1">
              <w:rPr>
                <w:rFonts w:cs="Times New Roman"/>
                <w:sz w:val="20"/>
                <w:szCs w:val="20"/>
                <w:lang w:val="ru-RU"/>
              </w:rPr>
              <w:t xml:space="preserve"> </w:t>
            </w:r>
          </w:p>
          <w:p w:rsidR="00DF6C4A" w:rsidRDefault="00DF6C4A" w:rsidP="00B33469">
            <w:pPr>
              <w:rPr>
                <w:rFonts w:cs="Times New Roman"/>
                <w:sz w:val="20"/>
                <w:szCs w:val="20"/>
                <w:lang w:val="ru-RU"/>
              </w:rPr>
            </w:pPr>
          </w:p>
        </w:tc>
        <w:tc>
          <w:tcPr>
            <w:tcW w:w="1843" w:type="dxa"/>
          </w:tcPr>
          <w:p w:rsidR="00DF6C4A" w:rsidRPr="00A816D6" w:rsidRDefault="00DF6C4A" w:rsidP="00DF6C4A">
            <w:pPr>
              <w:tabs>
                <w:tab w:val="left" w:pos="249"/>
              </w:tabs>
              <w:rPr>
                <w:rFonts w:cs="Times New Roman"/>
                <w:sz w:val="20"/>
                <w:szCs w:val="20"/>
                <w:lang w:val="ru-RU"/>
              </w:rPr>
            </w:pPr>
          </w:p>
        </w:tc>
      </w:tr>
      <w:tr w:rsidR="00DF6C4A" w:rsidTr="006242E8">
        <w:tc>
          <w:tcPr>
            <w:tcW w:w="959" w:type="dxa"/>
          </w:tcPr>
          <w:p w:rsidR="00DF6C4A" w:rsidRPr="00A816D6" w:rsidRDefault="00DF6C4A" w:rsidP="00B33469">
            <w:pPr>
              <w:rPr>
                <w:rFonts w:cs="Times New Roman"/>
                <w:sz w:val="20"/>
                <w:szCs w:val="20"/>
                <w:lang w:val="ru-RU"/>
              </w:rPr>
            </w:pPr>
            <w:bookmarkStart w:id="2" w:name="_Toc390629973"/>
            <w:r w:rsidRPr="00A816D6">
              <w:rPr>
                <w:sz w:val="20"/>
                <w:szCs w:val="20"/>
              </w:rPr>
              <w:t>Земельный налог</w:t>
            </w:r>
            <w:bookmarkEnd w:id="2"/>
          </w:p>
        </w:tc>
        <w:tc>
          <w:tcPr>
            <w:tcW w:w="7229" w:type="dxa"/>
          </w:tcPr>
          <w:p w:rsidR="00DF6C4A" w:rsidRPr="00A816D6" w:rsidRDefault="00DF6C4A" w:rsidP="00A816D6">
            <w:pPr>
              <w:tabs>
                <w:tab w:val="left" w:pos="249"/>
              </w:tabs>
              <w:rPr>
                <w:rFonts w:cs="Times New Roman"/>
                <w:sz w:val="20"/>
                <w:szCs w:val="20"/>
                <w:lang w:val="ru-RU"/>
              </w:rPr>
            </w:pPr>
            <w:r w:rsidRPr="00A816D6">
              <w:rPr>
                <w:rFonts w:cs="Times New Roman"/>
                <w:sz w:val="20"/>
                <w:szCs w:val="20"/>
                <w:lang w:val="ru-RU"/>
              </w:rPr>
              <w:t>В соответствии со статьей 194 НК, от земельного налога освобождаются:</w:t>
            </w:r>
          </w:p>
          <w:p w:rsidR="00DF6C4A" w:rsidRPr="00A816D6" w:rsidRDefault="00DF6C4A" w:rsidP="00A816D6">
            <w:pPr>
              <w:tabs>
                <w:tab w:val="left" w:pos="249"/>
              </w:tabs>
              <w:rPr>
                <w:rFonts w:cs="Times New Roman"/>
                <w:sz w:val="20"/>
                <w:szCs w:val="20"/>
                <w:lang w:val="ru-RU"/>
              </w:rPr>
            </w:pPr>
            <w:r w:rsidRPr="00A816D6">
              <w:rPr>
                <w:rFonts w:cs="Times New Roman"/>
                <w:sz w:val="20"/>
                <w:szCs w:val="20"/>
                <w:lang w:val="ru-RU"/>
              </w:rPr>
              <w:t>земельные участки организаций, осуществляющих социально-культурную деятельность и получающих субсидии из бюджета, организаций Федерации профсоюзов Беларуси, осуществляющих социально-культурную деятельность, а также санаторно-курортных и оздоровительных организаций и детско-юношеских спортивных школ независимо от формы собственности, предоставленные им в пользование для осуществления уставной деятельности (подпункт 1.7 пункта 1 статьи 194 НК);</w:t>
            </w:r>
          </w:p>
          <w:p w:rsidR="00DF6C4A" w:rsidRPr="00A816D6" w:rsidRDefault="00DF6C4A" w:rsidP="00A816D6">
            <w:pPr>
              <w:tabs>
                <w:tab w:val="left" w:pos="249"/>
              </w:tabs>
              <w:rPr>
                <w:rFonts w:cs="Times New Roman"/>
                <w:sz w:val="20"/>
                <w:szCs w:val="20"/>
                <w:lang w:val="ru-RU"/>
              </w:rPr>
            </w:pPr>
            <w:r w:rsidRPr="00A816D6">
              <w:rPr>
                <w:rFonts w:cs="Times New Roman"/>
                <w:sz w:val="20"/>
                <w:szCs w:val="20"/>
                <w:lang w:val="ru-RU"/>
              </w:rPr>
              <w:t>земельные участки общественных объединений инвалидов (их частных унитарных предприятий и учреждений), занятые принадлежащими им объектами здравоохранения, туризма, физической культуры и спорта, социального обеспечения, образования, культуры и искусств</w:t>
            </w:r>
            <w:proofErr w:type="gramStart"/>
            <w:r w:rsidRPr="00A816D6">
              <w:rPr>
                <w:rFonts w:cs="Times New Roman"/>
                <w:sz w:val="20"/>
                <w:szCs w:val="20"/>
                <w:lang w:val="ru-RU"/>
              </w:rPr>
              <w:t>а(</w:t>
            </w:r>
            <w:proofErr w:type="gramEnd"/>
            <w:r w:rsidRPr="00A816D6">
              <w:rPr>
                <w:rFonts w:cs="Times New Roman"/>
                <w:sz w:val="20"/>
                <w:szCs w:val="20"/>
                <w:lang w:val="ru-RU"/>
              </w:rPr>
              <w:t>подпункт 1.22 пункта 1 статьи 194 НК);</w:t>
            </w:r>
          </w:p>
          <w:p w:rsidR="00DF6C4A" w:rsidRPr="00A816D6" w:rsidRDefault="00DF6C4A" w:rsidP="00A816D6">
            <w:pPr>
              <w:tabs>
                <w:tab w:val="left" w:pos="249"/>
              </w:tabs>
              <w:rPr>
                <w:rFonts w:cs="Times New Roman"/>
                <w:sz w:val="20"/>
                <w:szCs w:val="20"/>
                <w:lang w:val="ru-RU"/>
              </w:rPr>
            </w:pPr>
            <w:r w:rsidRPr="00A816D6">
              <w:rPr>
                <w:rFonts w:cs="Times New Roman"/>
                <w:sz w:val="20"/>
                <w:szCs w:val="20"/>
                <w:lang w:val="ru-RU"/>
              </w:rPr>
              <w:t>земельные участки, занятые жилыми поселками ”SOS-Детская деревня“ и детскими домами семейного типа (подпункт 1.29 пункта 1 статьи 194 НК);</w:t>
            </w:r>
          </w:p>
          <w:p w:rsidR="00DF6C4A" w:rsidRPr="00A816D6" w:rsidRDefault="00DF6C4A" w:rsidP="00A816D6">
            <w:pPr>
              <w:tabs>
                <w:tab w:val="left" w:pos="249"/>
              </w:tabs>
              <w:rPr>
                <w:rFonts w:cs="Times New Roman"/>
                <w:sz w:val="20"/>
                <w:szCs w:val="20"/>
                <w:lang w:val="ru-RU"/>
              </w:rPr>
            </w:pPr>
            <w:r w:rsidRPr="00A816D6">
              <w:rPr>
                <w:rFonts w:cs="Times New Roman"/>
                <w:sz w:val="20"/>
                <w:szCs w:val="20"/>
                <w:lang w:val="ru-RU"/>
              </w:rPr>
              <w:t>земельные участки организаций культуры (подпункт 1.32 статьи 194 НК).</w:t>
            </w:r>
          </w:p>
          <w:p w:rsidR="00DF6C4A" w:rsidRDefault="00DF6C4A" w:rsidP="00A816D6">
            <w:pPr>
              <w:tabs>
                <w:tab w:val="left" w:pos="249"/>
              </w:tabs>
              <w:rPr>
                <w:rFonts w:cs="Times New Roman"/>
                <w:sz w:val="20"/>
                <w:szCs w:val="20"/>
                <w:lang w:val="ru-RU"/>
              </w:rPr>
            </w:pPr>
          </w:p>
        </w:tc>
        <w:tc>
          <w:tcPr>
            <w:tcW w:w="1843" w:type="dxa"/>
          </w:tcPr>
          <w:p w:rsidR="00DF6C4A" w:rsidRDefault="00DF6C4A" w:rsidP="00B33469">
            <w:pPr>
              <w:rPr>
                <w:rFonts w:cs="Times New Roman"/>
                <w:sz w:val="20"/>
                <w:szCs w:val="20"/>
                <w:lang w:val="ru-RU"/>
              </w:rPr>
            </w:pPr>
          </w:p>
        </w:tc>
      </w:tr>
      <w:tr w:rsidR="00DF6C4A" w:rsidTr="006242E8">
        <w:tc>
          <w:tcPr>
            <w:tcW w:w="959" w:type="dxa"/>
          </w:tcPr>
          <w:p w:rsidR="00DF6C4A" w:rsidRPr="00A37F9B" w:rsidRDefault="00DF6C4A" w:rsidP="00B33469">
            <w:pPr>
              <w:rPr>
                <w:sz w:val="20"/>
                <w:szCs w:val="20"/>
              </w:rPr>
            </w:pPr>
            <w:bookmarkStart w:id="3" w:name="_Toc390629974"/>
            <w:r w:rsidRPr="00A37F9B">
              <w:rPr>
                <w:sz w:val="20"/>
                <w:szCs w:val="20"/>
              </w:rPr>
              <w:t>Налог при упрощенной системе налогообложения</w:t>
            </w:r>
            <w:bookmarkEnd w:id="3"/>
          </w:p>
        </w:tc>
        <w:tc>
          <w:tcPr>
            <w:tcW w:w="7229" w:type="dxa"/>
          </w:tcPr>
          <w:p w:rsidR="00DF6C4A" w:rsidRPr="00A816D6" w:rsidRDefault="00DF6C4A" w:rsidP="00A816D6">
            <w:pPr>
              <w:tabs>
                <w:tab w:val="left" w:pos="249"/>
              </w:tabs>
              <w:rPr>
                <w:rFonts w:cs="Times New Roman"/>
                <w:sz w:val="20"/>
                <w:szCs w:val="20"/>
                <w:lang w:val="ru-RU"/>
              </w:rPr>
            </w:pPr>
            <w:r w:rsidRPr="00A37F9B">
              <w:rPr>
                <w:sz w:val="20"/>
                <w:szCs w:val="20"/>
              </w:rPr>
              <w:t xml:space="preserve">Упрощенная система налогообложения применяется небольшими организациями (средней численностью не более 100 человек) и индивидуальными предпринимателями с ограниченным размером выручки (не более 9 000 000 000 белорусских рублей за девять месяцев). При упрощенной системе налогообложения один налог заменяет уплату остальных установленных в республике налогов (кроме случаев, предусмотренных пунктом 3 статьи 286 НК). При данной системе в валовую выручку не включается (и, соответственно, не облагается налогом) стоимость безвозмездно переданных товаров (работ, услуг), имущественных прав, включая затраты на их безвозмездную передачу (статья 288 НК). При этом каких-либо ограничений в отношении размеров помощи и ее получателей не установлено. Таким образом, организации и индивидуальные предприниматели, применяющие упрощенную систему налогообложения, не уплачивают налог при оказании </w:t>
            </w:r>
            <w:r w:rsidRPr="00A37F9B">
              <w:rPr>
                <w:sz w:val="20"/>
                <w:szCs w:val="20"/>
                <w:lang w:val="ru-RU"/>
              </w:rPr>
              <w:t>благотворительной</w:t>
            </w:r>
            <w:r w:rsidRPr="00A37F9B">
              <w:rPr>
                <w:sz w:val="20"/>
                <w:szCs w:val="20"/>
              </w:rPr>
              <w:t xml:space="preserve"> помощи.</w:t>
            </w:r>
          </w:p>
        </w:tc>
        <w:tc>
          <w:tcPr>
            <w:tcW w:w="1843" w:type="dxa"/>
          </w:tcPr>
          <w:p w:rsidR="00DF6C4A" w:rsidRDefault="00DF6C4A" w:rsidP="00B33469">
            <w:pPr>
              <w:rPr>
                <w:rFonts w:cs="Times New Roman"/>
                <w:sz w:val="20"/>
                <w:szCs w:val="20"/>
                <w:lang w:val="ru-RU"/>
              </w:rPr>
            </w:pPr>
          </w:p>
        </w:tc>
      </w:tr>
    </w:tbl>
    <w:p w:rsidR="00CB62D2" w:rsidRDefault="00CB62D2" w:rsidP="00B33469">
      <w:pPr>
        <w:spacing w:after="0"/>
        <w:rPr>
          <w:rFonts w:cs="Times New Roman"/>
          <w:sz w:val="20"/>
          <w:szCs w:val="20"/>
          <w:lang w:val="ru-RU"/>
        </w:rPr>
      </w:pPr>
    </w:p>
    <w:sectPr w:rsidR="00CB62D2" w:rsidSect="00DF6C4A">
      <w:pgSz w:w="11906" w:h="16838"/>
      <w:pgMar w:top="851" w:right="567"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C7964"/>
    <w:multiLevelType w:val="hybridMultilevel"/>
    <w:tmpl w:val="91527F7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39CF7B29"/>
    <w:multiLevelType w:val="hybridMultilevel"/>
    <w:tmpl w:val="5AAA89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F043CDE"/>
    <w:multiLevelType w:val="hybridMultilevel"/>
    <w:tmpl w:val="ACA4BC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9B548E1"/>
    <w:multiLevelType w:val="hybridMultilevel"/>
    <w:tmpl w:val="6CBAA172"/>
    <w:lvl w:ilvl="0" w:tplc="5FFCC4FC">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4">
    <w:nsid w:val="6A481438"/>
    <w:multiLevelType w:val="hybridMultilevel"/>
    <w:tmpl w:val="18E8D2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72027DC8"/>
    <w:multiLevelType w:val="hybridMultilevel"/>
    <w:tmpl w:val="527247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141"/>
  <w:drawingGridHorizontalSpacing w:val="12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469"/>
    <w:rsid w:val="001629F8"/>
    <w:rsid w:val="00221B74"/>
    <w:rsid w:val="00222799"/>
    <w:rsid w:val="00271C9A"/>
    <w:rsid w:val="00282058"/>
    <w:rsid w:val="0028319A"/>
    <w:rsid w:val="00294478"/>
    <w:rsid w:val="002D2258"/>
    <w:rsid w:val="002D3438"/>
    <w:rsid w:val="002D6EDD"/>
    <w:rsid w:val="002F54F7"/>
    <w:rsid w:val="003617E9"/>
    <w:rsid w:val="0036335D"/>
    <w:rsid w:val="003C0DC1"/>
    <w:rsid w:val="00412E5B"/>
    <w:rsid w:val="00423645"/>
    <w:rsid w:val="004C2799"/>
    <w:rsid w:val="00531C75"/>
    <w:rsid w:val="005379A9"/>
    <w:rsid w:val="005501BC"/>
    <w:rsid w:val="00590B7E"/>
    <w:rsid w:val="005E1DB3"/>
    <w:rsid w:val="006242E8"/>
    <w:rsid w:val="006253E6"/>
    <w:rsid w:val="006A6B72"/>
    <w:rsid w:val="00783B9A"/>
    <w:rsid w:val="007C3052"/>
    <w:rsid w:val="00804F59"/>
    <w:rsid w:val="008100F9"/>
    <w:rsid w:val="008309ED"/>
    <w:rsid w:val="00961390"/>
    <w:rsid w:val="009B4D2E"/>
    <w:rsid w:val="00A37F9B"/>
    <w:rsid w:val="00A807E8"/>
    <w:rsid w:val="00A816D6"/>
    <w:rsid w:val="00AA779E"/>
    <w:rsid w:val="00AC4E6A"/>
    <w:rsid w:val="00B16018"/>
    <w:rsid w:val="00B33469"/>
    <w:rsid w:val="00C3636B"/>
    <w:rsid w:val="00C83C8D"/>
    <w:rsid w:val="00CB62D2"/>
    <w:rsid w:val="00D03057"/>
    <w:rsid w:val="00D217F3"/>
    <w:rsid w:val="00D53541"/>
    <w:rsid w:val="00DA1D7F"/>
    <w:rsid w:val="00DF6C4A"/>
    <w:rsid w:val="00E5242A"/>
    <w:rsid w:val="00FB17D7"/>
    <w:rsid w:val="00FE2EF0"/>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3C8D"/>
    <w:rPr>
      <w:rFonts w:ascii="Times New Roman" w:eastAsia="MS Mincho" w:hAnsi="Times New Roman" w:cs="Calibri"/>
      <w:sz w:val="24"/>
      <w:lang w:eastAsia="be-BY"/>
    </w:rPr>
  </w:style>
  <w:style w:type="paragraph" w:styleId="1">
    <w:name w:val="heading 1"/>
    <w:basedOn w:val="a"/>
    <w:next w:val="a"/>
    <w:link w:val="10"/>
    <w:uiPriority w:val="9"/>
    <w:qFormat/>
    <w:rsid w:val="003617E9"/>
    <w:pPr>
      <w:keepNext/>
      <w:keepLines/>
      <w:spacing w:before="240"/>
      <w:jc w:val="center"/>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617E9"/>
    <w:rPr>
      <w:rFonts w:asciiTheme="majorHAnsi" w:eastAsiaTheme="majorEastAsia" w:hAnsiTheme="majorHAnsi" w:cstheme="majorBidi"/>
      <w:b/>
      <w:bCs/>
      <w:color w:val="365F91" w:themeColor="accent1" w:themeShade="BF"/>
      <w:sz w:val="28"/>
      <w:szCs w:val="28"/>
      <w:lang w:val="ru-RU"/>
    </w:rPr>
  </w:style>
  <w:style w:type="table" w:styleId="a3">
    <w:name w:val="Table Grid"/>
    <w:basedOn w:val="a1"/>
    <w:uiPriority w:val="59"/>
    <w:rsid w:val="00B334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282058"/>
    <w:pPr>
      <w:ind w:left="720"/>
      <w:contextualSpacing/>
    </w:pPr>
  </w:style>
  <w:style w:type="paragraph" w:styleId="a5">
    <w:name w:val="Balloon Text"/>
    <w:basedOn w:val="a"/>
    <w:link w:val="a6"/>
    <w:uiPriority w:val="99"/>
    <w:semiHidden/>
    <w:unhideWhenUsed/>
    <w:rsid w:val="00DA1D7F"/>
    <w:pPr>
      <w:spacing w:after="0"/>
    </w:pPr>
    <w:rPr>
      <w:rFonts w:ascii="Tahoma" w:hAnsi="Tahoma" w:cs="Tahoma"/>
      <w:sz w:val="16"/>
      <w:szCs w:val="16"/>
    </w:rPr>
  </w:style>
  <w:style w:type="character" w:customStyle="1" w:styleId="a6">
    <w:name w:val="Текст выноски Знак"/>
    <w:basedOn w:val="a0"/>
    <w:link w:val="a5"/>
    <w:uiPriority w:val="99"/>
    <w:semiHidden/>
    <w:rsid w:val="00DA1D7F"/>
    <w:rPr>
      <w:rFonts w:ascii="Tahoma" w:eastAsia="MS Mincho" w:hAnsi="Tahoma" w:cs="Tahoma"/>
      <w:sz w:val="16"/>
      <w:szCs w:val="16"/>
      <w:lang w:eastAsia="be-BY"/>
    </w:rPr>
  </w:style>
  <w:style w:type="paragraph" w:styleId="a7">
    <w:name w:val="Body Text Indent"/>
    <w:basedOn w:val="a"/>
    <w:link w:val="a8"/>
    <w:rsid w:val="00783B9A"/>
    <w:pPr>
      <w:spacing w:after="0"/>
      <w:ind w:firstLine="720"/>
    </w:pPr>
    <w:rPr>
      <w:rFonts w:eastAsia="Times New Roman" w:cs="Times New Roman"/>
      <w:szCs w:val="20"/>
      <w:lang w:val="x-none" w:eastAsia="x-none"/>
    </w:rPr>
  </w:style>
  <w:style w:type="character" w:customStyle="1" w:styleId="a8">
    <w:name w:val="Основной текст с отступом Знак"/>
    <w:basedOn w:val="a0"/>
    <w:link w:val="a7"/>
    <w:rsid w:val="00783B9A"/>
    <w:rPr>
      <w:rFonts w:ascii="Times New Roman" w:eastAsia="Times New Roman" w:hAnsi="Times New Roman" w:cs="Times New Roman"/>
      <w:sz w:val="24"/>
      <w:szCs w:val="20"/>
      <w:lang w:val="x-none" w:eastAsia="x-none"/>
    </w:rPr>
  </w:style>
  <w:style w:type="paragraph" w:customStyle="1" w:styleId="point">
    <w:name w:val="point"/>
    <w:basedOn w:val="a"/>
    <w:rsid w:val="00A807E8"/>
    <w:pPr>
      <w:spacing w:after="0"/>
    </w:pPr>
    <w:rPr>
      <w:rFonts w:eastAsia="Times New Roman" w:cs="Times New Roman"/>
      <w:szCs w:val="24"/>
      <w:lang w:val="ru-RU" w:eastAsia="ru-RU"/>
    </w:rPr>
  </w:style>
  <w:style w:type="character" w:styleId="a9">
    <w:name w:val="annotation reference"/>
    <w:uiPriority w:val="99"/>
    <w:semiHidden/>
    <w:unhideWhenUsed/>
    <w:rsid w:val="005E1DB3"/>
    <w:rPr>
      <w:sz w:val="16"/>
      <w:szCs w:val="16"/>
    </w:rPr>
  </w:style>
  <w:style w:type="paragraph" w:styleId="aa">
    <w:name w:val="annotation text"/>
    <w:basedOn w:val="a"/>
    <w:link w:val="ab"/>
    <w:uiPriority w:val="99"/>
    <w:semiHidden/>
    <w:unhideWhenUsed/>
    <w:rsid w:val="005E1DB3"/>
    <w:pPr>
      <w:spacing w:after="0"/>
    </w:pPr>
    <w:rPr>
      <w:rFonts w:ascii="Calibri" w:eastAsia="Calibri" w:hAnsi="Calibri" w:cs="Times New Roman"/>
      <w:sz w:val="20"/>
      <w:szCs w:val="20"/>
      <w:lang w:val="en-US" w:eastAsia="en-US"/>
    </w:rPr>
  </w:style>
  <w:style w:type="character" w:customStyle="1" w:styleId="ab">
    <w:name w:val="Текст примечания Знак"/>
    <w:basedOn w:val="a0"/>
    <w:link w:val="aa"/>
    <w:uiPriority w:val="99"/>
    <w:semiHidden/>
    <w:rsid w:val="005E1DB3"/>
    <w:rPr>
      <w:rFonts w:ascii="Calibri" w:eastAsia="Calibri" w:hAnsi="Calibri" w:cs="Times New Roman"/>
      <w:sz w:val="20"/>
      <w:szCs w:val="20"/>
      <w:lang w:val="en-US"/>
    </w:rPr>
  </w:style>
  <w:style w:type="paragraph" w:customStyle="1" w:styleId="underpoint">
    <w:name w:val="underpoint"/>
    <w:basedOn w:val="a"/>
    <w:rsid w:val="006A6B72"/>
    <w:pPr>
      <w:spacing w:before="100" w:beforeAutospacing="1" w:after="100" w:afterAutospacing="1"/>
    </w:pPr>
    <w:rPr>
      <w:rFonts w:eastAsia="Times New Roman" w:cs="Times New Roman"/>
      <w:szCs w:val="24"/>
      <w:lang w:val="ru-RU" w:eastAsia="ru-RU"/>
    </w:rPr>
  </w:style>
  <w:style w:type="paragraph" w:customStyle="1" w:styleId="newncpi">
    <w:name w:val="newncpi"/>
    <w:basedOn w:val="a"/>
    <w:rsid w:val="00B16018"/>
    <w:pPr>
      <w:spacing w:before="100" w:beforeAutospacing="1" w:after="100" w:afterAutospacing="1"/>
    </w:pPr>
    <w:rPr>
      <w:rFonts w:eastAsia="Times New Roman" w:cs="Times New Roman"/>
      <w:szCs w:val="24"/>
      <w:lang w:val="ru-RU" w:eastAsia="ru-RU"/>
    </w:rPr>
  </w:style>
  <w:style w:type="paragraph" w:styleId="ac">
    <w:name w:val="Normal (Web)"/>
    <w:basedOn w:val="a"/>
    <w:rsid w:val="00A816D6"/>
    <w:pPr>
      <w:spacing w:before="100" w:beforeAutospacing="1" w:after="100" w:afterAutospacing="1"/>
    </w:pPr>
    <w:rPr>
      <w:rFonts w:eastAsia="Times New Roman" w:cs="Times New Roman"/>
      <w:szCs w:val="24"/>
      <w:lang w:val="ru-RU" w:eastAsia="ru-RU"/>
    </w:rPr>
  </w:style>
  <w:style w:type="paragraph" w:styleId="ad">
    <w:name w:val="header"/>
    <w:basedOn w:val="a"/>
    <w:link w:val="ae"/>
    <w:uiPriority w:val="99"/>
    <w:unhideWhenUsed/>
    <w:rsid w:val="00271C9A"/>
    <w:pPr>
      <w:tabs>
        <w:tab w:val="center" w:pos="4677"/>
        <w:tab w:val="right" w:pos="9355"/>
      </w:tabs>
      <w:spacing w:after="0" w:line="240" w:lineRule="auto"/>
    </w:pPr>
    <w:rPr>
      <w:rFonts w:ascii="Calibri" w:eastAsia="Calibri" w:hAnsi="Calibri" w:cs="Times New Roman"/>
      <w:sz w:val="22"/>
      <w:lang w:val="en-US" w:eastAsia="en-US"/>
    </w:rPr>
  </w:style>
  <w:style w:type="character" w:customStyle="1" w:styleId="ae">
    <w:name w:val="Верхний колонтитул Знак"/>
    <w:basedOn w:val="a0"/>
    <w:link w:val="ad"/>
    <w:uiPriority w:val="99"/>
    <w:rsid w:val="00271C9A"/>
    <w:rPr>
      <w:rFonts w:ascii="Calibri" w:eastAsia="Calibri"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3C8D"/>
    <w:rPr>
      <w:rFonts w:ascii="Times New Roman" w:eastAsia="MS Mincho" w:hAnsi="Times New Roman" w:cs="Calibri"/>
      <w:sz w:val="24"/>
      <w:lang w:eastAsia="be-BY"/>
    </w:rPr>
  </w:style>
  <w:style w:type="paragraph" w:styleId="1">
    <w:name w:val="heading 1"/>
    <w:basedOn w:val="a"/>
    <w:next w:val="a"/>
    <w:link w:val="10"/>
    <w:uiPriority w:val="9"/>
    <w:qFormat/>
    <w:rsid w:val="003617E9"/>
    <w:pPr>
      <w:keepNext/>
      <w:keepLines/>
      <w:spacing w:before="240"/>
      <w:jc w:val="center"/>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617E9"/>
    <w:rPr>
      <w:rFonts w:asciiTheme="majorHAnsi" w:eastAsiaTheme="majorEastAsia" w:hAnsiTheme="majorHAnsi" w:cstheme="majorBidi"/>
      <w:b/>
      <w:bCs/>
      <w:color w:val="365F91" w:themeColor="accent1" w:themeShade="BF"/>
      <w:sz w:val="28"/>
      <w:szCs w:val="28"/>
      <w:lang w:val="ru-RU"/>
    </w:rPr>
  </w:style>
  <w:style w:type="table" w:styleId="a3">
    <w:name w:val="Table Grid"/>
    <w:basedOn w:val="a1"/>
    <w:uiPriority w:val="59"/>
    <w:rsid w:val="00B334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282058"/>
    <w:pPr>
      <w:ind w:left="720"/>
      <w:contextualSpacing/>
    </w:pPr>
  </w:style>
  <w:style w:type="paragraph" w:styleId="a5">
    <w:name w:val="Balloon Text"/>
    <w:basedOn w:val="a"/>
    <w:link w:val="a6"/>
    <w:uiPriority w:val="99"/>
    <w:semiHidden/>
    <w:unhideWhenUsed/>
    <w:rsid w:val="00DA1D7F"/>
    <w:pPr>
      <w:spacing w:after="0"/>
    </w:pPr>
    <w:rPr>
      <w:rFonts w:ascii="Tahoma" w:hAnsi="Tahoma" w:cs="Tahoma"/>
      <w:sz w:val="16"/>
      <w:szCs w:val="16"/>
    </w:rPr>
  </w:style>
  <w:style w:type="character" w:customStyle="1" w:styleId="a6">
    <w:name w:val="Текст выноски Знак"/>
    <w:basedOn w:val="a0"/>
    <w:link w:val="a5"/>
    <w:uiPriority w:val="99"/>
    <w:semiHidden/>
    <w:rsid w:val="00DA1D7F"/>
    <w:rPr>
      <w:rFonts w:ascii="Tahoma" w:eastAsia="MS Mincho" w:hAnsi="Tahoma" w:cs="Tahoma"/>
      <w:sz w:val="16"/>
      <w:szCs w:val="16"/>
      <w:lang w:eastAsia="be-BY"/>
    </w:rPr>
  </w:style>
  <w:style w:type="paragraph" w:styleId="a7">
    <w:name w:val="Body Text Indent"/>
    <w:basedOn w:val="a"/>
    <w:link w:val="a8"/>
    <w:rsid w:val="00783B9A"/>
    <w:pPr>
      <w:spacing w:after="0"/>
      <w:ind w:firstLine="720"/>
    </w:pPr>
    <w:rPr>
      <w:rFonts w:eastAsia="Times New Roman" w:cs="Times New Roman"/>
      <w:szCs w:val="20"/>
      <w:lang w:val="x-none" w:eastAsia="x-none"/>
    </w:rPr>
  </w:style>
  <w:style w:type="character" w:customStyle="1" w:styleId="a8">
    <w:name w:val="Основной текст с отступом Знак"/>
    <w:basedOn w:val="a0"/>
    <w:link w:val="a7"/>
    <w:rsid w:val="00783B9A"/>
    <w:rPr>
      <w:rFonts w:ascii="Times New Roman" w:eastAsia="Times New Roman" w:hAnsi="Times New Roman" w:cs="Times New Roman"/>
      <w:sz w:val="24"/>
      <w:szCs w:val="20"/>
      <w:lang w:val="x-none" w:eastAsia="x-none"/>
    </w:rPr>
  </w:style>
  <w:style w:type="paragraph" w:customStyle="1" w:styleId="point">
    <w:name w:val="point"/>
    <w:basedOn w:val="a"/>
    <w:rsid w:val="00A807E8"/>
    <w:pPr>
      <w:spacing w:after="0"/>
    </w:pPr>
    <w:rPr>
      <w:rFonts w:eastAsia="Times New Roman" w:cs="Times New Roman"/>
      <w:szCs w:val="24"/>
      <w:lang w:val="ru-RU" w:eastAsia="ru-RU"/>
    </w:rPr>
  </w:style>
  <w:style w:type="character" w:styleId="a9">
    <w:name w:val="annotation reference"/>
    <w:uiPriority w:val="99"/>
    <w:semiHidden/>
    <w:unhideWhenUsed/>
    <w:rsid w:val="005E1DB3"/>
    <w:rPr>
      <w:sz w:val="16"/>
      <w:szCs w:val="16"/>
    </w:rPr>
  </w:style>
  <w:style w:type="paragraph" w:styleId="aa">
    <w:name w:val="annotation text"/>
    <w:basedOn w:val="a"/>
    <w:link w:val="ab"/>
    <w:uiPriority w:val="99"/>
    <w:semiHidden/>
    <w:unhideWhenUsed/>
    <w:rsid w:val="005E1DB3"/>
    <w:pPr>
      <w:spacing w:after="0"/>
    </w:pPr>
    <w:rPr>
      <w:rFonts w:ascii="Calibri" w:eastAsia="Calibri" w:hAnsi="Calibri" w:cs="Times New Roman"/>
      <w:sz w:val="20"/>
      <w:szCs w:val="20"/>
      <w:lang w:val="en-US" w:eastAsia="en-US"/>
    </w:rPr>
  </w:style>
  <w:style w:type="character" w:customStyle="1" w:styleId="ab">
    <w:name w:val="Текст примечания Знак"/>
    <w:basedOn w:val="a0"/>
    <w:link w:val="aa"/>
    <w:uiPriority w:val="99"/>
    <w:semiHidden/>
    <w:rsid w:val="005E1DB3"/>
    <w:rPr>
      <w:rFonts w:ascii="Calibri" w:eastAsia="Calibri" w:hAnsi="Calibri" w:cs="Times New Roman"/>
      <w:sz w:val="20"/>
      <w:szCs w:val="20"/>
      <w:lang w:val="en-US"/>
    </w:rPr>
  </w:style>
  <w:style w:type="paragraph" w:customStyle="1" w:styleId="underpoint">
    <w:name w:val="underpoint"/>
    <w:basedOn w:val="a"/>
    <w:rsid w:val="006A6B72"/>
    <w:pPr>
      <w:spacing w:before="100" w:beforeAutospacing="1" w:after="100" w:afterAutospacing="1"/>
    </w:pPr>
    <w:rPr>
      <w:rFonts w:eastAsia="Times New Roman" w:cs="Times New Roman"/>
      <w:szCs w:val="24"/>
      <w:lang w:val="ru-RU" w:eastAsia="ru-RU"/>
    </w:rPr>
  </w:style>
  <w:style w:type="paragraph" w:customStyle="1" w:styleId="newncpi">
    <w:name w:val="newncpi"/>
    <w:basedOn w:val="a"/>
    <w:rsid w:val="00B16018"/>
    <w:pPr>
      <w:spacing w:before="100" w:beforeAutospacing="1" w:after="100" w:afterAutospacing="1"/>
    </w:pPr>
    <w:rPr>
      <w:rFonts w:eastAsia="Times New Roman" w:cs="Times New Roman"/>
      <w:szCs w:val="24"/>
      <w:lang w:val="ru-RU" w:eastAsia="ru-RU"/>
    </w:rPr>
  </w:style>
  <w:style w:type="paragraph" w:styleId="ac">
    <w:name w:val="Normal (Web)"/>
    <w:basedOn w:val="a"/>
    <w:rsid w:val="00A816D6"/>
    <w:pPr>
      <w:spacing w:before="100" w:beforeAutospacing="1" w:after="100" w:afterAutospacing="1"/>
    </w:pPr>
    <w:rPr>
      <w:rFonts w:eastAsia="Times New Roman" w:cs="Times New Roman"/>
      <w:szCs w:val="24"/>
      <w:lang w:val="ru-RU" w:eastAsia="ru-RU"/>
    </w:rPr>
  </w:style>
  <w:style w:type="paragraph" w:styleId="ad">
    <w:name w:val="header"/>
    <w:basedOn w:val="a"/>
    <w:link w:val="ae"/>
    <w:uiPriority w:val="99"/>
    <w:unhideWhenUsed/>
    <w:rsid w:val="00271C9A"/>
    <w:pPr>
      <w:tabs>
        <w:tab w:val="center" w:pos="4677"/>
        <w:tab w:val="right" w:pos="9355"/>
      </w:tabs>
      <w:spacing w:after="0" w:line="240" w:lineRule="auto"/>
    </w:pPr>
    <w:rPr>
      <w:rFonts w:ascii="Calibri" w:eastAsia="Calibri" w:hAnsi="Calibri" w:cs="Times New Roman"/>
      <w:sz w:val="22"/>
      <w:lang w:val="en-US" w:eastAsia="en-US"/>
    </w:rPr>
  </w:style>
  <w:style w:type="character" w:customStyle="1" w:styleId="ae">
    <w:name w:val="Верхний колонтитул Знак"/>
    <w:basedOn w:val="a0"/>
    <w:link w:val="ad"/>
    <w:uiPriority w:val="99"/>
    <w:rsid w:val="00271C9A"/>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780787">
      <w:bodyDiv w:val="1"/>
      <w:marLeft w:val="0"/>
      <w:marRight w:val="0"/>
      <w:marTop w:val="0"/>
      <w:marBottom w:val="0"/>
      <w:divBdr>
        <w:top w:val="none" w:sz="0" w:space="0" w:color="auto"/>
        <w:left w:val="none" w:sz="0" w:space="0" w:color="auto"/>
        <w:bottom w:val="none" w:sz="0" w:space="0" w:color="auto"/>
        <w:right w:val="none" w:sz="0" w:space="0" w:color="auto"/>
      </w:divBdr>
    </w:div>
    <w:div w:id="1313484833">
      <w:bodyDiv w:val="1"/>
      <w:marLeft w:val="0"/>
      <w:marRight w:val="0"/>
      <w:marTop w:val="0"/>
      <w:marBottom w:val="0"/>
      <w:divBdr>
        <w:top w:val="none" w:sz="0" w:space="0" w:color="auto"/>
        <w:left w:val="none" w:sz="0" w:space="0" w:color="auto"/>
        <w:bottom w:val="none" w:sz="0" w:space="0" w:color="auto"/>
        <w:right w:val="none" w:sz="0" w:space="0" w:color="auto"/>
      </w:divBdr>
    </w:div>
    <w:div w:id="1779399895">
      <w:bodyDiv w:val="1"/>
      <w:marLeft w:val="0"/>
      <w:marRight w:val="0"/>
      <w:marTop w:val="0"/>
      <w:marBottom w:val="0"/>
      <w:divBdr>
        <w:top w:val="none" w:sz="0" w:space="0" w:color="auto"/>
        <w:left w:val="none" w:sz="0" w:space="0" w:color="auto"/>
        <w:bottom w:val="none" w:sz="0" w:space="0" w:color="auto"/>
        <w:right w:val="none" w:sz="0" w:space="0" w:color="auto"/>
      </w:divBdr>
    </w:div>
    <w:div w:id="203406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938</TotalTime>
  <Pages>3</Pages>
  <Words>1448</Words>
  <Characters>8257</Characters>
  <Application>Microsoft Office Word</Application>
  <DocSecurity>0</DocSecurity>
  <Lines>68</Lines>
  <Paragraphs>19</Paragraphs>
  <ScaleCrop>false</ScaleCrop>
  <HeadingPairs>
    <vt:vector size="4" baseType="variant">
      <vt:variant>
        <vt:lpstr>Название</vt:lpstr>
      </vt:variant>
      <vt:variant>
        <vt:i4>1</vt:i4>
      </vt:variant>
      <vt:variant>
        <vt:lpstr>Заголовки</vt:lpstr>
      </vt:variant>
      <vt:variant>
        <vt:i4>1</vt:i4>
      </vt:variant>
    </vt:vector>
  </HeadingPairs>
  <TitlesOfParts>
    <vt:vector size="2" baseType="lpstr">
      <vt:lpstr/>
      <vt:lpstr>Система налогового стимулирования общественно полезной деятельности</vt:lpstr>
    </vt:vector>
  </TitlesOfParts>
  <Company>МПОО "АКТ"</Company>
  <LinksUpToDate>false</LinksUpToDate>
  <CharactersWithSpaces>9686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Валерий Жураковский</dc:creator>
  <cp:lastModifiedBy>Валерий</cp:lastModifiedBy>
  <cp:revision>4</cp:revision>
  <dcterms:created xsi:type="dcterms:W3CDTF">2014-10-27T13:54:00Z</dcterms:created>
  <dcterms:modified xsi:type="dcterms:W3CDTF">2014-10-28T07:14:00Z</dcterms:modified>
</cp:coreProperties>
</file>