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565CE" w14:textId="7C63D051" w:rsidR="007A1DCC" w:rsidRDefault="35C1F32E" w:rsidP="47031C6F">
      <w:pPr>
        <w:pStyle w:val="Heading1"/>
        <w:rPr>
          <w:rFonts w:ascii="Times New Roman" w:eastAsia="Times New Roman" w:hAnsi="Times New Roman" w:cs="Times New Roman"/>
        </w:rPr>
      </w:pPr>
      <w:r w:rsidRPr="47031C6F">
        <w:rPr>
          <w:rFonts w:ascii="Times New Roman" w:eastAsia="Times New Roman" w:hAnsi="Times New Roman" w:cs="Times New Roman"/>
        </w:rPr>
        <w:t>Introduction</w:t>
      </w:r>
    </w:p>
    <w:p w14:paraId="1855657A" w14:textId="60642257" w:rsidR="42B3EA19" w:rsidRDefault="42B3EA19" w:rsidP="77D47C88">
      <w:pPr>
        <w:rPr>
          <w:rFonts w:ascii="Times New Roman" w:eastAsia="Times New Roman" w:hAnsi="Times New Roman" w:cs="Times New Roman"/>
        </w:rPr>
      </w:pPr>
      <w:r w:rsidRPr="77D47C88">
        <w:rPr>
          <w:rFonts w:ascii="Times New Roman" w:eastAsia="Times New Roman" w:hAnsi="Times New Roman" w:cs="Times New Roman"/>
        </w:rPr>
        <w:t>This project is to evaluate the</w:t>
      </w:r>
      <w:r w:rsidR="0DD32C0F" w:rsidRPr="77D47C88">
        <w:rPr>
          <w:rFonts w:ascii="Times New Roman" w:eastAsia="Times New Roman" w:hAnsi="Times New Roman" w:cs="Times New Roman"/>
        </w:rPr>
        <w:t xml:space="preserve"> </w:t>
      </w:r>
      <w:r w:rsidRPr="77D47C88">
        <w:rPr>
          <w:rFonts w:ascii="Times New Roman" w:eastAsia="Times New Roman" w:hAnsi="Times New Roman" w:cs="Times New Roman"/>
        </w:rPr>
        <w:t>risks of natural disasters for</w:t>
      </w:r>
      <w:r w:rsidR="65E9A40B" w:rsidRPr="77D47C88">
        <w:rPr>
          <w:rFonts w:ascii="Times New Roman" w:eastAsia="Times New Roman" w:hAnsi="Times New Roman" w:cs="Times New Roman"/>
        </w:rPr>
        <w:t xml:space="preserve"> the client </w:t>
      </w:r>
      <w:r w:rsidR="0B23F8F2" w:rsidRPr="77D47C88">
        <w:rPr>
          <w:rFonts w:ascii="Times New Roman" w:eastAsia="Times New Roman" w:hAnsi="Times New Roman" w:cs="Times New Roman"/>
        </w:rPr>
        <w:t>Risk Averse, LLC. We are using data from the National Risk Index (NRI) and Federal Eme</w:t>
      </w:r>
      <w:r w:rsidR="2B428CCB" w:rsidRPr="77D47C88">
        <w:rPr>
          <w:rFonts w:ascii="Times New Roman" w:eastAsia="Times New Roman" w:hAnsi="Times New Roman" w:cs="Times New Roman"/>
        </w:rPr>
        <w:t xml:space="preserve">rgency Management Agency (FEMA) as the basis of our analysis. </w:t>
      </w:r>
      <w:r w:rsidR="5FC8C7CB" w:rsidRPr="77D47C88">
        <w:rPr>
          <w:rFonts w:ascii="Times New Roman" w:eastAsia="Times New Roman" w:hAnsi="Times New Roman" w:cs="Times New Roman"/>
        </w:rPr>
        <w:t xml:space="preserve">Our sensitivity analysis was completed through first developing a composite risk assessment that differs from the NRI results. </w:t>
      </w:r>
      <w:r w:rsidR="3FF8C84F" w:rsidRPr="77D47C88">
        <w:rPr>
          <w:rFonts w:ascii="Times New Roman" w:eastAsia="Times New Roman" w:hAnsi="Times New Roman" w:cs="Times New Roman"/>
        </w:rPr>
        <w:t xml:space="preserve">The current assessment of risk performed by the NRI </w:t>
      </w:r>
      <w:r w:rsidR="3B918BCD" w:rsidRPr="77D47C88">
        <w:rPr>
          <w:rFonts w:ascii="Times New Roman" w:eastAsia="Times New Roman" w:hAnsi="Times New Roman" w:cs="Times New Roman"/>
        </w:rPr>
        <w:t>w</w:t>
      </w:r>
      <w:r w:rsidR="3EBDFE61" w:rsidRPr="77D47C88">
        <w:rPr>
          <w:rFonts w:ascii="Times New Roman" w:eastAsia="Times New Roman" w:hAnsi="Times New Roman" w:cs="Times New Roman"/>
        </w:rPr>
        <w:t xml:space="preserve">as then </w:t>
      </w:r>
      <w:r w:rsidR="3B918BCD" w:rsidRPr="77D47C88">
        <w:rPr>
          <w:rFonts w:ascii="Times New Roman" w:eastAsia="Times New Roman" w:hAnsi="Times New Roman" w:cs="Times New Roman"/>
        </w:rPr>
        <w:t>compared to our independent assessment</w:t>
      </w:r>
      <w:r w:rsidR="0BC3D4A5" w:rsidRPr="77D47C88">
        <w:rPr>
          <w:rFonts w:ascii="Times New Roman" w:eastAsia="Times New Roman" w:hAnsi="Times New Roman" w:cs="Times New Roman"/>
        </w:rPr>
        <w:t xml:space="preserve"> </w:t>
      </w:r>
      <w:bookmarkStart w:id="0" w:name="_Int_M8q10sEr"/>
      <w:proofErr w:type="gramStart"/>
      <w:r w:rsidR="0BC3D4A5" w:rsidRPr="77D47C88">
        <w:rPr>
          <w:rFonts w:ascii="Times New Roman" w:eastAsia="Times New Roman" w:hAnsi="Times New Roman" w:cs="Times New Roman"/>
        </w:rPr>
        <w:t>in order to</w:t>
      </w:r>
      <w:bookmarkEnd w:id="0"/>
      <w:proofErr w:type="gramEnd"/>
      <w:r w:rsidR="0BC3D4A5" w:rsidRPr="77D47C88">
        <w:rPr>
          <w:rFonts w:ascii="Times New Roman" w:eastAsia="Times New Roman" w:hAnsi="Times New Roman" w:cs="Times New Roman"/>
        </w:rPr>
        <w:t xml:space="preserve"> find potential biases within the NRI standards.</w:t>
      </w:r>
      <w:r w:rsidR="775648BC" w:rsidRPr="77D47C88">
        <w:rPr>
          <w:rFonts w:ascii="Times New Roman" w:eastAsia="Times New Roman" w:hAnsi="Times New Roman" w:cs="Times New Roman"/>
        </w:rPr>
        <w:t xml:space="preserve"> We performed the general comparison using two U.S. states at the Census Tract level.</w:t>
      </w:r>
    </w:p>
    <w:p w14:paraId="365EDC27" w14:textId="20D89B81" w:rsidR="00A63E6C" w:rsidRDefault="35C1F32E" w:rsidP="47031C6F">
      <w:pPr>
        <w:pStyle w:val="Heading1"/>
        <w:rPr>
          <w:rFonts w:ascii="Times New Roman" w:eastAsia="Times New Roman" w:hAnsi="Times New Roman" w:cs="Times New Roman"/>
        </w:rPr>
      </w:pPr>
      <w:r w:rsidRPr="47031C6F">
        <w:rPr>
          <w:rFonts w:ascii="Times New Roman" w:eastAsia="Times New Roman" w:hAnsi="Times New Roman" w:cs="Times New Roman"/>
        </w:rPr>
        <w:t>Methods</w:t>
      </w:r>
    </w:p>
    <w:p w14:paraId="1158FD5A" w14:textId="38950313" w:rsidR="0461421B" w:rsidRDefault="0461421B" w:rsidP="47031C6F">
      <w:pPr>
        <w:rPr>
          <w:rFonts w:ascii="Times New Roman" w:eastAsia="Times New Roman" w:hAnsi="Times New Roman" w:cs="Times New Roman"/>
        </w:rPr>
      </w:pPr>
      <w:r w:rsidRPr="47031C6F">
        <w:rPr>
          <w:rFonts w:ascii="Times New Roman" w:eastAsia="Times New Roman" w:hAnsi="Times New Roman" w:cs="Times New Roman"/>
        </w:rPr>
        <w:t>To begin our analysis, we began by checking our data sets in Python for null values. After the null values were sufficiently cleared, we started our sensitivity analysis.</w:t>
      </w:r>
    </w:p>
    <w:p w14:paraId="782F456A" w14:textId="2A4F59B5" w:rsidR="16D8BEB1" w:rsidRDefault="5FC04292" w:rsidP="77D47C88">
      <w:pPr>
        <w:rPr>
          <w:rFonts w:ascii="Times New Roman" w:eastAsia="Times New Roman" w:hAnsi="Times New Roman" w:cs="Times New Roman"/>
        </w:rPr>
      </w:pPr>
      <w:r w:rsidRPr="47031C6F">
        <w:rPr>
          <w:rFonts w:ascii="Times New Roman" w:eastAsia="Times New Roman" w:hAnsi="Times New Roman" w:cs="Times New Roman"/>
        </w:rPr>
        <w:t xml:space="preserve">To begin our sensitivity analysis, we developed an independent calculation of risk. The NRI calculation </w:t>
      </w:r>
      <w:r w:rsidR="37058B1B" w:rsidRPr="47031C6F">
        <w:rPr>
          <w:rFonts w:ascii="Times New Roman" w:eastAsia="Times New Roman" w:hAnsi="Times New Roman" w:cs="Times New Roman"/>
        </w:rPr>
        <w:t>of risk utilizes two values: frequency and exposure. These values are multiplied to simulate the approximate instances of the</w:t>
      </w:r>
      <w:r w:rsidR="33EFB45F" w:rsidRPr="47031C6F">
        <w:rPr>
          <w:rFonts w:ascii="Times New Roman" w:eastAsia="Times New Roman" w:hAnsi="Times New Roman" w:cs="Times New Roman"/>
        </w:rPr>
        <w:t xml:space="preserve"> selected</w:t>
      </w:r>
      <w:r w:rsidR="37058B1B" w:rsidRPr="47031C6F">
        <w:rPr>
          <w:rFonts w:ascii="Times New Roman" w:eastAsia="Times New Roman" w:hAnsi="Times New Roman" w:cs="Times New Roman"/>
        </w:rPr>
        <w:t xml:space="preserve"> weather condition</w:t>
      </w:r>
      <w:r w:rsidR="79E8BB35" w:rsidRPr="47031C6F">
        <w:rPr>
          <w:rFonts w:ascii="Times New Roman" w:eastAsia="Times New Roman" w:hAnsi="Times New Roman" w:cs="Times New Roman"/>
        </w:rPr>
        <w:t>s</w:t>
      </w:r>
      <w:r w:rsidR="73F649F9" w:rsidRPr="47031C6F">
        <w:rPr>
          <w:rFonts w:ascii="Times New Roman" w:eastAsia="Times New Roman" w:hAnsi="Times New Roman" w:cs="Times New Roman"/>
        </w:rPr>
        <w:t>.</w:t>
      </w:r>
      <w:r w:rsidR="5579938C" w:rsidRPr="47031C6F">
        <w:rPr>
          <w:rFonts w:ascii="Times New Roman" w:eastAsia="Times New Roman" w:hAnsi="Times New Roman" w:cs="Times New Roman"/>
        </w:rPr>
        <w:t xml:space="preserve"> Our risk analysis is slightly different, as it is based on the same model of frequency and exposure, but also divides the resulting value by the listed value for community resilienc</w:t>
      </w:r>
      <w:r w:rsidR="311D732E" w:rsidRPr="47031C6F">
        <w:rPr>
          <w:rFonts w:ascii="Times New Roman" w:eastAsia="Times New Roman" w:hAnsi="Times New Roman" w:cs="Times New Roman"/>
        </w:rPr>
        <w:t xml:space="preserve">e. The </w:t>
      </w:r>
      <w:proofErr w:type="gramStart"/>
      <w:r w:rsidR="311D732E" w:rsidRPr="47031C6F">
        <w:rPr>
          <w:rFonts w:ascii="Times New Roman" w:eastAsia="Times New Roman" w:hAnsi="Times New Roman" w:cs="Times New Roman"/>
        </w:rPr>
        <w:t>reasoning</w:t>
      </w:r>
      <w:proofErr w:type="gramEnd"/>
      <w:r w:rsidR="311D732E" w:rsidRPr="47031C6F">
        <w:rPr>
          <w:rFonts w:ascii="Times New Roman" w:eastAsia="Times New Roman" w:hAnsi="Times New Roman" w:cs="Times New Roman"/>
        </w:rPr>
        <w:t xml:space="preserve"> behind this is that</w:t>
      </w:r>
      <w:r w:rsidR="0AD83AEC" w:rsidRPr="47031C6F">
        <w:rPr>
          <w:rFonts w:ascii="Times New Roman" w:eastAsia="Times New Roman" w:hAnsi="Times New Roman" w:cs="Times New Roman"/>
        </w:rPr>
        <w:t xml:space="preserve"> the higher a community’s resilience to natural disasters, the lower the risk will be. </w:t>
      </w:r>
      <w:r w:rsidR="59A47902" w:rsidRPr="47031C6F">
        <w:rPr>
          <w:rFonts w:ascii="Times New Roman" w:eastAsia="Times New Roman" w:hAnsi="Times New Roman" w:cs="Times New Roman"/>
        </w:rPr>
        <w:t xml:space="preserve">On the other hand, if a community has lower resilience compared to the frequency and exposure to natural disasters, they are </w:t>
      </w:r>
      <w:proofErr w:type="gramStart"/>
      <w:r w:rsidR="59A47902" w:rsidRPr="47031C6F">
        <w:rPr>
          <w:rFonts w:ascii="Times New Roman" w:eastAsia="Times New Roman" w:hAnsi="Times New Roman" w:cs="Times New Roman"/>
        </w:rPr>
        <w:t>of</w:t>
      </w:r>
      <w:proofErr w:type="gramEnd"/>
      <w:r w:rsidR="59A47902" w:rsidRPr="47031C6F">
        <w:rPr>
          <w:rFonts w:ascii="Times New Roman" w:eastAsia="Times New Roman" w:hAnsi="Times New Roman" w:cs="Times New Roman"/>
        </w:rPr>
        <w:t xml:space="preserve"> higher risk. This method utilizes </w:t>
      </w:r>
      <w:proofErr w:type="gramStart"/>
      <w:r w:rsidR="59A47902" w:rsidRPr="47031C6F">
        <w:rPr>
          <w:rFonts w:ascii="Times New Roman" w:eastAsia="Times New Roman" w:hAnsi="Times New Roman" w:cs="Times New Roman"/>
        </w:rPr>
        <w:t>the complete</w:t>
      </w:r>
      <w:proofErr w:type="gramEnd"/>
      <w:r w:rsidR="2C4D71E9" w:rsidRPr="47031C6F">
        <w:rPr>
          <w:rFonts w:ascii="Times New Roman" w:eastAsia="Times New Roman" w:hAnsi="Times New Roman" w:cs="Times New Roman"/>
        </w:rPr>
        <w:t xml:space="preserve"> NRI data in a way that the </w:t>
      </w:r>
      <w:r w:rsidR="559F94BB" w:rsidRPr="47031C6F">
        <w:rPr>
          <w:rFonts w:ascii="Times New Roman" w:eastAsia="Times New Roman" w:hAnsi="Times New Roman" w:cs="Times New Roman"/>
        </w:rPr>
        <w:t xml:space="preserve">NRI defined </w:t>
      </w:r>
      <w:r w:rsidR="2C4D71E9" w:rsidRPr="47031C6F">
        <w:rPr>
          <w:rFonts w:ascii="Times New Roman" w:eastAsia="Times New Roman" w:hAnsi="Times New Roman" w:cs="Times New Roman"/>
        </w:rPr>
        <w:t>risk does not, because it considers the</w:t>
      </w:r>
      <w:r w:rsidR="3E297FA4" w:rsidRPr="47031C6F">
        <w:rPr>
          <w:rFonts w:ascii="Times New Roman" w:eastAsia="Times New Roman" w:hAnsi="Times New Roman" w:cs="Times New Roman"/>
        </w:rPr>
        <w:t xml:space="preserve"> impact of individual communities on risk.</w:t>
      </w:r>
    </w:p>
    <w:p w14:paraId="75DCB90C" w14:textId="64ED3CEF" w:rsidR="0B41B79D" w:rsidRDefault="0B41B79D" w:rsidP="47031C6F">
      <w:pPr>
        <w:rPr>
          <w:rFonts w:ascii="Times New Roman" w:eastAsia="Times New Roman" w:hAnsi="Times New Roman" w:cs="Times New Roman"/>
        </w:rPr>
      </w:pPr>
      <w:r w:rsidRPr="47031C6F">
        <w:rPr>
          <w:rFonts w:ascii="Times New Roman" w:eastAsia="Times New Roman" w:hAnsi="Times New Roman" w:cs="Times New Roman"/>
        </w:rPr>
        <w:t xml:space="preserve">The sample assessment of risk that we conducted was performed on the winter weather values. </w:t>
      </w:r>
      <w:r w:rsidR="1F1A3593" w:rsidRPr="47031C6F">
        <w:rPr>
          <w:rFonts w:ascii="Times New Roman" w:eastAsia="Times New Roman" w:hAnsi="Times New Roman" w:cs="Times New Roman"/>
        </w:rPr>
        <w:t xml:space="preserve">This was for our selected states, both Maine and Vermont. We then </w:t>
      </w:r>
      <w:r w:rsidR="7EA84E0E" w:rsidRPr="47031C6F">
        <w:rPr>
          <w:rFonts w:ascii="Times New Roman" w:eastAsia="Times New Roman" w:hAnsi="Times New Roman" w:cs="Times New Roman"/>
        </w:rPr>
        <w:t xml:space="preserve">represented our </w:t>
      </w:r>
      <w:r w:rsidR="3B0B8E83" w:rsidRPr="47031C6F">
        <w:rPr>
          <w:rFonts w:ascii="Times New Roman" w:eastAsia="Times New Roman" w:hAnsi="Times New Roman" w:cs="Times New Roman"/>
        </w:rPr>
        <w:t xml:space="preserve">defined risk by generating maps using </w:t>
      </w:r>
      <w:proofErr w:type="spellStart"/>
      <w:r w:rsidR="3B0B8E83" w:rsidRPr="47031C6F">
        <w:rPr>
          <w:rFonts w:ascii="Times New Roman" w:eastAsia="Times New Roman" w:hAnsi="Times New Roman" w:cs="Times New Roman"/>
        </w:rPr>
        <w:t>GeoPandas</w:t>
      </w:r>
      <w:proofErr w:type="spellEnd"/>
      <w:r w:rsidR="3B0B8E83" w:rsidRPr="47031C6F">
        <w:rPr>
          <w:rFonts w:ascii="Times New Roman" w:eastAsia="Times New Roman" w:hAnsi="Times New Roman" w:cs="Times New Roman"/>
        </w:rPr>
        <w:t xml:space="preserve">. </w:t>
      </w:r>
      <w:r w:rsidR="1B95C9DE" w:rsidRPr="47031C6F">
        <w:rPr>
          <w:rFonts w:ascii="Times New Roman" w:eastAsia="Times New Roman" w:hAnsi="Times New Roman" w:cs="Times New Roman"/>
        </w:rPr>
        <w:t xml:space="preserve">We also created </w:t>
      </w:r>
      <w:r w:rsidR="316FA4D0" w:rsidRPr="47031C6F">
        <w:rPr>
          <w:rFonts w:ascii="Times New Roman" w:eastAsia="Times New Roman" w:hAnsi="Times New Roman" w:cs="Times New Roman"/>
        </w:rPr>
        <w:t>two</w:t>
      </w:r>
      <w:r w:rsidR="1B95C9DE" w:rsidRPr="47031C6F">
        <w:rPr>
          <w:rFonts w:ascii="Times New Roman" w:eastAsia="Times New Roman" w:hAnsi="Times New Roman" w:cs="Times New Roman"/>
        </w:rPr>
        <w:t xml:space="preserve"> direct </w:t>
      </w:r>
      <w:r w:rsidR="36DC0C6B" w:rsidRPr="47031C6F">
        <w:rPr>
          <w:rFonts w:ascii="Times New Roman" w:eastAsia="Times New Roman" w:hAnsi="Times New Roman" w:cs="Times New Roman"/>
        </w:rPr>
        <w:t>comparisons</w:t>
      </w:r>
      <w:r w:rsidR="1B95C9DE" w:rsidRPr="47031C6F">
        <w:rPr>
          <w:rFonts w:ascii="Times New Roman" w:eastAsia="Times New Roman" w:hAnsi="Times New Roman" w:cs="Times New Roman"/>
        </w:rPr>
        <w:t xml:space="preserve"> between our defined risk and the NRI risk</w:t>
      </w:r>
      <w:r w:rsidR="4FBAA07F" w:rsidRPr="47031C6F">
        <w:rPr>
          <w:rFonts w:ascii="Times New Roman" w:eastAsia="Times New Roman" w:hAnsi="Times New Roman" w:cs="Times New Roman"/>
        </w:rPr>
        <w:t xml:space="preserve"> and represented that </w:t>
      </w:r>
      <w:proofErr w:type="gramStart"/>
      <w:r w:rsidR="4FBAA07F" w:rsidRPr="47031C6F">
        <w:rPr>
          <w:rFonts w:ascii="Times New Roman" w:eastAsia="Times New Roman" w:hAnsi="Times New Roman" w:cs="Times New Roman"/>
        </w:rPr>
        <w:t>through the use of</w:t>
      </w:r>
      <w:proofErr w:type="gramEnd"/>
      <w:r w:rsidR="4FBAA07F" w:rsidRPr="47031C6F">
        <w:rPr>
          <w:rFonts w:ascii="Times New Roman" w:eastAsia="Times New Roman" w:hAnsi="Times New Roman" w:cs="Times New Roman"/>
        </w:rPr>
        <w:t xml:space="preserve"> </w:t>
      </w:r>
      <w:r w:rsidR="3D243487" w:rsidRPr="47031C6F">
        <w:rPr>
          <w:rFonts w:ascii="Times New Roman" w:eastAsia="Times New Roman" w:hAnsi="Times New Roman" w:cs="Times New Roman"/>
        </w:rPr>
        <w:t>bar charts</w:t>
      </w:r>
      <w:r w:rsidR="4FBAA07F" w:rsidRPr="47031C6F">
        <w:rPr>
          <w:rFonts w:ascii="Times New Roman" w:eastAsia="Times New Roman" w:hAnsi="Times New Roman" w:cs="Times New Roman"/>
        </w:rPr>
        <w:t>.</w:t>
      </w:r>
      <w:r w:rsidR="59F183BC" w:rsidRPr="47031C6F">
        <w:rPr>
          <w:rFonts w:ascii="Times New Roman" w:eastAsia="Times New Roman" w:hAnsi="Times New Roman" w:cs="Times New Roman"/>
        </w:rPr>
        <w:t xml:space="preserve"> This was for each of our selected states.</w:t>
      </w:r>
    </w:p>
    <w:p w14:paraId="139531F1" w14:textId="2BDC8085" w:rsidR="00A63E6C" w:rsidRDefault="708A1B87" w:rsidP="47031C6F">
      <w:pPr>
        <w:pStyle w:val="Heading1"/>
        <w:rPr>
          <w:rFonts w:ascii="Times New Roman" w:eastAsia="Times New Roman" w:hAnsi="Times New Roman" w:cs="Times New Roman"/>
        </w:rPr>
      </w:pPr>
      <w:r w:rsidRPr="47031C6F">
        <w:rPr>
          <w:rFonts w:ascii="Times New Roman" w:eastAsia="Times New Roman" w:hAnsi="Times New Roman" w:cs="Times New Roman"/>
        </w:rPr>
        <w:t>Results and Discussion</w:t>
      </w:r>
    </w:p>
    <w:p w14:paraId="10CC9978" w14:textId="7E27D831" w:rsidR="469B2655" w:rsidRDefault="469B2655" w:rsidP="47031C6F">
      <w:pPr>
        <w:rPr>
          <w:rFonts w:ascii="Times New Roman" w:eastAsia="Times New Roman" w:hAnsi="Times New Roman" w:cs="Times New Roman"/>
        </w:rPr>
      </w:pPr>
      <w:r w:rsidRPr="47031C6F">
        <w:rPr>
          <w:rFonts w:ascii="Times New Roman" w:eastAsia="Times New Roman" w:hAnsi="Times New Roman" w:cs="Times New Roman"/>
        </w:rPr>
        <w:t xml:space="preserve">The risk assessment was carried out </w:t>
      </w:r>
      <w:bookmarkStart w:id="1" w:name="_Int_h8JF3KBw"/>
      <w:proofErr w:type="gramStart"/>
      <w:r w:rsidR="1D898DDC" w:rsidRPr="47031C6F">
        <w:rPr>
          <w:rFonts w:ascii="Times New Roman" w:eastAsia="Times New Roman" w:hAnsi="Times New Roman" w:cs="Times New Roman"/>
        </w:rPr>
        <w:t>by the use of</w:t>
      </w:r>
      <w:bookmarkEnd w:id="1"/>
      <w:proofErr w:type="gramEnd"/>
      <w:r w:rsidR="1D898DDC" w:rsidRPr="47031C6F">
        <w:rPr>
          <w:rFonts w:ascii="Times New Roman" w:eastAsia="Times New Roman" w:hAnsi="Times New Roman" w:cs="Times New Roman"/>
        </w:rPr>
        <w:t xml:space="preserve"> </w:t>
      </w:r>
      <w:r w:rsidR="558F96F8" w:rsidRPr="47031C6F">
        <w:rPr>
          <w:rFonts w:ascii="Times New Roman" w:eastAsia="Times New Roman" w:hAnsi="Times New Roman" w:cs="Times New Roman"/>
        </w:rPr>
        <w:t xml:space="preserve">bar plots and </w:t>
      </w:r>
      <w:r w:rsidR="46AA9082" w:rsidRPr="47031C6F">
        <w:rPr>
          <w:rFonts w:ascii="Times New Roman" w:eastAsia="Times New Roman" w:hAnsi="Times New Roman" w:cs="Times New Roman"/>
        </w:rPr>
        <w:t>choropleth</w:t>
      </w:r>
      <w:r w:rsidR="2CEEF611" w:rsidRPr="47031C6F">
        <w:rPr>
          <w:rFonts w:ascii="Times New Roman" w:eastAsia="Times New Roman" w:hAnsi="Times New Roman" w:cs="Times New Roman"/>
        </w:rPr>
        <w:t xml:space="preserve"> maps</w:t>
      </w:r>
      <w:r w:rsidR="2D644B90" w:rsidRPr="47031C6F">
        <w:rPr>
          <w:rFonts w:ascii="Times New Roman" w:eastAsia="Times New Roman" w:hAnsi="Times New Roman" w:cs="Times New Roman"/>
        </w:rPr>
        <w:t xml:space="preserve"> using </w:t>
      </w:r>
      <w:proofErr w:type="spellStart"/>
      <w:r w:rsidR="2D644B90" w:rsidRPr="47031C6F">
        <w:rPr>
          <w:rFonts w:ascii="Times New Roman" w:eastAsia="Times New Roman" w:hAnsi="Times New Roman" w:cs="Times New Roman"/>
        </w:rPr>
        <w:t>GeoPandas</w:t>
      </w:r>
      <w:proofErr w:type="spellEnd"/>
      <w:r w:rsidRPr="47031C6F">
        <w:rPr>
          <w:rFonts w:ascii="Times New Roman" w:eastAsia="Times New Roman" w:hAnsi="Times New Roman" w:cs="Times New Roman"/>
        </w:rPr>
        <w:t xml:space="preserve"> in our code. </w:t>
      </w:r>
      <w:r w:rsidR="498E031F" w:rsidRPr="47031C6F">
        <w:rPr>
          <w:rFonts w:ascii="Times New Roman" w:eastAsia="Times New Roman" w:hAnsi="Times New Roman" w:cs="Times New Roman"/>
        </w:rPr>
        <w:t xml:space="preserve">For our two states, Vermont and Maine, we chose to evaluate winter weather between the chosen state and the NRI dataset. </w:t>
      </w:r>
    </w:p>
    <w:p w14:paraId="066147A7" w14:textId="410DF4A0" w:rsidR="47031C6F" w:rsidRDefault="47031C6F" w:rsidP="47031C6F"/>
    <w:p w14:paraId="7D760174" w14:textId="4ED54BC3" w:rsidR="47031C6F" w:rsidRDefault="47031C6F" w:rsidP="47031C6F"/>
    <w:p w14:paraId="77430F14" w14:textId="70AF318F" w:rsidR="26856603" w:rsidRDefault="26856603" w:rsidP="47031C6F">
      <w:pPr>
        <w:rPr>
          <w:rFonts w:ascii="Times New Roman" w:eastAsia="Times New Roman" w:hAnsi="Times New Roman" w:cs="Times New Roman"/>
        </w:rPr>
      </w:pPr>
      <w:r w:rsidRPr="47031C6F">
        <w:rPr>
          <w:rFonts w:ascii="Times New Roman" w:eastAsia="Times New Roman" w:hAnsi="Times New Roman" w:cs="Times New Roman"/>
        </w:rPr>
        <w:lastRenderedPageBreak/>
        <w:t>Our group first analyzed Vermont</w:t>
      </w:r>
      <w:r w:rsidR="3EBDE13C" w:rsidRPr="47031C6F">
        <w:rPr>
          <w:rFonts w:ascii="Times New Roman" w:eastAsia="Times New Roman" w:hAnsi="Times New Roman" w:cs="Times New Roman"/>
        </w:rPr>
        <w:t>’s risk versus NRI</w:t>
      </w:r>
      <w:r w:rsidR="7A106097" w:rsidRPr="47031C6F">
        <w:rPr>
          <w:rFonts w:ascii="Times New Roman" w:eastAsia="Times New Roman" w:hAnsi="Times New Roman" w:cs="Times New Roman"/>
        </w:rPr>
        <w:t xml:space="preserve"> using a bar plot</w:t>
      </w:r>
      <w:r w:rsidR="3EBDE13C" w:rsidRPr="47031C6F">
        <w:rPr>
          <w:rFonts w:ascii="Times New Roman" w:eastAsia="Times New Roman" w:hAnsi="Times New Roman" w:cs="Times New Roman"/>
        </w:rPr>
        <w:t xml:space="preserve">. This was done by grouping our risk values and the NRI risk values. </w:t>
      </w:r>
      <w:r w:rsidR="7D205A96" w:rsidRPr="47031C6F">
        <w:rPr>
          <w:rFonts w:ascii="Times New Roman" w:eastAsia="Times New Roman" w:hAnsi="Times New Roman" w:cs="Times New Roman"/>
        </w:rPr>
        <w:t>In the bar plot</w:t>
      </w:r>
      <w:r w:rsidR="10E41CFD" w:rsidRPr="47031C6F">
        <w:rPr>
          <w:rFonts w:ascii="Times New Roman" w:eastAsia="Times New Roman" w:hAnsi="Times New Roman" w:cs="Times New Roman"/>
        </w:rPr>
        <w:t xml:space="preserve">, our definition of risk for winter weather produced a much higher value than the NRI dataset. </w:t>
      </w:r>
      <w:r w:rsidR="09BEC653" w:rsidRPr="47031C6F">
        <w:rPr>
          <w:rFonts w:ascii="Times New Roman" w:eastAsia="Times New Roman" w:hAnsi="Times New Roman" w:cs="Times New Roman"/>
        </w:rPr>
        <w:t>For nearly every county, our risk definition was at least 2-3 values higher than the NRI risk. There are two counties where the NRI exceeded or equated to our definition of</w:t>
      </w:r>
      <w:r w:rsidR="7B3DE630" w:rsidRPr="47031C6F">
        <w:rPr>
          <w:rFonts w:ascii="Times New Roman" w:eastAsia="Times New Roman" w:hAnsi="Times New Roman" w:cs="Times New Roman"/>
        </w:rPr>
        <w:t xml:space="preserve"> risk, those being Essex and Lamoille. </w:t>
      </w:r>
    </w:p>
    <w:p w14:paraId="1AE16D7D" w14:textId="0BA994D8" w:rsidR="7B3DE630" w:rsidRDefault="7B3DE630" w:rsidP="47031C6F">
      <w:r>
        <w:rPr>
          <w:noProof/>
        </w:rPr>
        <w:drawing>
          <wp:inline distT="0" distB="0" distL="0" distR="0" wp14:anchorId="4CB78D2E" wp14:editId="6A17C9CD">
            <wp:extent cx="5943600" cy="2943225"/>
            <wp:effectExtent l="0" t="0" r="0" b="0"/>
            <wp:docPr id="1437582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82924" name="Picture 1437582924"/>
                    <pic:cNvPicPr/>
                  </pic:nvPicPr>
                  <pic:blipFill>
                    <a:blip r:embed="rId9">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w14:paraId="7A21258B" w14:textId="5961CADB" w:rsidR="47031C6F" w:rsidRDefault="47031C6F" w:rsidP="47031C6F"/>
    <w:p w14:paraId="0A040736" w14:textId="26E25F29" w:rsidR="47031C6F" w:rsidRDefault="47031C6F" w:rsidP="47031C6F"/>
    <w:p w14:paraId="4B3F20AF" w14:textId="74729B9A" w:rsidR="47031C6F" w:rsidRDefault="47031C6F" w:rsidP="47031C6F"/>
    <w:p w14:paraId="01A5AAE9" w14:textId="7BA1CD4D" w:rsidR="47031C6F" w:rsidRDefault="47031C6F" w:rsidP="47031C6F"/>
    <w:p w14:paraId="2C4E70A4" w14:textId="2242A2CD" w:rsidR="47031C6F" w:rsidRDefault="47031C6F" w:rsidP="47031C6F"/>
    <w:p w14:paraId="3B9C3655" w14:textId="6E4839C4" w:rsidR="47031C6F" w:rsidRDefault="47031C6F" w:rsidP="47031C6F"/>
    <w:p w14:paraId="356A63F7" w14:textId="2DBA316C" w:rsidR="47031C6F" w:rsidRDefault="47031C6F" w:rsidP="47031C6F"/>
    <w:p w14:paraId="5B8D7DE7" w14:textId="49CFBDF5" w:rsidR="47031C6F" w:rsidRDefault="47031C6F" w:rsidP="47031C6F"/>
    <w:p w14:paraId="395B3873" w14:textId="762A4CB2" w:rsidR="47031C6F" w:rsidRDefault="47031C6F" w:rsidP="47031C6F"/>
    <w:p w14:paraId="60F359AE" w14:textId="0EF46642" w:rsidR="47031C6F" w:rsidRDefault="47031C6F" w:rsidP="47031C6F"/>
    <w:p w14:paraId="4EA1BF47" w14:textId="14DD6E7D" w:rsidR="47031C6F" w:rsidRDefault="47031C6F" w:rsidP="47031C6F"/>
    <w:p w14:paraId="58AB090E" w14:textId="77777777" w:rsidR="00017082" w:rsidRDefault="00017082" w:rsidP="47031C6F">
      <w:pPr>
        <w:rPr>
          <w:rFonts w:ascii="Times New Roman" w:eastAsia="Times New Roman" w:hAnsi="Times New Roman" w:cs="Times New Roman"/>
        </w:rPr>
      </w:pPr>
    </w:p>
    <w:p w14:paraId="22C678EA" w14:textId="4E777AB3" w:rsidR="1BD9180D" w:rsidRDefault="1BD9180D" w:rsidP="47031C6F">
      <w:pPr>
        <w:rPr>
          <w:rFonts w:ascii="Times New Roman" w:eastAsia="Times New Roman" w:hAnsi="Times New Roman" w:cs="Times New Roman"/>
        </w:rPr>
      </w:pPr>
      <w:r w:rsidRPr="47031C6F">
        <w:rPr>
          <w:rFonts w:ascii="Times New Roman" w:eastAsia="Times New Roman" w:hAnsi="Times New Roman" w:cs="Times New Roman"/>
        </w:rPr>
        <w:lastRenderedPageBreak/>
        <w:t>Following</w:t>
      </w:r>
      <w:r w:rsidR="06DA3EE4" w:rsidRPr="47031C6F">
        <w:rPr>
          <w:rFonts w:ascii="Times New Roman" w:eastAsia="Times New Roman" w:hAnsi="Times New Roman" w:cs="Times New Roman"/>
        </w:rPr>
        <w:t xml:space="preserve"> the bar plot, a map of Vermont was created illustrating the risk of winter weather. The map showed that most counties had a higher risk </w:t>
      </w:r>
      <w:r w:rsidR="52AB21B9" w:rsidRPr="47031C6F">
        <w:rPr>
          <w:rFonts w:ascii="Times New Roman" w:eastAsia="Times New Roman" w:hAnsi="Times New Roman" w:cs="Times New Roman"/>
        </w:rPr>
        <w:t xml:space="preserve">compared to </w:t>
      </w:r>
      <w:r w:rsidR="60583BAB" w:rsidRPr="47031C6F">
        <w:rPr>
          <w:rFonts w:ascii="Times New Roman" w:eastAsia="Times New Roman" w:hAnsi="Times New Roman" w:cs="Times New Roman"/>
        </w:rPr>
        <w:t>lower risks</w:t>
      </w:r>
      <w:r w:rsidR="52AB21B9" w:rsidRPr="47031C6F">
        <w:rPr>
          <w:rFonts w:ascii="Times New Roman" w:eastAsia="Times New Roman" w:hAnsi="Times New Roman" w:cs="Times New Roman"/>
        </w:rPr>
        <w:t xml:space="preserve">. On the map, there is one cluster of counties with a deep red color, indicating that the area has the highest risk of </w:t>
      </w:r>
      <w:r w:rsidR="20897B3F" w:rsidRPr="47031C6F">
        <w:rPr>
          <w:rFonts w:ascii="Times New Roman" w:eastAsia="Times New Roman" w:hAnsi="Times New Roman" w:cs="Times New Roman"/>
        </w:rPr>
        <w:t xml:space="preserve">winter weather. There are a few counties </w:t>
      </w:r>
      <w:r w:rsidR="356AD445" w:rsidRPr="47031C6F">
        <w:rPr>
          <w:rFonts w:ascii="Times New Roman" w:eastAsia="Times New Roman" w:hAnsi="Times New Roman" w:cs="Times New Roman"/>
        </w:rPr>
        <w:t>that are at a lower risk</w:t>
      </w:r>
      <w:r w:rsidR="20897B3F" w:rsidRPr="47031C6F">
        <w:rPr>
          <w:rFonts w:ascii="Times New Roman" w:eastAsia="Times New Roman" w:hAnsi="Times New Roman" w:cs="Times New Roman"/>
        </w:rPr>
        <w:t>, but none that have less than a 0.25</w:t>
      </w:r>
      <w:r w:rsidR="331B93FE" w:rsidRPr="47031C6F">
        <w:rPr>
          <w:rFonts w:ascii="Times New Roman" w:eastAsia="Times New Roman" w:hAnsi="Times New Roman" w:cs="Times New Roman"/>
        </w:rPr>
        <w:t xml:space="preserve"> risk. </w:t>
      </w:r>
    </w:p>
    <w:p w14:paraId="2A8A66C1" w14:textId="1D19780B" w:rsidR="0F7E474C" w:rsidRDefault="0F7E474C" w:rsidP="47031C6F">
      <w:pPr>
        <w:jc w:val="center"/>
      </w:pPr>
      <w:r>
        <w:rPr>
          <w:noProof/>
        </w:rPr>
        <w:drawing>
          <wp:inline distT="0" distB="0" distL="0" distR="0" wp14:anchorId="2D126F69" wp14:editId="266EF2FA">
            <wp:extent cx="4714312" cy="6052944"/>
            <wp:effectExtent l="0" t="0" r="0" b="0"/>
            <wp:docPr id="620099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99085" name="Picture 620099085"/>
                    <pic:cNvPicPr/>
                  </pic:nvPicPr>
                  <pic:blipFill>
                    <a:blip r:embed="rId10">
                      <a:extLst>
                        <a:ext uri="{28A0092B-C50C-407E-A947-70E740481C1C}">
                          <a14:useLocalDpi xmlns:a14="http://schemas.microsoft.com/office/drawing/2010/main"/>
                        </a:ext>
                      </a:extLst>
                    </a:blip>
                    <a:stretch>
                      <a:fillRect/>
                    </a:stretch>
                  </pic:blipFill>
                  <pic:spPr>
                    <a:xfrm>
                      <a:off x="0" y="0"/>
                      <a:ext cx="4714312" cy="6052944"/>
                    </a:xfrm>
                    <a:prstGeom prst="rect">
                      <a:avLst/>
                    </a:prstGeom>
                  </pic:spPr>
                </pic:pic>
              </a:graphicData>
            </a:graphic>
          </wp:inline>
        </w:drawing>
      </w:r>
    </w:p>
    <w:p w14:paraId="1FAEC9AA" w14:textId="673B486C" w:rsidR="47031C6F" w:rsidRDefault="47031C6F" w:rsidP="47031C6F"/>
    <w:p w14:paraId="093BCD87" w14:textId="4AF87DDE" w:rsidR="47031C6F" w:rsidRDefault="47031C6F" w:rsidP="47031C6F"/>
    <w:p w14:paraId="55A5C3AE" w14:textId="027A425F" w:rsidR="0F7E474C" w:rsidRDefault="0F7E474C" w:rsidP="47031C6F">
      <w:pPr>
        <w:rPr>
          <w:rFonts w:ascii="Times New Roman" w:eastAsia="Times New Roman" w:hAnsi="Times New Roman" w:cs="Times New Roman"/>
        </w:rPr>
      </w:pPr>
      <w:r w:rsidRPr="47031C6F">
        <w:rPr>
          <w:rFonts w:ascii="Times New Roman" w:eastAsia="Times New Roman" w:hAnsi="Times New Roman" w:cs="Times New Roman"/>
        </w:rPr>
        <w:lastRenderedPageBreak/>
        <w:t xml:space="preserve">Next, the state of Maine was analyzed using the same steps from Vermont. </w:t>
      </w:r>
      <w:r w:rsidR="7E29388D" w:rsidRPr="47031C6F">
        <w:rPr>
          <w:rFonts w:ascii="Times New Roman" w:eastAsia="Times New Roman" w:hAnsi="Times New Roman" w:cs="Times New Roman"/>
        </w:rPr>
        <w:t xml:space="preserve">However, for the comparison of winter weather risk with our definition versus the NRI definition for Maine, the NRI risk was </w:t>
      </w:r>
      <w:r w:rsidR="5BD94C0C" w:rsidRPr="47031C6F">
        <w:rPr>
          <w:rFonts w:ascii="Times New Roman" w:eastAsia="Times New Roman" w:hAnsi="Times New Roman" w:cs="Times New Roman"/>
        </w:rPr>
        <w:t xml:space="preserve">nearly equal or closer to our risk value for every county. </w:t>
      </w:r>
      <w:r w:rsidR="25C79970" w:rsidRPr="47031C6F">
        <w:rPr>
          <w:rFonts w:ascii="Times New Roman" w:eastAsia="Times New Roman" w:hAnsi="Times New Roman" w:cs="Times New Roman"/>
        </w:rPr>
        <w:t xml:space="preserve">For a few counties, our risk is 1-2 values higher than the NRI. There are two counties where the values are </w:t>
      </w:r>
      <w:proofErr w:type="gramStart"/>
      <w:r w:rsidR="25C79970" w:rsidRPr="47031C6F">
        <w:rPr>
          <w:rFonts w:ascii="Times New Roman" w:eastAsia="Times New Roman" w:hAnsi="Times New Roman" w:cs="Times New Roman"/>
        </w:rPr>
        <w:t>equal</w:t>
      </w:r>
      <w:r w:rsidR="229044AE" w:rsidRPr="47031C6F">
        <w:rPr>
          <w:rFonts w:ascii="Times New Roman" w:eastAsia="Times New Roman" w:hAnsi="Times New Roman" w:cs="Times New Roman"/>
        </w:rPr>
        <w:t>;</w:t>
      </w:r>
      <w:proofErr w:type="gramEnd"/>
      <w:r w:rsidR="25C79970" w:rsidRPr="47031C6F">
        <w:rPr>
          <w:rFonts w:ascii="Times New Roman" w:eastAsia="Times New Roman" w:hAnsi="Times New Roman" w:cs="Times New Roman"/>
        </w:rPr>
        <w:t xml:space="preserve"> those being </w:t>
      </w:r>
      <w:r w:rsidR="78AC30AD" w:rsidRPr="47031C6F">
        <w:rPr>
          <w:rFonts w:ascii="Times New Roman" w:eastAsia="Times New Roman" w:hAnsi="Times New Roman" w:cs="Times New Roman"/>
        </w:rPr>
        <w:t xml:space="preserve">Knox and Waldo. York is the only </w:t>
      </w:r>
      <w:proofErr w:type="gramStart"/>
      <w:r w:rsidR="78AC30AD" w:rsidRPr="47031C6F">
        <w:rPr>
          <w:rFonts w:ascii="Times New Roman" w:eastAsia="Times New Roman" w:hAnsi="Times New Roman" w:cs="Times New Roman"/>
        </w:rPr>
        <w:t>county</w:t>
      </w:r>
      <w:proofErr w:type="gramEnd"/>
      <w:r w:rsidR="78AC30AD" w:rsidRPr="47031C6F">
        <w:rPr>
          <w:rFonts w:ascii="Times New Roman" w:eastAsia="Times New Roman" w:hAnsi="Times New Roman" w:cs="Times New Roman"/>
        </w:rPr>
        <w:t xml:space="preserve"> in the data set that has the highest difference between values, with ours at 3 and NRI’s close to 0. </w:t>
      </w:r>
      <w:r w:rsidR="2FF9FF6A" w:rsidRPr="47031C6F">
        <w:rPr>
          <w:rFonts w:ascii="Times New Roman" w:eastAsia="Times New Roman" w:hAnsi="Times New Roman" w:cs="Times New Roman"/>
        </w:rPr>
        <w:t xml:space="preserve">There are 5 counties where NRI’s risk is higher than </w:t>
      </w:r>
      <w:proofErr w:type="gramStart"/>
      <w:r w:rsidR="72C72B27" w:rsidRPr="47031C6F">
        <w:rPr>
          <w:rFonts w:ascii="Times New Roman" w:eastAsia="Times New Roman" w:hAnsi="Times New Roman" w:cs="Times New Roman"/>
        </w:rPr>
        <w:t>ours;</w:t>
      </w:r>
      <w:proofErr w:type="gramEnd"/>
      <w:r w:rsidR="2FF9FF6A" w:rsidRPr="47031C6F">
        <w:rPr>
          <w:rFonts w:ascii="Times New Roman" w:eastAsia="Times New Roman" w:hAnsi="Times New Roman" w:cs="Times New Roman"/>
        </w:rPr>
        <w:t xml:space="preserve"> those counties being Aroostook, Hancock, Lincoln, </w:t>
      </w:r>
      <w:r w:rsidR="4C28727B" w:rsidRPr="47031C6F">
        <w:rPr>
          <w:rFonts w:ascii="Times New Roman" w:eastAsia="Times New Roman" w:hAnsi="Times New Roman" w:cs="Times New Roman"/>
        </w:rPr>
        <w:t xml:space="preserve">Piscataquis, and Washington. </w:t>
      </w:r>
    </w:p>
    <w:p w14:paraId="5D963626" w14:textId="5C27A364" w:rsidR="12C0BAA6" w:rsidRDefault="12C0BAA6" w:rsidP="47031C6F">
      <w:r>
        <w:rPr>
          <w:noProof/>
        </w:rPr>
        <w:drawing>
          <wp:inline distT="0" distB="0" distL="0" distR="0" wp14:anchorId="40BC22EB" wp14:editId="11690A0D">
            <wp:extent cx="6296593" cy="3158387"/>
            <wp:effectExtent l="0" t="0" r="0" b="0"/>
            <wp:docPr id="239832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32143" name="Picture 239832143"/>
                    <pic:cNvPicPr/>
                  </pic:nvPicPr>
                  <pic:blipFill>
                    <a:blip r:embed="rId11">
                      <a:extLst>
                        <a:ext uri="{28A0092B-C50C-407E-A947-70E740481C1C}">
                          <a14:useLocalDpi xmlns:a14="http://schemas.microsoft.com/office/drawing/2010/main"/>
                        </a:ext>
                      </a:extLst>
                    </a:blip>
                    <a:stretch>
                      <a:fillRect/>
                    </a:stretch>
                  </pic:blipFill>
                  <pic:spPr>
                    <a:xfrm>
                      <a:off x="0" y="0"/>
                      <a:ext cx="6296593" cy="3158387"/>
                    </a:xfrm>
                    <a:prstGeom prst="rect">
                      <a:avLst/>
                    </a:prstGeom>
                  </pic:spPr>
                </pic:pic>
              </a:graphicData>
            </a:graphic>
          </wp:inline>
        </w:drawing>
      </w:r>
    </w:p>
    <w:p w14:paraId="5F3DB9AF" w14:textId="5DD9812F" w:rsidR="47031C6F" w:rsidRDefault="47031C6F" w:rsidP="47031C6F"/>
    <w:p w14:paraId="76771A06" w14:textId="261A5F93" w:rsidR="47031C6F" w:rsidRDefault="47031C6F" w:rsidP="47031C6F"/>
    <w:p w14:paraId="6042E1E8" w14:textId="52444A69" w:rsidR="47031C6F" w:rsidRDefault="47031C6F" w:rsidP="47031C6F"/>
    <w:p w14:paraId="5EA12ABB" w14:textId="7AE01DC2" w:rsidR="47031C6F" w:rsidRDefault="47031C6F" w:rsidP="47031C6F"/>
    <w:p w14:paraId="447A24E0" w14:textId="3107A6FB" w:rsidR="47031C6F" w:rsidRDefault="47031C6F" w:rsidP="47031C6F"/>
    <w:p w14:paraId="284C1539" w14:textId="0E79A8CB" w:rsidR="47031C6F" w:rsidRDefault="47031C6F" w:rsidP="47031C6F"/>
    <w:p w14:paraId="6BE7F083" w14:textId="379F16D6" w:rsidR="47031C6F" w:rsidRDefault="47031C6F" w:rsidP="47031C6F"/>
    <w:p w14:paraId="254ED2D0" w14:textId="20317933" w:rsidR="47031C6F" w:rsidRDefault="47031C6F" w:rsidP="47031C6F"/>
    <w:p w14:paraId="454AD04F" w14:textId="77777777" w:rsidR="00017082" w:rsidRDefault="00017082" w:rsidP="47031C6F">
      <w:pPr>
        <w:rPr>
          <w:rFonts w:ascii="Times New Roman" w:eastAsia="Times New Roman" w:hAnsi="Times New Roman" w:cs="Times New Roman"/>
        </w:rPr>
      </w:pPr>
    </w:p>
    <w:p w14:paraId="0B892193" w14:textId="34874ABC" w:rsidR="12C0BAA6" w:rsidRDefault="12C0BAA6" w:rsidP="47031C6F">
      <w:pPr>
        <w:rPr>
          <w:rFonts w:ascii="Times New Roman" w:eastAsia="Times New Roman" w:hAnsi="Times New Roman" w:cs="Times New Roman"/>
        </w:rPr>
      </w:pPr>
      <w:r w:rsidRPr="47031C6F">
        <w:rPr>
          <w:rFonts w:ascii="Times New Roman" w:eastAsia="Times New Roman" w:hAnsi="Times New Roman" w:cs="Times New Roman"/>
        </w:rPr>
        <w:lastRenderedPageBreak/>
        <w:t xml:space="preserve">Lastly, </w:t>
      </w:r>
      <w:r w:rsidR="0EC57979" w:rsidRPr="47031C6F">
        <w:rPr>
          <w:rFonts w:ascii="Times New Roman" w:eastAsia="Times New Roman" w:hAnsi="Times New Roman" w:cs="Times New Roman"/>
        </w:rPr>
        <w:t xml:space="preserve">a risk index map was created for Maine, illustrating Winter Weather throughout the state. The map mostly consists of lighter and darker blue, which indicates that </w:t>
      </w:r>
      <w:r w:rsidR="3B15961E" w:rsidRPr="47031C6F">
        <w:rPr>
          <w:rFonts w:ascii="Times New Roman" w:eastAsia="Times New Roman" w:hAnsi="Times New Roman" w:cs="Times New Roman"/>
        </w:rPr>
        <w:t xml:space="preserve">those counties have a low risk of winter weather. However, there are two clusters of counties closer to the </w:t>
      </w:r>
      <w:r w:rsidR="673D6CAB" w:rsidRPr="47031C6F">
        <w:rPr>
          <w:rFonts w:ascii="Times New Roman" w:eastAsia="Times New Roman" w:hAnsi="Times New Roman" w:cs="Times New Roman"/>
        </w:rPr>
        <w:t>coastline</w:t>
      </w:r>
      <w:r w:rsidR="3B15961E" w:rsidRPr="47031C6F">
        <w:rPr>
          <w:rFonts w:ascii="Times New Roman" w:eastAsia="Times New Roman" w:hAnsi="Times New Roman" w:cs="Times New Roman"/>
        </w:rPr>
        <w:t xml:space="preserve"> that have a higher risk of winter weather. The clusters mostly consist of </w:t>
      </w:r>
      <w:r w:rsidR="703F44C7" w:rsidRPr="47031C6F">
        <w:rPr>
          <w:rFonts w:ascii="Times New Roman" w:eastAsia="Times New Roman" w:hAnsi="Times New Roman" w:cs="Times New Roman"/>
        </w:rPr>
        <w:t>yellow</w:t>
      </w:r>
      <w:r w:rsidR="3B15961E" w:rsidRPr="47031C6F">
        <w:rPr>
          <w:rFonts w:ascii="Times New Roman" w:eastAsia="Times New Roman" w:hAnsi="Times New Roman" w:cs="Times New Roman"/>
        </w:rPr>
        <w:t xml:space="preserve"> and orange colors, indicating a risk of 3. There </w:t>
      </w:r>
      <w:r w:rsidR="03323FB5" w:rsidRPr="47031C6F">
        <w:rPr>
          <w:rFonts w:ascii="Times New Roman" w:eastAsia="Times New Roman" w:hAnsi="Times New Roman" w:cs="Times New Roman"/>
        </w:rPr>
        <w:t>are two</w:t>
      </w:r>
      <w:r w:rsidR="3B15961E" w:rsidRPr="47031C6F">
        <w:rPr>
          <w:rFonts w:ascii="Times New Roman" w:eastAsia="Times New Roman" w:hAnsi="Times New Roman" w:cs="Times New Roman"/>
        </w:rPr>
        <w:t xml:space="preserve"> </w:t>
      </w:r>
      <w:r w:rsidR="695EB4BE" w:rsidRPr="47031C6F">
        <w:rPr>
          <w:rFonts w:ascii="Times New Roman" w:eastAsia="Times New Roman" w:hAnsi="Times New Roman" w:cs="Times New Roman"/>
        </w:rPr>
        <w:t>counties</w:t>
      </w:r>
      <w:r w:rsidR="3B15961E" w:rsidRPr="47031C6F">
        <w:rPr>
          <w:rFonts w:ascii="Times New Roman" w:eastAsia="Times New Roman" w:hAnsi="Times New Roman" w:cs="Times New Roman"/>
        </w:rPr>
        <w:t xml:space="preserve"> that </w:t>
      </w:r>
      <w:r w:rsidR="3E31E631" w:rsidRPr="47031C6F">
        <w:rPr>
          <w:rFonts w:ascii="Times New Roman" w:eastAsia="Times New Roman" w:hAnsi="Times New Roman" w:cs="Times New Roman"/>
        </w:rPr>
        <w:t>are</w:t>
      </w:r>
      <w:r w:rsidR="3B15961E" w:rsidRPr="47031C6F">
        <w:rPr>
          <w:rFonts w:ascii="Times New Roman" w:eastAsia="Times New Roman" w:hAnsi="Times New Roman" w:cs="Times New Roman"/>
        </w:rPr>
        <w:t xml:space="preserve"> </w:t>
      </w:r>
      <w:r w:rsidR="785C4987" w:rsidRPr="47031C6F">
        <w:rPr>
          <w:rFonts w:ascii="Times New Roman" w:eastAsia="Times New Roman" w:hAnsi="Times New Roman" w:cs="Times New Roman"/>
        </w:rPr>
        <w:t>dark red, indicating the highest risk</w:t>
      </w:r>
      <w:r w:rsidR="202C9612" w:rsidRPr="47031C6F">
        <w:rPr>
          <w:rFonts w:ascii="Times New Roman" w:eastAsia="Times New Roman" w:hAnsi="Times New Roman" w:cs="Times New Roman"/>
        </w:rPr>
        <w:t xml:space="preserve"> of 4 or above.</w:t>
      </w:r>
    </w:p>
    <w:p w14:paraId="61E5CA59" w14:textId="2C031A9A" w:rsidR="202C9612" w:rsidRDefault="202C9612" w:rsidP="47031C6F">
      <w:pPr>
        <w:jc w:val="center"/>
      </w:pPr>
      <w:r>
        <w:rPr>
          <w:noProof/>
        </w:rPr>
        <w:drawing>
          <wp:inline distT="0" distB="0" distL="0" distR="0" wp14:anchorId="4271BDBC" wp14:editId="34F03FE3">
            <wp:extent cx="4638675" cy="5968110"/>
            <wp:effectExtent l="0" t="0" r="0" b="0"/>
            <wp:docPr id="819254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54820" name="Picture 819254820"/>
                    <pic:cNvPicPr/>
                  </pic:nvPicPr>
                  <pic:blipFill>
                    <a:blip r:embed="rId12">
                      <a:extLst>
                        <a:ext uri="{28A0092B-C50C-407E-A947-70E740481C1C}">
                          <a14:useLocalDpi xmlns:a14="http://schemas.microsoft.com/office/drawing/2010/main"/>
                        </a:ext>
                      </a:extLst>
                    </a:blip>
                    <a:stretch>
                      <a:fillRect/>
                    </a:stretch>
                  </pic:blipFill>
                  <pic:spPr>
                    <a:xfrm>
                      <a:off x="0" y="0"/>
                      <a:ext cx="4638675" cy="5968110"/>
                    </a:xfrm>
                    <a:prstGeom prst="rect">
                      <a:avLst/>
                    </a:prstGeom>
                  </pic:spPr>
                </pic:pic>
              </a:graphicData>
            </a:graphic>
          </wp:inline>
        </w:drawing>
      </w:r>
    </w:p>
    <w:p w14:paraId="4F70E4FB" w14:textId="43B72377" w:rsidR="00A63E6C" w:rsidRDefault="708A1B87" w:rsidP="47031C6F">
      <w:pPr>
        <w:pStyle w:val="Heading1"/>
        <w:rPr>
          <w:rFonts w:ascii="Times New Roman" w:eastAsia="Times New Roman" w:hAnsi="Times New Roman" w:cs="Times New Roman"/>
        </w:rPr>
      </w:pPr>
      <w:r w:rsidRPr="47031C6F">
        <w:rPr>
          <w:rFonts w:ascii="Times New Roman" w:eastAsia="Times New Roman" w:hAnsi="Times New Roman" w:cs="Times New Roman"/>
        </w:rPr>
        <w:lastRenderedPageBreak/>
        <w:t>Conclusion</w:t>
      </w:r>
    </w:p>
    <w:p w14:paraId="151AEE2A" w14:textId="42D32F60" w:rsidR="605A4363" w:rsidRDefault="605A4363" w:rsidP="47031C6F">
      <w:pPr>
        <w:rPr>
          <w:rFonts w:ascii="Times New Roman" w:eastAsia="Times New Roman" w:hAnsi="Times New Roman" w:cs="Times New Roman"/>
        </w:rPr>
      </w:pPr>
      <w:r w:rsidRPr="47031C6F">
        <w:rPr>
          <w:rFonts w:ascii="Times New Roman" w:eastAsia="Times New Roman" w:hAnsi="Times New Roman" w:cs="Times New Roman"/>
        </w:rPr>
        <w:t>The NRI definition of risk utilizes two values: frequency and exposure. These values are multiplied to simulate the approximate instances of the selected weather conditions</w:t>
      </w:r>
      <w:r w:rsidR="13F279E8" w:rsidRPr="47031C6F">
        <w:rPr>
          <w:rFonts w:ascii="Times New Roman" w:eastAsia="Times New Roman" w:hAnsi="Times New Roman" w:cs="Times New Roman"/>
        </w:rPr>
        <w:t xml:space="preserve">. Our group’s definition of risk is based on the same model of frequency and exposure but also divides the resulting value by the listed value for community resilience. </w:t>
      </w:r>
      <w:r w:rsidR="22A440DE" w:rsidRPr="47031C6F">
        <w:rPr>
          <w:rFonts w:ascii="Times New Roman" w:eastAsia="Times New Roman" w:hAnsi="Times New Roman" w:cs="Times New Roman"/>
        </w:rPr>
        <w:t>Using the NRI dataset and the datasets from both Vermont and Maine, our group was successfully able to analyze and illustrate the risk for winter weather within the selected regions and compare it t</w:t>
      </w:r>
      <w:r w:rsidR="503160AA" w:rsidRPr="47031C6F">
        <w:rPr>
          <w:rFonts w:ascii="Times New Roman" w:eastAsia="Times New Roman" w:hAnsi="Times New Roman" w:cs="Times New Roman"/>
        </w:rPr>
        <w:t xml:space="preserve">o the NRI definition of risk. </w:t>
      </w:r>
    </w:p>
    <w:p w14:paraId="0BF001EF" w14:textId="1E98124F" w:rsidR="503160AA" w:rsidRDefault="503160AA" w:rsidP="47031C6F">
      <w:pPr>
        <w:rPr>
          <w:rFonts w:ascii="Times New Roman" w:eastAsia="Times New Roman" w:hAnsi="Times New Roman" w:cs="Times New Roman"/>
        </w:rPr>
      </w:pPr>
      <w:r w:rsidRPr="47031C6F">
        <w:rPr>
          <w:rFonts w:ascii="Times New Roman" w:eastAsia="Times New Roman" w:hAnsi="Times New Roman" w:cs="Times New Roman"/>
        </w:rPr>
        <w:t>Through our assessment, we were able to find that Vermont’s data under our definition of risk ranges quite dif</w:t>
      </w:r>
      <w:r w:rsidR="62B3D535" w:rsidRPr="47031C6F">
        <w:rPr>
          <w:rFonts w:ascii="Times New Roman" w:eastAsia="Times New Roman" w:hAnsi="Times New Roman" w:cs="Times New Roman"/>
        </w:rPr>
        <w:t>ferently</w:t>
      </w:r>
      <w:r w:rsidRPr="47031C6F">
        <w:rPr>
          <w:rFonts w:ascii="Times New Roman" w:eastAsia="Times New Roman" w:hAnsi="Times New Roman" w:cs="Times New Roman"/>
        </w:rPr>
        <w:t xml:space="preserve"> </w:t>
      </w:r>
      <w:r w:rsidR="5F48653C" w:rsidRPr="47031C6F">
        <w:rPr>
          <w:rFonts w:ascii="Times New Roman" w:eastAsia="Times New Roman" w:hAnsi="Times New Roman" w:cs="Times New Roman"/>
        </w:rPr>
        <w:t>from</w:t>
      </w:r>
      <w:r w:rsidRPr="47031C6F">
        <w:rPr>
          <w:rFonts w:ascii="Times New Roman" w:eastAsia="Times New Roman" w:hAnsi="Times New Roman" w:cs="Times New Roman"/>
        </w:rPr>
        <w:t xml:space="preserve"> that of NRI’s definition. The values within the </w:t>
      </w:r>
      <w:proofErr w:type="spellStart"/>
      <w:r w:rsidRPr="47031C6F">
        <w:rPr>
          <w:rFonts w:ascii="Times New Roman" w:eastAsia="Times New Roman" w:hAnsi="Times New Roman" w:cs="Times New Roman"/>
        </w:rPr>
        <w:t>barplot</w:t>
      </w:r>
      <w:proofErr w:type="spellEnd"/>
      <w:r w:rsidRPr="47031C6F">
        <w:rPr>
          <w:rFonts w:ascii="Times New Roman" w:eastAsia="Times New Roman" w:hAnsi="Times New Roman" w:cs="Times New Roman"/>
        </w:rPr>
        <w:t xml:space="preserve"> </w:t>
      </w:r>
      <w:r w:rsidR="6E709004" w:rsidRPr="47031C6F">
        <w:rPr>
          <w:rFonts w:ascii="Times New Roman" w:eastAsia="Times New Roman" w:hAnsi="Times New Roman" w:cs="Times New Roman"/>
        </w:rPr>
        <w:t>had a 2-3 value difference</w:t>
      </w:r>
      <w:r w:rsidR="3DA6697C" w:rsidRPr="47031C6F">
        <w:rPr>
          <w:rFonts w:ascii="Times New Roman" w:eastAsia="Times New Roman" w:hAnsi="Times New Roman" w:cs="Times New Roman"/>
        </w:rPr>
        <w:t xml:space="preserve"> for nearly every county except for two. The choropleth map </w:t>
      </w:r>
      <w:r w:rsidR="33039D68" w:rsidRPr="47031C6F">
        <w:rPr>
          <w:rFonts w:ascii="Times New Roman" w:eastAsia="Times New Roman" w:hAnsi="Times New Roman" w:cs="Times New Roman"/>
        </w:rPr>
        <w:t xml:space="preserve">further illustrated our definition of risk and showed that most counties had a high risk of winter weather. </w:t>
      </w:r>
    </w:p>
    <w:p w14:paraId="68259F76" w14:textId="08ABF34D" w:rsidR="33039D68" w:rsidRDefault="33039D68" w:rsidP="47031C6F">
      <w:pPr>
        <w:rPr>
          <w:rFonts w:ascii="Times New Roman" w:eastAsia="Times New Roman" w:hAnsi="Times New Roman" w:cs="Times New Roman"/>
        </w:rPr>
      </w:pPr>
      <w:r w:rsidRPr="47031C6F">
        <w:rPr>
          <w:rFonts w:ascii="Times New Roman" w:eastAsia="Times New Roman" w:hAnsi="Times New Roman" w:cs="Times New Roman"/>
        </w:rPr>
        <w:t xml:space="preserve">Maine’s data, however, under our definition of risk, had values that were much closer to that of NRI’s definition. Nearly every county’s value </w:t>
      </w:r>
      <w:r w:rsidR="7C4DCBC9" w:rsidRPr="47031C6F">
        <w:rPr>
          <w:rFonts w:ascii="Times New Roman" w:eastAsia="Times New Roman" w:hAnsi="Times New Roman" w:cs="Times New Roman"/>
        </w:rPr>
        <w:t xml:space="preserve">for our definition </w:t>
      </w:r>
      <w:r w:rsidRPr="47031C6F">
        <w:rPr>
          <w:rFonts w:ascii="Times New Roman" w:eastAsia="Times New Roman" w:hAnsi="Times New Roman" w:cs="Times New Roman"/>
        </w:rPr>
        <w:t>equated or was close to NRI</w:t>
      </w:r>
      <w:r w:rsidR="4BF3A62A" w:rsidRPr="47031C6F">
        <w:rPr>
          <w:rFonts w:ascii="Times New Roman" w:eastAsia="Times New Roman" w:hAnsi="Times New Roman" w:cs="Times New Roman"/>
        </w:rPr>
        <w:t>.</w:t>
      </w:r>
      <w:r w:rsidR="7CE35426" w:rsidRPr="47031C6F">
        <w:rPr>
          <w:rFonts w:ascii="Times New Roman" w:eastAsia="Times New Roman" w:hAnsi="Times New Roman" w:cs="Times New Roman"/>
        </w:rPr>
        <w:t xml:space="preserve"> There were </w:t>
      </w:r>
      <w:r w:rsidR="0575FC11" w:rsidRPr="47031C6F">
        <w:rPr>
          <w:rFonts w:ascii="Times New Roman" w:eastAsia="Times New Roman" w:hAnsi="Times New Roman" w:cs="Times New Roman"/>
        </w:rPr>
        <w:t xml:space="preserve">seven </w:t>
      </w:r>
      <w:r w:rsidR="7CE35426" w:rsidRPr="47031C6F">
        <w:rPr>
          <w:rFonts w:ascii="Times New Roman" w:eastAsia="Times New Roman" w:hAnsi="Times New Roman" w:cs="Times New Roman"/>
        </w:rPr>
        <w:t>counties that had a bigger difference betwe</w:t>
      </w:r>
      <w:r w:rsidR="4AA3F66A" w:rsidRPr="47031C6F">
        <w:rPr>
          <w:rFonts w:ascii="Times New Roman" w:eastAsia="Times New Roman" w:hAnsi="Times New Roman" w:cs="Times New Roman"/>
        </w:rPr>
        <w:t xml:space="preserve">en values, with our definition being the higher value. </w:t>
      </w:r>
      <w:r w:rsidR="4BF3A62A" w:rsidRPr="47031C6F">
        <w:rPr>
          <w:rFonts w:ascii="Times New Roman" w:eastAsia="Times New Roman" w:hAnsi="Times New Roman" w:cs="Times New Roman"/>
        </w:rPr>
        <w:t xml:space="preserve"> </w:t>
      </w:r>
      <w:r w:rsidR="2D69447F" w:rsidRPr="47031C6F">
        <w:rPr>
          <w:rFonts w:ascii="Times New Roman" w:eastAsia="Times New Roman" w:hAnsi="Times New Roman" w:cs="Times New Roman"/>
        </w:rPr>
        <w:t>Upon illustrating the choropleth map with our definition of risk, it showed that most counties had a very low risk of winter weather, while two small clusters of counties closer to the coastline</w:t>
      </w:r>
      <w:r w:rsidR="3E1184E9" w:rsidRPr="47031C6F">
        <w:rPr>
          <w:rFonts w:ascii="Times New Roman" w:eastAsia="Times New Roman" w:hAnsi="Times New Roman" w:cs="Times New Roman"/>
        </w:rPr>
        <w:t xml:space="preserve"> had a higher risk. </w:t>
      </w:r>
    </w:p>
    <w:p w14:paraId="2AFF7469" w14:textId="05EA5A0D" w:rsidR="3C398CB7" w:rsidRDefault="3C398CB7" w:rsidP="47031C6F">
      <w:pPr>
        <w:rPr>
          <w:rFonts w:ascii="Times New Roman" w:eastAsia="Times New Roman" w:hAnsi="Times New Roman" w:cs="Times New Roman"/>
        </w:rPr>
      </w:pPr>
      <w:r w:rsidRPr="47031C6F">
        <w:rPr>
          <w:rFonts w:ascii="Times New Roman" w:eastAsia="Times New Roman" w:hAnsi="Times New Roman" w:cs="Times New Roman"/>
        </w:rPr>
        <w:t>Overall, incorporating community resilience to the NRI model reveals important regional differences in winter weather risk. While Main’s results remain similar under both models, Vermont’s variation shows that resilience plays a critical</w:t>
      </w:r>
      <w:r w:rsidR="7293693F" w:rsidRPr="47031C6F">
        <w:rPr>
          <w:rFonts w:ascii="Times New Roman" w:eastAsia="Times New Roman" w:hAnsi="Times New Roman" w:cs="Times New Roman"/>
        </w:rPr>
        <w:t xml:space="preserve"> role in shaping the overall risk factor. This suggests that future risk assessments should consider resilience to better reflect real-world vulnerabilities across different communities. </w:t>
      </w:r>
    </w:p>
    <w:p w14:paraId="6700E93D" w14:textId="2668FAB5" w:rsidR="00A63E6C" w:rsidRDefault="00A63E6C" w:rsidP="32D5516C">
      <w:r>
        <w:br w:type="page"/>
      </w:r>
    </w:p>
    <w:p w14:paraId="6A5AD96C" w14:textId="316EECC3" w:rsidR="00A63E6C" w:rsidRDefault="00A63E6C" w:rsidP="00A63E6C">
      <w:pPr>
        <w:pStyle w:val="Heading1"/>
      </w:pPr>
      <w:r>
        <w:lastRenderedPageBreak/>
        <w:t>References</w:t>
      </w:r>
    </w:p>
    <w:p w14:paraId="698CE28C" w14:textId="49D04300" w:rsidR="00A63E6C" w:rsidRDefault="1AF29ABF" w:rsidP="44429438">
      <w:pPr>
        <w:spacing w:before="240" w:after="240"/>
        <w:ind w:left="567" w:hanging="567"/>
        <w:rPr>
          <w:rFonts w:ascii="Aptos" w:eastAsia="Aptos" w:hAnsi="Aptos" w:cs="Aptos"/>
        </w:rPr>
      </w:pPr>
      <w:r w:rsidRPr="5D2CC607">
        <w:rPr>
          <w:rFonts w:ascii="Aptos" w:eastAsia="Aptos" w:hAnsi="Aptos" w:cs="Aptos"/>
        </w:rPr>
        <w:t xml:space="preserve">Risk map products | fema.gov. (n.d.-d). </w:t>
      </w:r>
      <w:hyperlink r:id="rId13">
        <w:r w:rsidRPr="5D2CC607">
          <w:rPr>
            <w:rStyle w:val="Hyperlink"/>
            <w:rFonts w:ascii="Aptos" w:eastAsia="Aptos" w:hAnsi="Aptos" w:cs="Aptos"/>
          </w:rPr>
          <w:t>https://www.fema.gov/flood-maps/tools-resources/risk-map/products</w:t>
        </w:r>
      </w:hyperlink>
    </w:p>
    <w:p w14:paraId="6CCF0E72" w14:textId="526529C3" w:rsidR="00A63E6C" w:rsidRDefault="74C73C70" w:rsidP="422477FC">
      <w:pPr>
        <w:spacing w:before="240" w:after="240"/>
        <w:ind w:left="567" w:hanging="567"/>
        <w:rPr>
          <w:rFonts w:ascii="Aptos" w:eastAsia="Aptos" w:hAnsi="Aptos" w:cs="Aptos"/>
        </w:rPr>
      </w:pPr>
      <w:r w:rsidRPr="422477FC">
        <w:rPr>
          <w:rFonts w:ascii="Aptos" w:eastAsia="Aptos" w:hAnsi="Aptos" w:cs="Aptos"/>
        </w:rPr>
        <w:t xml:space="preserve">Resilience Analysis and Planning Tool (RAPT) | fema.gov. (n.d.-d). </w:t>
      </w:r>
      <w:hyperlink r:id="rId14">
        <w:r w:rsidRPr="422477FC">
          <w:rPr>
            <w:rStyle w:val="Hyperlink"/>
            <w:rFonts w:ascii="Aptos" w:eastAsia="Aptos" w:hAnsi="Aptos" w:cs="Aptos"/>
          </w:rPr>
          <w:t>https://www.fema.gov/emergency-managers/practitioners/resilience-analysis-and-planning-tool</w:t>
        </w:r>
      </w:hyperlink>
    </w:p>
    <w:p w14:paraId="3B4139E3" w14:textId="40E1568D" w:rsidR="00A63E6C" w:rsidRDefault="74C73C70" w:rsidP="5934E061">
      <w:pPr>
        <w:spacing w:before="240" w:after="240"/>
        <w:ind w:left="567" w:hanging="567"/>
        <w:rPr>
          <w:rFonts w:ascii="Aptos" w:eastAsia="Aptos" w:hAnsi="Aptos" w:cs="Aptos"/>
        </w:rPr>
      </w:pPr>
      <w:r w:rsidRPr="5934E061">
        <w:rPr>
          <w:rFonts w:ascii="Aptos" w:eastAsia="Aptos" w:hAnsi="Aptos" w:cs="Aptos"/>
        </w:rPr>
        <w:t xml:space="preserve">Centers for Disease Control and Prevention. (n.d.-b). </w:t>
      </w:r>
      <w:r w:rsidRPr="5934E061">
        <w:rPr>
          <w:rFonts w:ascii="Aptos" w:eastAsia="Aptos" w:hAnsi="Aptos" w:cs="Aptos"/>
          <w:i/>
          <w:iCs/>
        </w:rPr>
        <w:t>SVI data &amp; documentation download</w:t>
      </w:r>
      <w:r w:rsidRPr="5934E061">
        <w:rPr>
          <w:rFonts w:ascii="Aptos" w:eastAsia="Aptos" w:hAnsi="Aptos" w:cs="Aptos"/>
        </w:rPr>
        <w:t xml:space="preserve">. Centers for Disease Control and Prevention. </w:t>
      </w:r>
      <w:hyperlink r:id="rId15">
        <w:r w:rsidRPr="5934E061">
          <w:rPr>
            <w:rStyle w:val="Hyperlink"/>
            <w:rFonts w:ascii="Aptos" w:eastAsia="Aptos" w:hAnsi="Aptos" w:cs="Aptos"/>
          </w:rPr>
          <w:t>https://www.atsdr.cdc.gov/place-health/php/svi/svi-data-documentation-download.html</w:t>
        </w:r>
      </w:hyperlink>
    </w:p>
    <w:p w14:paraId="1B2CD553" w14:textId="03CEFB14" w:rsidR="00A63E6C" w:rsidRDefault="00A63E6C" w:rsidP="1F662619">
      <w:pPr>
        <w:spacing w:before="240" w:after="240"/>
        <w:ind w:left="567" w:hanging="567"/>
        <w:rPr>
          <w:rFonts w:ascii="Aptos" w:eastAsia="Aptos" w:hAnsi="Aptos" w:cs="Aptos"/>
        </w:rPr>
      </w:pPr>
    </w:p>
    <w:p w14:paraId="086BC9AC" w14:textId="33D9E9AA" w:rsidR="00A63E6C" w:rsidRDefault="00A63E6C" w:rsidP="6D9B7AFF"/>
    <w:sectPr w:rsidR="00A63E6C">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732D1" w14:textId="77777777" w:rsidR="00C81D58" w:rsidRDefault="00C81D58">
      <w:pPr>
        <w:spacing w:after="0" w:line="240" w:lineRule="auto"/>
      </w:pPr>
      <w:r>
        <w:separator/>
      </w:r>
    </w:p>
  </w:endnote>
  <w:endnote w:type="continuationSeparator" w:id="0">
    <w:p w14:paraId="0E246903" w14:textId="77777777" w:rsidR="00C81D58" w:rsidRDefault="00C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7031C6F" w14:paraId="1CF656A0" w14:textId="77777777" w:rsidTr="47031C6F">
      <w:trPr>
        <w:trHeight w:val="300"/>
      </w:trPr>
      <w:tc>
        <w:tcPr>
          <w:tcW w:w="3120" w:type="dxa"/>
        </w:tcPr>
        <w:p w14:paraId="3CD7A3E7" w14:textId="6E3CA05B" w:rsidR="47031C6F" w:rsidRDefault="47031C6F" w:rsidP="47031C6F">
          <w:pPr>
            <w:pStyle w:val="Header"/>
            <w:ind w:left="-115"/>
          </w:pPr>
        </w:p>
      </w:tc>
      <w:tc>
        <w:tcPr>
          <w:tcW w:w="3120" w:type="dxa"/>
        </w:tcPr>
        <w:p w14:paraId="6F955D72" w14:textId="68AC283D" w:rsidR="47031C6F" w:rsidRDefault="47031C6F" w:rsidP="47031C6F">
          <w:pPr>
            <w:pStyle w:val="Header"/>
            <w:jc w:val="center"/>
          </w:pPr>
        </w:p>
      </w:tc>
      <w:tc>
        <w:tcPr>
          <w:tcW w:w="3120" w:type="dxa"/>
        </w:tcPr>
        <w:p w14:paraId="4C64EAFD" w14:textId="5B9D3183" w:rsidR="47031C6F" w:rsidRDefault="47031C6F" w:rsidP="47031C6F">
          <w:pPr>
            <w:pStyle w:val="Header"/>
            <w:ind w:right="-115"/>
            <w:jc w:val="right"/>
          </w:pPr>
        </w:p>
      </w:tc>
    </w:tr>
  </w:tbl>
  <w:p w14:paraId="151EBA0E" w14:textId="7669CB55" w:rsidR="47031C6F" w:rsidRDefault="47031C6F" w:rsidP="47031C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257B6" w14:textId="77777777" w:rsidR="00C81D58" w:rsidRDefault="00C81D58">
      <w:pPr>
        <w:spacing w:after="0" w:line="240" w:lineRule="auto"/>
      </w:pPr>
      <w:r>
        <w:separator/>
      </w:r>
    </w:p>
  </w:footnote>
  <w:footnote w:type="continuationSeparator" w:id="0">
    <w:p w14:paraId="0636C487" w14:textId="77777777" w:rsidR="00C81D58" w:rsidRDefault="00C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7031C6F" w14:paraId="598F6CCA" w14:textId="77777777" w:rsidTr="47031C6F">
      <w:trPr>
        <w:trHeight w:val="300"/>
      </w:trPr>
      <w:tc>
        <w:tcPr>
          <w:tcW w:w="3120" w:type="dxa"/>
        </w:tcPr>
        <w:p w14:paraId="082D1A04" w14:textId="55D44D7B" w:rsidR="47031C6F" w:rsidRDefault="47031C6F" w:rsidP="47031C6F">
          <w:pPr>
            <w:pStyle w:val="Header"/>
            <w:ind w:left="-115"/>
            <w:rPr>
              <w:rFonts w:ascii="Times New Roman" w:eastAsia="Times New Roman" w:hAnsi="Times New Roman" w:cs="Times New Roman"/>
            </w:rPr>
          </w:pPr>
          <w:r w:rsidRPr="47031C6F">
            <w:rPr>
              <w:rFonts w:ascii="Times New Roman" w:eastAsia="Times New Roman" w:hAnsi="Times New Roman" w:cs="Times New Roman"/>
            </w:rPr>
            <w:t xml:space="preserve">CIVE 202 </w:t>
          </w:r>
        </w:p>
        <w:p w14:paraId="1E8A8F60" w14:textId="418B66C6" w:rsidR="47031C6F" w:rsidRDefault="47031C6F" w:rsidP="47031C6F">
          <w:pPr>
            <w:pStyle w:val="Header"/>
            <w:ind w:left="-115"/>
            <w:rPr>
              <w:rFonts w:ascii="Times New Roman" w:eastAsia="Times New Roman" w:hAnsi="Times New Roman" w:cs="Times New Roman"/>
            </w:rPr>
          </w:pPr>
          <w:r w:rsidRPr="47031C6F">
            <w:rPr>
              <w:rFonts w:ascii="Times New Roman" w:eastAsia="Times New Roman" w:hAnsi="Times New Roman" w:cs="Times New Roman"/>
            </w:rPr>
            <w:t>Spring 2026</w:t>
          </w:r>
        </w:p>
      </w:tc>
      <w:tc>
        <w:tcPr>
          <w:tcW w:w="3120" w:type="dxa"/>
        </w:tcPr>
        <w:p w14:paraId="0E1CAC21" w14:textId="626AB931" w:rsidR="47031C6F" w:rsidRDefault="47031C6F" w:rsidP="47031C6F">
          <w:pPr>
            <w:pStyle w:val="Header"/>
            <w:jc w:val="center"/>
            <w:rPr>
              <w:rFonts w:ascii="Times New Roman" w:eastAsia="Times New Roman" w:hAnsi="Times New Roman" w:cs="Times New Roman"/>
            </w:rPr>
          </w:pPr>
        </w:p>
      </w:tc>
      <w:tc>
        <w:tcPr>
          <w:tcW w:w="3120" w:type="dxa"/>
        </w:tcPr>
        <w:p w14:paraId="18E97B61" w14:textId="22F94EB6" w:rsidR="47031C6F" w:rsidRDefault="47031C6F" w:rsidP="47031C6F">
          <w:pPr>
            <w:pStyle w:val="Header"/>
            <w:ind w:right="-115"/>
            <w:jc w:val="right"/>
            <w:rPr>
              <w:rFonts w:ascii="Times New Roman" w:eastAsia="Times New Roman" w:hAnsi="Times New Roman" w:cs="Times New Roman"/>
            </w:rPr>
          </w:pPr>
          <w:r w:rsidRPr="47031C6F">
            <w:rPr>
              <w:rFonts w:ascii="Times New Roman" w:eastAsia="Times New Roman" w:hAnsi="Times New Roman" w:cs="Times New Roman"/>
            </w:rPr>
            <w:t>Project #4</w:t>
          </w:r>
        </w:p>
        <w:p w14:paraId="54E74FC8" w14:textId="6D71EAEF" w:rsidR="47031C6F" w:rsidRDefault="47031C6F" w:rsidP="47031C6F">
          <w:pPr>
            <w:pStyle w:val="Header"/>
            <w:ind w:right="-115"/>
            <w:jc w:val="right"/>
            <w:rPr>
              <w:rFonts w:ascii="Times New Roman" w:eastAsia="Times New Roman" w:hAnsi="Times New Roman" w:cs="Times New Roman"/>
            </w:rPr>
          </w:pPr>
          <w:r w:rsidRPr="47031C6F">
            <w:rPr>
              <w:rFonts w:ascii="Times New Roman" w:eastAsia="Times New Roman" w:hAnsi="Times New Roman" w:cs="Times New Roman"/>
            </w:rPr>
            <w:t>Group 11</w:t>
          </w:r>
        </w:p>
      </w:tc>
    </w:tr>
  </w:tbl>
  <w:p w14:paraId="19FD2D9F" w14:textId="608C1C0D" w:rsidR="47031C6F" w:rsidRDefault="47031C6F" w:rsidP="47031C6F">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h8JF3KBw" int2:invalidationBookmarkName="" int2:hashCode="Ra75bsk4bBwM6c" int2:id="o1cGu672">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DCC"/>
    <w:rsid w:val="00017082"/>
    <w:rsid w:val="000A6DB0"/>
    <w:rsid w:val="00226814"/>
    <w:rsid w:val="002C47CD"/>
    <w:rsid w:val="002C5016"/>
    <w:rsid w:val="00402E22"/>
    <w:rsid w:val="007A1DCC"/>
    <w:rsid w:val="0080053B"/>
    <w:rsid w:val="008951A2"/>
    <w:rsid w:val="0099144C"/>
    <w:rsid w:val="009F0150"/>
    <w:rsid w:val="00A247E6"/>
    <w:rsid w:val="00A63E6C"/>
    <w:rsid w:val="00C81D58"/>
    <w:rsid w:val="00F231C5"/>
    <w:rsid w:val="00F84D83"/>
    <w:rsid w:val="00F85852"/>
    <w:rsid w:val="025DFD84"/>
    <w:rsid w:val="03323FB5"/>
    <w:rsid w:val="03764948"/>
    <w:rsid w:val="038DC10E"/>
    <w:rsid w:val="0461421B"/>
    <w:rsid w:val="056FBDBF"/>
    <w:rsid w:val="0575FC11"/>
    <w:rsid w:val="0610BDCF"/>
    <w:rsid w:val="065A045E"/>
    <w:rsid w:val="06B5CC2D"/>
    <w:rsid w:val="06DA3EE4"/>
    <w:rsid w:val="08CCA37B"/>
    <w:rsid w:val="09BEC653"/>
    <w:rsid w:val="0AD83AEC"/>
    <w:rsid w:val="0B23F8F2"/>
    <w:rsid w:val="0B37B5C2"/>
    <w:rsid w:val="0B41B79D"/>
    <w:rsid w:val="0BC3D4A5"/>
    <w:rsid w:val="0C7E3055"/>
    <w:rsid w:val="0DD32C0F"/>
    <w:rsid w:val="0EC57979"/>
    <w:rsid w:val="0F7E474C"/>
    <w:rsid w:val="0F830EFB"/>
    <w:rsid w:val="102AED07"/>
    <w:rsid w:val="10E41CFD"/>
    <w:rsid w:val="12284736"/>
    <w:rsid w:val="123F75EF"/>
    <w:rsid w:val="12C0BAA6"/>
    <w:rsid w:val="1322BE28"/>
    <w:rsid w:val="13F279E8"/>
    <w:rsid w:val="14AB2153"/>
    <w:rsid w:val="152FF687"/>
    <w:rsid w:val="16D8BEB1"/>
    <w:rsid w:val="180B1374"/>
    <w:rsid w:val="1A17ED86"/>
    <w:rsid w:val="1A82916C"/>
    <w:rsid w:val="1AB2B312"/>
    <w:rsid w:val="1AF29ABF"/>
    <w:rsid w:val="1B1A610B"/>
    <w:rsid w:val="1B95C9DE"/>
    <w:rsid w:val="1BD9180D"/>
    <w:rsid w:val="1D898DDC"/>
    <w:rsid w:val="1D9A0A53"/>
    <w:rsid w:val="1DC83050"/>
    <w:rsid w:val="1E11C111"/>
    <w:rsid w:val="1EC00D78"/>
    <w:rsid w:val="1F1A3593"/>
    <w:rsid w:val="1F662619"/>
    <w:rsid w:val="1F9C2890"/>
    <w:rsid w:val="20183261"/>
    <w:rsid w:val="202C9612"/>
    <w:rsid w:val="20897B3F"/>
    <w:rsid w:val="21ED832D"/>
    <w:rsid w:val="2287C51C"/>
    <w:rsid w:val="229044AE"/>
    <w:rsid w:val="22A440DE"/>
    <w:rsid w:val="2431CB0F"/>
    <w:rsid w:val="24E2A87E"/>
    <w:rsid w:val="2599133E"/>
    <w:rsid w:val="25C79970"/>
    <w:rsid w:val="25E4D6BF"/>
    <w:rsid w:val="2654CEAE"/>
    <w:rsid w:val="26856603"/>
    <w:rsid w:val="2707862C"/>
    <w:rsid w:val="27C19602"/>
    <w:rsid w:val="27F20902"/>
    <w:rsid w:val="2A35A92C"/>
    <w:rsid w:val="2B428CCB"/>
    <w:rsid w:val="2B678842"/>
    <w:rsid w:val="2B791316"/>
    <w:rsid w:val="2C4D71E9"/>
    <w:rsid w:val="2CEEF611"/>
    <w:rsid w:val="2D1B1C9E"/>
    <w:rsid w:val="2D644B90"/>
    <w:rsid w:val="2D69447F"/>
    <w:rsid w:val="2E80CE57"/>
    <w:rsid w:val="2EA8C7A4"/>
    <w:rsid w:val="2F37D6B6"/>
    <w:rsid w:val="2FF9FF6A"/>
    <w:rsid w:val="30F293DC"/>
    <w:rsid w:val="30F2A159"/>
    <w:rsid w:val="311D732E"/>
    <w:rsid w:val="3138991D"/>
    <w:rsid w:val="316FA4D0"/>
    <w:rsid w:val="317339BA"/>
    <w:rsid w:val="32D5516C"/>
    <w:rsid w:val="33039D68"/>
    <w:rsid w:val="331B93FE"/>
    <w:rsid w:val="33B75383"/>
    <w:rsid w:val="33EFB45F"/>
    <w:rsid w:val="34A266BA"/>
    <w:rsid w:val="356AD445"/>
    <w:rsid w:val="35C1F32E"/>
    <w:rsid w:val="35C620CE"/>
    <w:rsid w:val="36C3582A"/>
    <w:rsid w:val="36DC0C6B"/>
    <w:rsid w:val="37058B1B"/>
    <w:rsid w:val="376B9A3D"/>
    <w:rsid w:val="37DBAF03"/>
    <w:rsid w:val="38F9C2F0"/>
    <w:rsid w:val="3A77570B"/>
    <w:rsid w:val="3B0B8E83"/>
    <w:rsid w:val="3B15961E"/>
    <w:rsid w:val="3B918BCD"/>
    <w:rsid w:val="3C398CB7"/>
    <w:rsid w:val="3C9EE272"/>
    <w:rsid w:val="3CFAC79C"/>
    <w:rsid w:val="3D01610F"/>
    <w:rsid w:val="3D213FE1"/>
    <w:rsid w:val="3D243487"/>
    <w:rsid w:val="3DA6697C"/>
    <w:rsid w:val="3DD268E3"/>
    <w:rsid w:val="3E1184E9"/>
    <w:rsid w:val="3E297FA4"/>
    <w:rsid w:val="3E31E631"/>
    <w:rsid w:val="3EBDE13C"/>
    <w:rsid w:val="3EBDFE61"/>
    <w:rsid w:val="3ED93F47"/>
    <w:rsid w:val="3FE8A27F"/>
    <w:rsid w:val="3FF8C84F"/>
    <w:rsid w:val="408F3B06"/>
    <w:rsid w:val="413DBBD0"/>
    <w:rsid w:val="422477FC"/>
    <w:rsid w:val="42B3EA19"/>
    <w:rsid w:val="430C0668"/>
    <w:rsid w:val="44429438"/>
    <w:rsid w:val="44996921"/>
    <w:rsid w:val="4679FCA8"/>
    <w:rsid w:val="469B2655"/>
    <w:rsid w:val="46AA9082"/>
    <w:rsid w:val="46D94E57"/>
    <w:rsid w:val="46DD0401"/>
    <w:rsid w:val="47031C6F"/>
    <w:rsid w:val="48078BA7"/>
    <w:rsid w:val="484A5F38"/>
    <w:rsid w:val="4870CF1A"/>
    <w:rsid w:val="4870F0FF"/>
    <w:rsid w:val="48A55EF6"/>
    <w:rsid w:val="48D8BBEF"/>
    <w:rsid w:val="498E031F"/>
    <w:rsid w:val="4A0EFE69"/>
    <w:rsid w:val="4AA3F66A"/>
    <w:rsid w:val="4B1B631C"/>
    <w:rsid w:val="4BF3A62A"/>
    <w:rsid w:val="4C28727B"/>
    <w:rsid w:val="4CADC1C1"/>
    <w:rsid w:val="4DA18AAC"/>
    <w:rsid w:val="4FBAA07F"/>
    <w:rsid w:val="503160AA"/>
    <w:rsid w:val="528C2D8F"/>
    <w:rsid w:val="52AB21B9"/>
    <w:rsid w:val="534E6BCD"/>
    <w:rsid w:val="53EB286B"/>
    <w:rsid w:val="546608E6"/>
    <w:rsid w:val="54DE3A0C"/>
    <w:rsid w:val="5579938C"/>
    <w:rsid w:val="558F96F8"/>
    <w:rsid w:val="559F94BB"/>
    <w:rsid w:val="561509C7"/>
    <w:rsid w:val="5623D3F0"/>
    <w:rsid w:val="564E40B8"/>
    <w:rsid w:val="567E7DA0"/>
    <w:rsid w:val="572388DD"/>
    <w:rsid w:val="577DD4CA"/>
    <w:rsid w:val="587CDD36"/>
    <w:rsid w:val="5934E061"/>
    <w:rsid w:val="59A47902"/>
    <w:rsid w:val="59F183BC"/>
    <w:rsid w:val="59FE47D4"/>
    <w:rsid w:val="5B0DB96A"/>
    <w:rsid w:val="5BD94C0C"/>
    <w:rsid w:val="5CE95E3B"/>
    <w:rsid w:val="5CEE95A2"/>
    <w:rsid w:val="5D2CC607"/>
    <w:rsid w:val="5F48653C"/>
    <w:rsid w:val="5FC04292"/>
    <w:rsid w:val="5FC8C7CB"/>
    <w:rsid w:val="5FCCD8DB"/>
    <w:rsid w:val="600A35A1"/>
    <w:rsid w:val="60583BAB"/>
    <w:rsid w:val="605A4363"/>
    <w:rsid w:val="62B3D535"/>
    <w:rsid w:val="62F71C80"/>
    <w:rsid w:val="6400765A"/>
    <w:rsid w:val="65E9A40B"/>
    <w:rsid w:val="668B4B15"/>
    <w:rsid w:val="673D6CAB"/>
    <w:rsid w:val="6752095E"/>
    <w:rsid w:val="679A00DF"/>
    <w:rsid w:val="67E7A85D"/>
    <w:rsid w:val="6906A05C"/>
    <w:rsid w:val="695EB4BE"/>
    <w:rsid w:val="6A4E5636"/>
    <w:rsid w:val="6B3DAEF0"/>
    <w:rsid w:val="6C32422D"/>
    <w:rsid w:val="6C64100E"/>
    <w:rsid w:val="6D734A6A"/>
    <w:rsid w:val="6D86AA0D"/>
    <w:rsid w:val="6D9B7AFF"/>
    <w:rsid w:val="6E0F6D81"/>
    <w:rsid w:val="6E709004"/>
    <w:rsid w:val="6F174EDD"/>
    <w:rsid w:val="6F1C92D4"/>
    <w:rsid w:val="703F44C7"/>
    <w:rsid w:val="708A1B87"/>
    <w:rsid w:val="70D04737"/>
    <w:rsid w:val="714EBE3A"/>
    <w:rsid w:val="7293693F"/>
    <w:rsid w:val="72B88878"/>
    <w:rsid w:val="72C72B27"/>
    <w:rsid w:val="73F649F9"/>
    <w:rsid w:val="74468203"/>
    <w:rsid w:val="74C73C70"/>
    <w:rsid w:val="75784C68"/>
    <w:rsid w:val="75952CAF"/>
    <w:rsid w:val="75ECAB14"/>
    <w:rsid w:val="75EFF2FF"/>
    <w:rsid w:val="76FC6BDB"/>
    <w:rsid w:val="775648BC"/>
    <w:rsid w:val="77D47C88"/>
    <w:rsid w:val="781EC20F"/>
    <w:rsid w:val="785C4987"/>
    <w:rsid w:val="7888AB4A"/>
    <w:rsid w:val="78AC30AD"/>
    <w:rsid w:val="791125FA"/>
    <w:rsid w:val="79E8BB35"/>
    <w:rsid w:val="7A106097"/>
    <w:rsid w:val="7A37D1D8"/>
    <w:rsid w:val="7B3DE630"/>
    <w:rsid w:val="7B997F6A"/>
    <w:rsid w:val="7C4DCBC9"/>
    <w:rsid w:val="7CB49F1F"/>
    <w:rsid w:val="7CE35426"/>
    <w:rsid w:val="7D205A96"/>
    <w:rsid w:val="7DF6445A"/>
    <w:rsid w:val="7E29388D"/>
    <w:rsid w:val="7EA84E0E"/>
    <w:rsid w:val="7EFBCD20"/>
    <w:rsid w:val="7F00A9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4DAD"/>
  <w15:chartTrackingRefBased/>
  <w15:docId w15:val="{2006E094-6396-40B6-902C-9739DBD78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DCC"/>
    <w:rPr>
      <w:rFonts w:eastAsiaTheme="majorEastAsia" w:cstheme="majorBidi"/>
      <w:color w:val="272727" w:themeColor="text1" w:themeTint="D8"/>
    </w:rPr>
  </w:style>
  <w:style w:type="paragraph" w:styleId="Title">
    <w:name w:val="Title"/>
    <w:basedOn w:val="Normal"/>
    <w:next w:val="Normal"/>
    <w:link w:val="TitleChar"/>
    <w:uiPriority w:val="10"/>
    <w:qFormat/>
    <w:rsid w:val="007A1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DCC"/>
    <w:pPr>
      <w:spacing w:before="160"/>
      <w:jc w:val="center"/>
    </w:pPr>
    <w:rPr>
      <w:i/>
      <w:iCs/>
      <w:color w:val="404040" w:themeColor="text1" w:themeTint="BF"/>
    </w:rPr>
  </w:style>
  <w:style w:type="character" w:customStyle="1" w:styleId="QuoteChar">
    <w:name w:val="Quote Char"/>
    <w:basedOn w:val="DefaultParagraphFont"/>
    <w:link w:val="Quote"/>
    <w:uiPriority w:val="29"/>
    <w:rsid w:val="007A1DCC"/>
    <w:rPr>
      <w:i/>
      <w:iCs/>
      <w:color w:val="404040" w:themeColor="text1" w:themeTint="BF"/>
    </w:rPr>
  </w:style>
  <w:style w:type="paragraph" w:styleId="ListParagraph">
    <w:name w:val="List Paragraph"/>
    <w:basedOn w:val="Normal"/>
    <w:uiPriority w:val="34"/>
    <w:qFormat/>
    <w:rsid w:val="007A1DCC"/>
    <w:pPr>
      <w:ind w:left="720"/>
      <w:contextualSpacing/>
    </w:pPr>
  </w:style>
  <w:style w:type="character" w:styleId="IntenseEmphasis">
    <w:name w:val="Intense Emphasis"/>
    <w:basedOn w:val="DefaultParagraphFont"/>
    <w:uiPriority w:val="21"/>
    <w:qFormat/>
    <w:rsid w:val="007A1DCC"/>
    <w:rPr>
      <w:i/>
      <w:iCs/>
      <w:color w:val="0F4761" w:themeColor="accent1" w:themeShade="BF"/>
    </w:rPr>
  </w:style>
  <w:style w:type="paragraph" w:styleId="IntenseQuote">
    <w:name w:val="Intense Quote"/>
    <w:basedOn w:val="Normal"/>
    <w:next w:val="Normal"/>
    <w:link w:val="IntenseQuoteChar"/>
    <w:uiPriority w:val="30"/>
    <w:qFormat/>
    <w:rsid w:val="007A1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DCC"/>
    <w:rPr>
      <w:i/>
      <w:iCs/>
      <w:color w:val="0F4761" w:themeColor="accent1" w:themeShade="BF"/>
    </w:rPr>
  </w:style>
  <w:style w:type="character" w:styleId="IntenseReference">
    <w:name w:val="Intense Reference"/>
    <w:basedOn w:val="DefaultParagraphFont"/>
    <w:uiPriority w:val="32"/>
    <w:qFormat/>
    <w:rsid w:val="007A1DCC"/>
    <w:rPr>
      <w:b/>
      <w:bCs/>
      <w:smallCaps/>
      <w:color w:val="0F4761" w:themeColor="accent1" w:themeShade="BF"/>
      <w:spacing w:val="5"/>
    </w:rPr>
  </w:style>
  <w:style w:type="character" w:styleId="Hyperlink">
    <w:name w:val="Hyperlink"/>
    <w:basedOn w:val="DefaultParagraphFont"/>
    <w:uiPriority w:val="99"/>
    <w:unhideWhenUsed/>
    <w:rsid w:val="002C5016"/>
    <w:rPr>
      <w:color w:val="467886" w:themeColor="hyperlink"/>
      <w:u w:val="single"/>
    </w:rPr>
  </w:style>
  <w:style w:type="paragraph" w:styleId="Header">
    <w:name w:val="header"/>
    <w:basedOn w:val="Normal"/>
    <w:uiPriority w:val="99"/>
    <w:unhideWhenUsed/>
    <w:rsid w:val="47031C6F"/>
    <w:pPr>
      <w:tabs>
        <w:tab w:val="center" w:pos="4680"/>
        <w:tab w:val="right" w:pos="9360"/>
      </w:tabs>
      <w:spacing w:after="0" w:line="240" w:lineRule="auto"/>
    </w:pPr>
  </w:style>
  <w:style w:type="paragraph" w:styleId="Footer">
    <w:name w:val="footer"/>
    <w:basedOn w:val="Normal"/>
    <w:uiPriority w:val="99"/>
    <w:unhideWhenUsed/>
    <w:rsid w:val="47031C6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fema.gov/flood-maps/tools-resources/risk-map/product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atsdr.cdc.gov/place-health/php/svi/svi-data-documentation-download.html"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fema.gov/emergency-managers/practitioners/resilience-analysis-and-planning-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5" ma:contentTypeDescription="Create a new document." ma:contentTypeScope="" ma:versionID="2bd20efb15d1bcd37820c8222c1c5101">
  <xsd:schema xmlns:xsd="http://www.w3.org/2001/XMLSchema" xmlns:xs="http://www.w3.org/2001/XMLSchema" xmlns:p="http://schemas.microsoft.com/office/2006/metadata/properties" xmlns:ns3="e9421992-1748-4946-9df7-7dcc5eeedeef" targetNamespace="http://schemas.microsoft.com/office/2006/metadata/properties" ma:root="true" ma:fieldsID="2a06e3eeb914bf6a82739eae1f329cac"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F082AF-C327-4CDB-BDA3-B8DD8AD53F12}">
  <ds:schemaRefs>
    <ds:schemaRef ds:uri="http://schemas.microsoft.com/office/2006/metadata/properties"/>
    <ds:schemaRef ds:uri="http://schemas.microsoft.com/office/infopath/2007/PartnerControls"/>
    <ds:schemaRef ds:uri="e9421992-1748-4946-9df7-7dcc5eeedeef"/>
  </ds:schemaRefs>
</ds:datastoreItem>
</file>

<file path=customXml/itemProps2.xml><?xml version="1.0" encoding="utf-8"?>
<ds:datastoreItem xmlns:ds="http://schemas.openxmlformats.org/officeDocument/2006/customXml" ds:itemID="{B3BF73F2-16F3-41D7-8ABE-9CCCDFAB9D07}">
  <ds:schemaRefs>
    <ds:schemaRef ds:uri="http://schemas.microsoft.com/sharepoint/v3/contenttype/forms"/>
  </ds:schemaRefs>
</ds:datastoreItem>
</file>

<file path=customXml/itemProps3.xml><?xml version="1.0" encoding="utf-8"?>
<ds:datastoreItem xmlns:ds="http://schemas.openxmlformats.org/officeDocument/2006/customXml" ds:itemID="{AE6CB865-06A3-4F0B-B336-CA41A1A97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1051</Words>
  <Characters>5993</Characters>
  <Application>Microsoft Office Word</Application>
  <DocSecurity>0</DocSecurity>
  <Lines>49</Lines>
  <Paragraphs>14</Paragraphs>
  <ScaleCrop>false</ScaleCrop>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Pabian</dc:creator>
  <cp:keywords/>
  <dc:description/>
  <cp:lastModifiedBy>Macy Falconer</cp:lastModifiedBy>
  <cp:revision>3</cp:revision>
  <dcterms:created xsi:type="dcterms:W3CDTF">2026-04-21T20:44:00Z</dcterms:created>
  <dcterms:modified xsi:type="dcterms:W3CDTF">2026-04-21T20:45:00Z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ies>
</file>