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</w:pPr>
      <w:r>
        <w:t xml:space="preserve">Nota metodologica - rodada inicial</w:t>
      </w:r>
    </w:p>
    <w:p/>
    <w:p>
      <w:pPr>
        <w:pStyle w:val="Heading2"/>
      </w:pPr>
      <w:r>
        <w:t xml:space="preserve">1. Origem dos dados</w:t>
      </w:r>
    </w:p>
    <w:p>
      <w:r>
        <w:t xml:space="preserve">Os dados derivam de comentarios extraidos do Instagram por extensao do Chrome e organizados originalmente em arquivos XLSX brutos.</w:t>
      </w:r>
    </w:p>
    <w:p/>
    <w:p>
      <w:pPr>
        <w:pStyle w:val="Heading2"/>
      </w:pPr>
      <w:r>
        <w:t xml:space="preserve">2. Divisao por lotes</w:t>
      </w:r>
    </w:p>
    <w:p>
      <w:r>
        <w:t xml:space="preserve">A rodada inicial considerou apenas </w:t>
      </w:r>
      <w:r>
        <w:rPr>
          <w:rFonts w:ascii="Consolas" w:hAnsi="Consolas"/>
          <w:sz w:val="20"/>
        </w:rPr>
        <w:t xml:space="preserve">lote_01</w:t>
      </w:r>
      <w:r>
        <w:t xml:space="preserve">, </w:t>
      </w:r>
      <w:r>
        <w:rPr>
          <w:rFonts w:ascii="Consolas" w:hAnsi="Consolas"/>
          <w:sz w:val="20"/>
        </w:rPr>
        <w:t xml:space="preserve">lote_02</w:t>
      </w:r>
      <w:r>
        <w:t xml:space="preserve"> e </w:t>
      </w:r>
      <w:r>
        <w:rPr>
          <w:rFonts w:ascii="Consolas" w:hAnsi="Consolas"/>
          <w:sz w:val="20"/>
        </w:rPr>
        <w:t xml:space="preserve">lote_03</w:t>
      </w:r>
      <w:r>
        <w:t xml:space="preserve">. </w:t>
      </w:r>
      <w:r>
        <w:rPr>
          <w:rFonts w:ascii="Consolas" w:hAnsi="Consolas"/>
          <w:sz w:val="20"/>
        </w:rPr>
        <w:t xml:space="preserve">lote_04</w:t>
      </w:r>
      <w:r>
        <w:t xml:space="preserve"> e </w:t>
      </w:r>
      <w:r>
        <w:rPr>
          <w:rFonts w:ascii="Consolas" w:hAnsi="Consolas"/>
          <w:sz w:val="20"/>
        </w:rPr>
        <w:t xml:space="preserve">lote_05</w:t>
      </w:r>
      <w:r>
        <w:t xml:space="preserve"> nao fazem parte deste ciclo.</w:t>
      </w:r>
    </w:p>
    <w:p/>
    <w:p>
      <w:pPr>
        <w:pStyle w:val="Heading2"/>
      </w:pPr>
      <w:r>
        <w:t xml:space="preserve">3. Etapas do pipeline</w:t>
      </w:r>
    </w:p>
    <w:p>
      <w:r>
        <w:t xml:space="preserve">O pipeline aplicado separou diagnostico tecnico, padronizacao, limpeza, classificacao, Camada 3, Matriz Resolutiva, consolidacao e painel final.</w:t>
      </w:r>
    </w:p>
    <w:p/>
    <w:p>
      <w:pPr>
        <w:pStyle w:val="Heading2"/>
      </w:pPr>
      <w:r>
        <w:t xml:space="preserve">4. Limpeza com log</w:t>
      </w:r>
    </w:p>
    <w:p>
      <w:r>
        <w:t xml:space="preserve">Remocoes tecnicas ocorreram apenas na etapa de limpeza, com registro obrigatorio em log e preservacao das bases anteriores.</w:t>
      </w:r>
    </w:p>
    <w:p/>
    <w:p>
      <w:pPr>
        <w:pStyle w:val="Heading2"/>
      </w:pPr>
      <w:r>
        <w:t xml:space="preserve">5. Classificacao Pilar 2</w:t>
      </w:r>
    </w:p>
    <w:p>
      <w:r>
        <w:t xml:space="preserve">A classificacao Pilar 2 estruturou comentarios conforme regras tecnicas e preservou comentario, origem, lote e justificativa de vinculo.</w:t>
      </w:r>
    </w:p>
    <w:p/>
    <w:p>
      <w:pPr>
        <w:pStyle w:val="Heading2"/>
      </w:pPr>
      <w:r>
        <w:t xml:space="preserve">6. Camada 3</w:t>
      </w:r>
    </w:p>
    <w:p>
      <w:r>
        <w:t xml:space="preserve">A Camada 3 separou dimensoes operacionais e experienciais, mantendo natureza_principal, polaridade_textual, evidencias e campos de rastreabilidade.</w:t>
      </w:r>
    </w:p>
    <w:p/>
    <w:p>
      <w:pPr>
        <w:pStyle w:val="Heading2"/>
      </w:pPr>
      <w:r>
        <w:t xml:space="preserve">7. Matriz Resolutiva</w:t>
      </w:r>
    </w:p>
    <w:p>
      <w:r>
        <w:t xml:space="preserve">A Matriz Resolutiva consolidou problemas, impactos, recomendacoes, responsaveis e indicadores, sempre com evidencia_textual e ids_linhas_relacionadas.</w:t>
      </w:r>
    </w:p>
    <w:p/>
    <w:p>
      <w:pPr>
        <w:pStyle w:val="Heading2"/>
      </w:pPr>
      <w:r>
        <w:t xml:space="preserve">8. Consolidacao da rodada inicial</w:t>
      </w:r>
    </w:p>
    <w:p>
      <w:r>
        <w:t xml:space="preserve">As matrizes oficiais dos lotes 01, 02 e 03 foram consolidadas em uma matriz auditavel unica.</w:t>
      </w:r>
    </w:p>
    <w:p/>
    <w:p>
      <w:pPr>
        <w:pStyle w:val="Heading2"/>
      </w:pPr>
      <w:r>
        <w:t xml:space="preserve">9. Painel final</w:t>
      </w:r>
    </w:p>
    <w:p>
      <w:r>
        <w:t xml:space="preserve">O painel final agrupou problemas semelhantes em macroproblemas executivos sem substituir a matriz auditavel consolidada.</w:t>
      </w:r>
    </w:p>
    <w:p/>
    <w:p>
      <w:pPr>
        <w:pStyle w:val="Heading2"/>
      </w:pPr>
      <w:r>
        <w:t xml:space="preserve">10. Limitacoes da amostra</w:t>
      </w:r>
    </w:p>
    <w:p>
      <w:r>
        <w:t xml:space="preserve">A rodada inicial e uma amostra inicial. Ela nao representa ainda a ampliacao futura para 50 perfis ou 10.000 comentarios.</w:t>
      </w:r>
    </w:p>
    <w:p/>
    <w:p>
      <w:pPr>
        <w:pStyle w:val="Heading2"/>
      </w:pPr>
      <w:r>
        <w:t xml:space="preserve">11. Criterios de rastreabilidade</w:t>
      </w:r>
    </w:p>
    <w:p>
      <w:r>
        <w:t xml:space="preserve">Foram preservados lotes_relacionados, arquivos_origem_relacionados, ids_linhas_relacionadas, evidencias_representativas e indicadores de monitoramento.</w:t>
      </w:r>
    </w:p>
    <w:p/>
    <w:p>
      <w:pPr>
        <w:pStyle w:val="Heading2"/>
      </w:pPr>
      <w:r>
        <w:t xml:space="preserve">12. Confirmacao de ciclo</w:t>
      </w:r>
    </w:p>
    <w:p>
      <w:r>
        <w:rPr>
          <w:rFonts w:ascii="Consolas" w:hAnsi="Consolas"/>
          <w:sz w:val="20"/>
        </w:rPr>
        <w:t xml:space="preserve">lote_04</w:t>
      </w:r>
      <w:r>
        <w:t xml:space="preserve"> e </w:t>
      </w:r>
      <w:r>
        <w:rPr>
          <w:rFonts w:ascii="Consolas" w:hAnsi="Consolas"/>
          <w:sz w:val="20"/>
        </w:rPr>
        <w:t xml:space="preserve">lote_05</w:t>
      </w:r>
      <w:r>
        <w:t xml:space="preserve"> nao fazem parte deste ciclo e nao foram usados nesta leitura executiva final.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2"/>
    </w:rPr>
  </w:style>
  <w:style w:type="paragraph" w:styleId="Heading4">
    <w:name w:val="heading 4"/>
    <w:basedOn w:val="Normal"/>
    <w:next w:val="Normal"/>
    <w:qFormat/>
    <w:rPr>
      <w:b/>
      <w:sz w:val="20"/>
    </w:rPr>
  </w:style>
  <w:style w:type="paragraph" w:styleId="Heading5">
    <w:name w:val="heading 5"/>
    <w:basedOn w:val="Normal"/>
    <w:next w:val="Normal"/>
    <w:qFormat/>
    <w:rPr>
      <w:b/>
      <w:sz w:val="19"/>
    </w:rPr>
  </w:style>
  <w:style w:type="paragraph" w:styleId="Heading6">
    <w:name w:val="heading 6"/>
    <w:basedOn w:val="Normal"/>
    <w:next w:val="Normal"/>
    <w:qFormat/>
    <w:rPr>
      <w:b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