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79" w:rsidRPr="00A94779" w:rsidRDefault="00A94779" w:rsidP="00570EE5">
      <w:pPr>
        <w:pStyle w:val="Elenco"/>
        <w:tabs>
          <w:tab w:val="right" w:pos="4253"/>
        </w:tabs>
        <w:spacing w:after="0"/>
        <w:jc w:val="center"/>
        <w:rPr>
          <w:b/>
          <w:sz w:val="32"/>
          <w:szCs w:val="32"/>
        </w:rPr>
      </w:pPr>
      <w:r w:rsidRPr="00A94779">
        <w:rPr>
          <w:b/>
          <w:sz w:val="32"/>
          <w:szCs w:val="32"/>
        </w:rPr>
        <w:t>Programma del corso di Basi di Dati</w:t>
      </w:r>
    </w:p>
    <w:p w:rsidR="00A94779" w:rsidRPr="00A94779" w:rsidRDefault="00A94779" w:rsidP="00570EE5">
      <w:pPr>
        <w:pStyle w:val="Elenco"/>
        <w:tabs>
          <w:tab w:val="right" w:pos="4253"/>
        </w:tabs>
        <w:spacing w:after="0"/>
        <w:jc w:val="center"/>
        <w:rPr>
          <w:b/>
          <w:sz w:val="32"/>
          <w:szCs w:val="32"/>
        </w:rPr>
      </w:pPr>
      <w:r w:rsidRPr="00A94779">
        <w:rPr>
          <w:b/>
          <w:sz w:val="32"/>
          <w:szCs w:val="32"/>
        </w:rPr>
        <w:t>A.A. 2009-2010</w:t>
      </w:r>
    </w:p>
    <w:p w:rsidR="00A94779" w:rsidRPr="00A94779" w:rsidRDefault="00A94779" w:rsidP="00A94779">
      <w:pPr>
        <w:pStyle w:val="Elenco"/>
        <w:tabs>
          <w:tab w:val="right" w:pos="4253"/>
        </w:tabs>
        <w:spacing w:after="0"/>
        <w:rPr>
          <w:sz w:val="24"/>
        </w:rPr>
      </w:pPr>
    </w:p>
    <w:p w:rsidR="005B02F5" w:rsidRDefault="00A94779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</w:rPr>
      </w:pPr>
      <w:r w:rsidRPr="00A94779">
        <w:rPr>
          <w:sz w:val="24"/>
        </w:rPr>
        <w:t>Il concetto di Base di D</w:t>
      </w:r>
      <w:r w:rsidR="005B02F5" w:rsidRPr="00A94779">
        <w:rPr>
          <w:sz w:val="24"/>
        </w:rPr>
        <w:t xml:space="preserve">ati all’interno di un sistema informativo. I problemi di ridondanza e inconsistenza dei dati. Condivisione. Il DBMS. Basi di dati versus file </w:t>
      </w:r>
      <w:proofErr w:type="spellStart"/>
      <w:r w:rsidR="005B02F5" w:rsidRPr="00A94779">
        <w:rPr>
          <w:sz w:val="24"/>
        </w:rPr>
        <w:t>systems</w:t>
      </w:r>
      <w:proofErr w:type="spellEnd"/>
      <w:r w:rsidR="005B02F5" w:rsidRPr="00A94779">
        <w:rPr>
          <w:sz w:val="24"/>
        </w:rPr>
        <w:t>.</w:t>
      </w:r>
    </w:p>
    <w:p w:rsidR="00570EE5" w:rsidRPr="00A94779" w:rsidRDefault="00570EE5" w:rsidP="00570EE5">
      <w:pPr>
        <w:pStyle w:val="Elenco"/>
        <w:tabs>
          <w:tab w:val="right" w:pos="4253"/>
        </w:tabs>
        <w:spacing w:after="0"/>
        <w:ind w:left="720"/>
        <w:rPr>
          <w:sz w:val="24"/>
        </w:rPr>
      </w:pPr>
    </w:p>
    <w:p w:rsidR="005B02F5" w:rsidRPr="00A94779" w:rsidRDefault="005B02F5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</w:rPr>
      </w:pPr>
      <w:r w:rsidRPr="00A94779">
        <w:rPr>
          <w:sz w:val="24"/>
        </w:rPr>
        <w:t>I modelli di dati. Schema fisico Schema logico e Schema esterno. L’indipendenza dei dati. I linguaggi per basi di dati. DDL e DML. Il modello relazionale. Il concetto di relazione.</w:t>
      </w:r>
    </w:p>
    <w:p w:rsidR="005B02F5" w:rsidRDefault="005B02F5" w:rsidP="00A94779">
      <w:pPr>
        <w:pStyle w:val="Elenco"/>
        <w:tabs>
          <w:tab w:val="right" w:pos="4253"/>
        </w:tabs>
        <w:spacing w:after="0"/>
        <w:ind w:left="720"/>
        <w:rPr>
          <w:sz w:val="24"/>
        </w:rPr>
      </w:pPr>
      <w:r w:rsidRPr="00A94779">
        <w:rPr>
          <w:sz w:val="24"/>
        </w:rPr>
        <w:t xml:space="preserve">Informazioni incomplete. La gestione dei valori nulli. I vincoli di integrità. Chiavi e </w:t>
      </w:r>
      <w:proofErr w:type="spellStart"/>
      <w:r w:rsidRPr="00A94779">
        <w:rPr>
          <w:sz w:val="24"/>
        </w:rPr>
        <w:t>superchiavi.Vincoli</w:t>
      </w:r>
      <w:proofErr w:type="spellEnd"/>
      <w:r w:rsidRPr="00A94779">
        <w:rPr>
          <w:sz w:val="24"/>
        </w:rPr>
        <w:t xml:space="preserve"> di </w:t>
      </w:r>
      <w:r w:rsidR="00570EE5">
        <w:rPr>
          <w:sz w:val="24"/>
        </w:rPr>
        <w:t>integrità referenziali. Esercizi.</w:t>
      </w:r>
    </w:p>
    <w:p w:rsidR="00570EE5" w:rsidRPr="00A94779" w:rsidRDefault="00570EE5" w:rsidP="00A94779">
      <w:pPr>
        <w:pStyle w:val="Elenco"/>
        <w:tabs>
          <w:tab w:val="right" w:pos="4253"/>
        </w:tabs>
        <w:spacing w:after="0"/>
        <w:ind w:left="720"/>
        <w:rPr>
          <w:sz w:val="24"/>
        </w:rPr>
      </w:pPr>
    </w:p>
    <w:p w:rsidR="005B02F5" w:rsidRDefault="005B02F5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</w:rPr>
      </w:pPr>
      <w:r w:rsidRPr="00570EE5">
        <w:rPr>
          <w:sz w:val="24"/>
        </w:rPr>
        <w:t>Linguaggi di interrogazione di basi di dati. L</w:t>
      </w:r>
      <w:r w:rsidR="00A94779" w:rsidRPr="00570EE5">
        <w:rPr>
          <w:sz w:val="24"/>
        </w:rPr>
        <w:t>’A</w:t>
      </w:r>
      <w:r w:rsidRPr="00570EE5">
        <w:rPr>
          <w:sz w:val="24"/>
        </w:rPr>
        <w:t xml:space="preserve">lgebra Relazionale. Gli operatori dell’algebra Relazionale. Gli operatori insiemistici. </w:t>
      </w:r>
      <w:proofErr w:type="spellStart"/>
      <w:r w:rsidRPr="00570EE5">
        <w:rPr>
          <w:sz w:val="24"/>
        </w:rPr>
        <w:t>Ridenominazione.Proiezione</w:t>
      </w:r>
      <w:proofErr w:type="spellEnd"/>
      <w:r w:rsidRPr="00570EE5">
        <w:rPr>
          <w:sz w:val="24"/>
        </w:rPr>
        <w:t xml:space="preserve"> e Selezione. </w:t>
      </w:r>
      <w:r w:rsidRPr="00570EE5">
        <w:rPr>
          <w:sz w:val="24"/>
          <w:lang w:val="en-US"/>
        </w:rPr>
        <w:t xml:space="preserve">Il Join. Join </w:t>
      </w:r>
      <w:proofErr w:type="spellStart"/>
      <w:r w:rsidRPr="00570EE5">
        <w:rPr>
          <w:sz w:val="24"/>
          <w:lang w:val="en-US"/>
        </w:rPr>
        <w:t>Naturale</w:t>
      </w:r>
      <w:proofErr w:type="spellEnd"/>
      <w:r w:rsidRPr="00570EE5">
        <w:rPr>
          <w:sz w:val="24"/>
          <w:lang w:val="en-US"/>
        </w:rPr>
        <w:t xml:space="preserve">, Theta Join, </w:t>
      </w:r>
      <w:proofErr w:type="spellStart"/>
      <w:r w:rsidRPr="00570EE5">
        <w:rPr>
          <w:sz w:val="24"/>
          <w:lang w:val="en-US"/>
        </w:rPr>
        <w:t>Equi</w:t>
      </w:r>
      <w:proofErr w:type="spellEnd"/>
      <w:r w:rsidRPr="00570EE5">
        <w:rPr>
          <w:sz w:val="24"/>
          <w:lang w:val="en-US"/>
        </w:rPr>
        <w:t xml:space="preserve"> Join, Self Join, Join </w:t>
      </w:r>
      <w:proofErr w:type="spellStart"/>
      <w:r w:rsidRPr="00570EE5">
        <w:rPr>
          <w:sz w:val="24"/>
          <w:lang w:val="en-US"/>
        </w:rPr>
        <w:t>esterno</w:t>
      </w:r>
      <w:proofErr w:type="spellEnd"/>
      <w:r w:rsidRPr="00570EE5">
        <w:rPr>
          <w:sz w:val="24"/>
          <w:lang w:val="en-US"/>
        </w:rPr>
        <w:t>.</w:t>
      </w:r>
      <w:r w:rsidR="00A94779" w:rsidRPr="00570EE5">
        <w:rPr>
          <w:sz w:val="24"/>
          <w:lang w:val="en-US"/>
        </w:rPr>
        <w:t xml:space="preserve"> </w:t>
      </w:r>
      <w:r w:rsidR="00A94779" w:rsidRPr="00570EE5">
        <w:rPr>
          <w:sz w:val="24"/>
        </w:rPr>
        <w:t xml:space="preserve">Esercizi. </w:t>
      </w:r>
      <w:r w:rsidRPr="00570EE5">
        <w:rPr>
          <w:sz w:val="24"/>
        </w:rPr>
        <w:t>Equivalenza fra espressioni algebriche. Viste in algebra relazionale.</w:t>
      </w:r>
    </w:p>
    <w:p w:rsidR="00570EE5" w:rsidRPr="00570EE5" w:rsidRDefault="00570EE5" w:rsidP="00570EE5">
      <w:pPr>
        <w:pStyle w:val="Elenco"/>
        <w:tabs>
          <w:tab w:val="right" w:pos="4253"/>
        </w:tabs>
        <w:spacing w:after="0"/>
        <w:ind w:left="720"/>
        <w:rPr>
          <w:sz w:val="24"/>
        </w:rPr>
      </w:pPr>
    </w:p>
    <w:p w:rsidR="00BE7A4F" w:rsidRPr="00570EE5" w:rsidRDefault="005B02F5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</w:pPr>
      <w:r w:rsidRPr="00A94779">
        <w:rPr>
          <w:sz w:val="24"/>
        </w:rPr>
        <w:t xml:space="preserve">Il linguaggio di interrogazione SQL. Il Data </w:t>
      </w:r>
      <w:proofErr w:type="spellStart"/>
      <w:r w:rsidRPr="00A94779">
        <w:rPr>
          <w:sz w:val="24"/>
        </w:rPr>
        <w:t>Definition</w:t>
      </w:r>
      <w:proofErr w:type="spellEnd"/>
      <w:r w:rsidRPr="00A94779">
        <w:rPr>
          <w:sz w:val="24"/>
        </w:rPr>
        <w:t xml:space="preserve"> </w:t>
      </w:r>
      <w:proofErr w:type="spellStart"/>
      <w:r w:rsidRPr="00A94779">
        <w:rPr>
          <w:sz w:val="24"/>
        </w:rPr>
        <w:t>Language</w:t>
      </w:r>
      <w:proofErr w:type="spellEnd"/>
      <w:r w:rsidRPr="00A94779">
        <w:rPr>
          <w:sz w:val="24"/>
        </w:rPr>
        <w:t>. Creazione di tabelle.</w:t>
      </w:r>
      <w:r w:rsidR="00A94779" w:rsidRPr="00A94779">
        <w:rPr>
          <w:sz w:val="24"/>
        </w:rPr>
        <w:t xml:space="preserve"> attributi, domini e valori di d</w:t>
      </w:r>
      <w:r w:rsidRPr="00A94779">
        <w:rPr>
          <w:sz w:val="24"/>
        </w:rPr>
        <w:t>efault</w:t>
      </w:r>
      <w:r w:rsidR="00A94779" w:rsidRPr="00A94779">
        <w:rPr>
          <w:sz w:val="24"/>
        </w:rPr>
        <w:t>.</w:t>
      </w:r>
      <w:r w:rsidRPr="00A94779">
        <w:rPr>
          <w:sz w:val="24"/>
        </w:rPr>
        <w:t xml:space="preserve"> Vincoli di integrità. </w:t>
      </w:r>
      <w:proofErr w:type="spellStart"/>
      <w:r w:rsidRPr="00A94779">
        <w:rPr>
          <w:sz w:val="24"/>
        </w:rPr>
        <w:t>Primary</w:t>
      </w:r>
      <w:proofErr w:type="spellEnd"/>
      <w:r w:rsidRPr="00A94779">
        <w:rPr>
          <w:sz w:val="24"/>
        </w:rPr>
        <w:t xml:space="preserve"> Key, </w:t>
      </w:r>
      <w:proofErr w:type="spellStart"/>
      <w:r w:rsidRPr="00A94779">
        <w:rPr>
          <w:sz w:val="24"/>
        </w:rPr>
        <w:t>Unique</w:t>
      </w:r>
      <w:proofErr w:type="spellEnd"/>
      <w:r w:rsidRPr="00A94779">
        <w:rPr>
          <w:sz w:val="24"/>
        </w:rPr>
        <w:t xml:space="preserve">, </w:t>
      </w:r>
      <w:proofErr w:type="spellStart"/>
      <w:r w:rsidRPr="00A94779">
        <w:rPr>
          <w:sz w:val="24"/>
        </w:rPr>
        <w:t>not</w:t>
      </w:r>
      <w:proofErr w:type="spellEnd"/>
      <w:r w:rsidRPr="00A94779">
        <w:rPr>
          <w:sz w:val="24"/>
        </w:rPr>
        <w:t xml:space="preserve"> </w:t>
      </w:r>
      <w:proofErr w:type="spellStart"/>
      <w:r w:rsidRPr="00A94779">
        <w:rPr>
          <w:sz w:val="24"/>
        </w:rPr>
        <w:t>null</w:t>
      </w:r>
      <w:proofErr w:type="spellEnd"/>
      <w:r w:rsidRPr="00A94779">
        <w:rPr>
          <w:sz w:val="24"/>
        </w:rPr>
        <w:t xml:space="preserve">. Vincoli di Integrità referenziale. </w:t>
      </w:r>
      <w:proofErr w:type="spellStart"/>
      <w:r w:rsidRPr="00A94779">
        <w:rPr>
          <w:sz w:val="24"/>
        </w:rPr>
        <w:t>Foreign</w:t>
      </w:r>
      <w:proofErr w:type="spellEnd"/>
      <w:r w:rsidRPr="00A94779">
        <w:rPr>
          <w:sz w:val="24"/>
        </w:rPr>
        <w:t xml:space="preserve"> </w:t>
      </w:r>
      <w:proofErr w:type="spellStart"/>
      <w:r w:rsidRPr="00A94779">
        <w:rPr>
          <w:sz w:val="24"/>
        </w:rPr>
        <w:t>key.Reazioni</w:t>
      </w:r>
      <w:proofErr w:type="spellEnd"/>
      <w:r w:rsidRPr="00A94779">
        <w:rPr>
          <w:sz w:val="24"/>
        </w:rPr>
        <w:t xml:space="preserve"> alla violazione. Il vincolo </w:t>
      </w:r>
      <w:proofErr w:type="spellStart"/>
      <w:r w:rsidRPr="00A94779">
        <w:rPr>
          <w:sz w:val="24"/>
        </w:rPr>
        <w:t>Check</w:t>
      </w:r>
      <w:proofErr w:type="spellEnd"/>
      <w:r w:rsidRPr="00A94779">
        <w:rPr>
          <w:sz w:val="24"/>
        </w:rPr>
        <w:t>.</w:t>
      </w:r>
      <w:r w:rsidR="00A94779" w:rsidRPr="00A94779">
        <w:rPr>
          <w:sz w:val="24"/>
        </w:rPr>
        <w:t xml:space="preserve"> </w:t>
      </w:r>
      <w:r w:rsidRPr="00A94779">
        <w:rPr>
          <w:sz w:val="24"/>
        </w:rPr>
        <w:t>Cancellazione di tabelle e modifica di tabelle. Indic</w:t>
      </w:r>
      <w:r w:rsidR="00A94779" w:rsidRPr="00A94779">
        <w:rPr>
          <w:sz w:val="24"/>
        </w:rPr>
        <w:t>i.</w:t>
      </w:r>
      <w:r w:rsidRPr="00A94779">
        <w:rPr>
          <w:sz w:val="24"/>
        </w:rPr>
        <w:t xml:space="preserve"> Data </w:t>
      </w:r>
      <w:proofErr w:type="spellStart"/>
      <w:r w:rsidRPr="00A94779">
        <w:rPr>
          <w:sz w:val="24"/>
        </w:rPr>
        <w:t>Manipulation</w:t>
      </w:r>
      <w:proofErr w:type="spellEnd"/>
      <w:r w:rsidRPr="00A94779">
        <w:rPr>
          <w:sz w:val="24"/>
        </w:rPr>
        <w:t xml:space="preserve"> </w:t>
      </w:r>
      <w:proofErr w:type="spellStart"/>
      <w:r w:rsidRPr="00A94779">
        <w:rPr>
          <w:sz w:val="24"/>
        </w:rPr>
        <w:t>Language</w:t>
      </w:r>
      <w:proofErr w:type="spellEnd"/>
      <w:r w:rsidRPr="00A94779">
        <w:rPr>
          <w:sz w:val="24"/>
        </w:rPr>
        <w:t xml:space="preserve">. Interrogazioni semplici in SQL. Proiezione, selezione e ridenominazione in SQL. Espressione delle condizioni mediante la clausola </w:t>
      </w:r>
      <w:proofErr w:type="spellStart"/>
      <w:r w:rsidRPr="00A94779">
        <w:rPr>
          <w:sz w:val="24"/>
        </w:rPr>
        <w:t>where</w:t>
      </w:r>
      <w:proofErr w:type="spellEnd"/>
      <w:r w:rsidRPr="00A94779">
        <w:rPr>
          <w:sz w:val="24"/>
        </w:rPr>
        <w:t>.</w:t>
      </w:r>
      <w:r w:rsidR="00A94779" w:rsidRPr="00A94779">
        <w:rPr>
          <w:sz w:val="24"/>
        </w:rPr>
        <w:t xml:space="preserve"> </w:t>
      </w:r>
      <w:r w:rsidRPr="00A94779">
        <w:rPr>
          <w:sz w:val="24"/>
        </w:rPr>
        <w:t xml:space="preserve">Ordinamenti, Funzioni di gruppo e raggruppamenti in </w:t>
      </w:r>
      <w:proofErr w:type="spellStart"/>
      <w:r w:rsidRPr="00A94779">
        <w:rPr>
          <w:sz w:val="24"/>
        </w:rPr>
        <w:t>SQL.</w:t>
      </w:r>
      <w:r w:rsidRPr="00A94779">
        <w:rPr>
          <w:rFonts w:eastAsia="Calibri"/>
          <w:sz w:val="24"/>
        </w:rPr>
        <w:t>Il</w:t>
      </w:r>
      <w:proofErr w:type="spellEnd"/>
      <w:r w:rsidRPr="00A94779">
        <w:rPr>
          <w:rFonts w:eastAsia="Calibri"/>
          <w:sz w:val="24"/>
        </w:rPr>
        <w:t xml:space="preserve"> Join in SQL. Le due sintassi. </w:t>
      </w:r>
      <w:proofErr w:type="spellStart"/>
      <w:r w:rsidRPr="00A94779">
        <w:rPr>
          <w:rFonts w:eastAsia="Calibri"/>
          <w:sz w:val="24"/>
        </w:rPr>
        <w:t>Self</w:t>
      </w:r>
      <w:proofErr w:type="spellEnd"/>
      <w:r w:rsidRPr="00A94779">
        <w:rPr>
          <w:rFonts w:eastAsia="Calibri"/>
          <w:sz w:val="24"/>
        </w:rPr>
        <w:t xml:space="preserve"> Join</w:t>
      </w:r>
      <w:r w:rsidR="00A94779">
        <w:rPr>
          <w:rFonts w:eastAsia="Calibri"/>
          <w:sz w:val="24"/>
        </w:rPr>
        <w:t>. Gli operatori Booleani: Unione, Intersezione e Differenza.</w:t>
      </w:r>
    </w:p>
    <w:p w:rsidR="00570EE5" w:rsidRPr="00A94779" w:rsidRDefault="00570EE5" w:rsidP="00570EE5">
      <w:pPr>
        <w:pStyle w:val="Elenco"/>
        <w:tabs>
          <w:tab w:val="right" w:pos="4253"/>
        </w:tabs>
        <w:spacing w:after="0"/>
      </w:pPr>
    </w:p>
    <w:p w:rsidR="00570EE5" w:rsidRPr="00570EE5" w:rsidRDefault="00A94779" w:rsidP="00570EE5">
      <w:pPr>
        <w:pStyle w:val="Elenco"/>
        <w:numPr>
          <w:ilvl w:val="0"/>
          <w:numId w:val="2"/>
        </w:numPr>
        <w:tabs>
          <w:tab w:val="right" w:pos="4253"/>
        </w:tabs>
        <w:spacing w:after="0"/>
      </w:pPr>
      <w:r>
        <w:rPr>
          <w:rFonts w:eastAsia="Calibri"/>
          <w:sz w:val="24"/>
        </w:rPr>
        <w:t>La Progettazione di una Base di Dati. Metodologia di Progetto. Progetto Concettuale, logico e fisico.</w:t>
      </w:r>
    </w:p>
    <w:p w:rsidR="00570EE5" w:rsidRPr="00223A58" w:rsidRDefault="00570EE5" w:rsidP="00570EE5">
      <w:pPr>
        <w:pStyle w:val="Elenco"/>
        <w:tabs>
          <w:tab w:val="right" w:pos="4253"/>
        </w:tabs>
        <w:spacing w:after="0"/>
      </w:pPr>
    </w:p>
    <w:p w:rsidR="00223A58" w:rsidRPr="00570EE5" w:rsidRDefault="00223A58" w:rsidP="00570EE5">
      <w:pPr>
        <w:pStyle w:val="Elenco"/>
        <w:numPr>
          <w:ilvl w:val="0"/>
          <w:numId w:val="2"/>
        </w:numPr>
        <w:tabs>
          <w:tab w:val="right" w:pos="4253"/>
        </w:tabs>
        <w:spacing w:after="0"/>
      </w:pPr>
      <w:proofErr w:type="spellStart"/>
      <w:r>
        <w:rPr>
          <w:rFonts w:eastAsia="Calibri"/>
          <w:sz w:val="24"/>
        </w:rPr>
        <w:t>LaProgettazione</w:t>
      </w:r>
      <w:proofErr w:type="spellEnd"/>
      <w:r>
        <w:rPr>
          <w:rFonts w:eastAsia="Calibri"/>
          <w:sz w:val="24"/>
        </w:rPr>
        <w:t xml:space="preserve"> Concettuale. Il modello </w:t>
      </w:r>
      <w:proofErr w:type="spellStart"/>
      <w:r>
        <w:rPr>
          <w:rFonts w:eastAsia="Calibri"/>
          <w:sz w:val="24"/>
        </w:rPr>
        <w:t>Entity-Relationship</w:t>
      </w:r>
      <w:proofErr w:type="spellEnd"/>
      <w:r>
        <w:rPr>
          <w:rFonts w:eastAsia="Calibri"/>
          <w:sz w:val="24"/>
        </w:rPr>
        <w:t xml:space="preserve">. I Costrutti del modello </w:t>
      </w:r>
      <w:proofErr w:type="spellStart"/>
      <w:r>
        <w:rPr>
          <w:rFonts w:eastAsia="Calibri"/>
          <w:sz w:val="24"/>
        </w:rPr>
        <w:t>Entity-Relationship</w:t>
      </w:r>
      <w:proofErr w:type="spellEnd"/>
      <w:r>
        <w:rPr>
          <w:rFonts w:eastAsia="Calibri"/>
          <w:sz w:val="24"/>
        </w:rPr>
        <w:t>. Entità. Associazione. Attributo. Cardinalità: associazioni uno a uno, uno a molti, molti a molti. Identificatore interno ed esterno.</w:t>
      </w:r>
      <w:r w:rsidRPr="00223A58">
        <w:rPr>
          <w:rFonts w:eastAsia="Calibri"/>
          <w:sz w:val="24"/>
        </w:rPr>
        <w:t xml:space="preserve"> Generalizzazione</w:t>
      </w:r>
      <w:r>
        <w:rPr>
          <w:rFonts w:eastAsia="Calibri"/>
          <w:sz w:val="24"/>
        </w:rPr>
        <w:t>, ereditarietà</w:t>
      </w:r>
      <w:r w:rsidRPr="00223A58">
        <w:rPr>
          <w:rFonts w:eastAsia="Calibri"/>
          <w:sz w:val="24"/>
        </w:rPr>
        <w:t>.</w:t>
      </w:r>
      <w:r>
        <w:rPr>
          <w:rFonts w:eastAsia="Calibri"/>
          <w:sz w:val="24"/>
        </w:rPr>
        <w:t xml:space="preserve"> Generalizzazione totale o parziale. Generalizzazione esclusiva o sovrapposta. Esercizi.</w:t>
      </w:r>
      <w:r w:rsidR="00570EE5">
        <w:t xml:space="preserve"> </w:t>
      </w:r>
      <w:r w:rsidRPr="00570EE5">
        <w:rPr>
          <w:rFonts w:eastAsia="Calibri"/>
          <w:sz w:val="24"/>
        </w:rPr>
        <w:t>Documentazione associata agli schemi concettuali</w:t>
      </w:r>
    </w:p>
    <w:p w:rsidR="00570EE5" w:rsidRPr="00223A58" w:rsidRDefault="00570EE5" w:rsidP="00570EE5">
      <w:pPr>
        <w:pStyle w:val="Elenco"/>
        <w:tabs>
          <w:tab w:val="right" w:pos="4253"/>
        </w:tabs>
        <w:spacing w:after="0"/>
      </w:pPr>
    </w:p>
    <w:p w:rsidR="00223A58" w:rsidRDefault="004C3E3F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  <w:szCs w:val="24"/>
        </w:rPr>
      </w:pPr>
      <w:r w:rsidRPr="004C3E3F">
        <w:rPr>
          <w:sz w:val="24"/>
          <w:szCs w:val="24"/>
        </w:rPr>
        <w:t>La progettazione Concettuale</w:t>
      </w:r>
      <w:r>
        <w:rPr>
          <w:sz w:val="24"/>
          <w:szCs w:val="24"/>
        </w:rPr>
        <w:t xml:space="preserve">. Analisi dei requisiti. Costruzione del modello concettuale. Scelta tra Entità e </w:t>
      </w:r>
      <w:proofErr w:type="spellStart"/>
      <w:r>
        <w:rPr>
          <w:sz w:val="24"/>
          <w:szCs w:val="24"/>
        </w:rPr>
        <w:t>Assoiazione</w:t>
      </w:r>
      <w:proofErr w:type="spellEnd"/>
      <w:r>
        <w:rPr>
          <w:sz w:val="24"/>
          <w:szCs w:val="24"/>
        </w:rPr>
        <w:t xml:space="preserve">. Riconoscere le generalizzazioni. Pattern di progetto. Strategie di Progetto. </w:t>
      </w:r>
      <w:proofErr w:type="spellStart"/>
      <w:r>
        <w:rPr>
          <w:sz w:val="24"/>
          <w:szCs w:val="24"/>
        </w:rPr>
        <w:t>Bottom-Up</w:t>
      </w:r>
      <w:proofErr w:type="spellEnd"/>
      <w:r>
        <w:rPr>
          <w:sz w:val="24"/>
          <w:szCs w:val="24"/>
        </w:rPr>
        <w:t xml:space="preserve">, Top-Down e </w:t>
      </w:r>
      <w:proofErr w:type="spellStart"/>
      <w:r>
        <w:rPr>
          <w:sz w:val="24"/>
          <w:szCs w:val="24"/>
        </w:rPr>
        <w:t>Inside-Out</w:t>
      </w:r>
      <w:proofErr w:type="spellEnd"/>
      <w:r>
        <w:rPr>
          <w:sz w:val="24"/>
          <w:szCs w:val="24"/>
        </w:rPr>
        <w:t>. Metodologie per la creazione</w:t>
      </w:r>
      <w:r w:rsidR="00570EE5">
        <w:rPr>
          <w:sz w:val="24"/>
          <w:szCs w:val="24"/>
        </w:rPr>
        <w:t xml:space="preserve"> del modello concettuale. Esempi</w:t>
      </w:r>
    </w:p>
    <w:p w:rsidR="00570EE5" w:rsidRDefault="00570EE5" w:rsidP="00570EE5">
      <w:pPr>
        <w:pStyle w:val="Elenco"/>
        <w:tabs>
          <w:tab w:val="right" w:pos="4253"/>
        </w:tabs>
        <w:spacing w:after="0"/>
        <w:rPr>
          <w:sz w:val="24"/>
          <w:szCs w:val="24"/>
        </w:rPr>
      </w:pPr>
    </w:p>
    <w:p w:rsidR="004C3E3F" w:rsidRDefault="004C3E3F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Progettazione Logica. Ristrutturazione del modello concettuale. Valutazione delle prestazioni. Analisi delle ridondanze, eliminazione delle generalizzazioni, </w:t>
      </w:r>
      <w:r w:rsidRPr="004C3E3F">
        <w:rPr>
          <w:sz w:val="24"/>
          <w:szCs w:val="24"/>
        </w:rPr>
        <w:t>Partizionamento/accorpamento di concetti</w:t>
      </w:r>
      <w:r>
        <w:rPr>
          <w:sz w:val="24"/>
          <w:szCs w:val="24"/>
        </w:rPr>
        <w:t xml:space="preserve">, </w:t>
      </w:r>
      <w:r w:rsidRPr="004C3E3F">
        <w:rPr>
          <w:sz w:val="24"/>
          <w:szCs w:val="24"/>
        </w:rPr>
        <w:t>Scelta degli identificatori principali</w:t>
      </w:r>
      <w:r>
        <w:rPr>
          <w:sz w:val="24"/>
          <w:szCs w:val="24"/>
        </w:rPr>
        <w:t>. Traduzione nel modello logico. Associazioni molti a molti, associazioni uno a molti, associazioni uno a uno. Traduzione di schemi complessi</w:t>
      </w:r>
      <w:r w:rsidR="00570EE5">
        <w:rPr>
          <w:sz w:val="24"/>
          <w:szCs w:val="24"/>
        </w:rPr>
        <w:t>.</w:t>
      </w:r>
    </w:p>
    <w:p w:rsidR="00570EE5" w:rsidRDefault="00570EE5" w:rsidP="00570EE5">
      <w:pPr>
        <w:pStyle w:val="Elenco"/>
        <w:tabs>
          <w:tab w:val="right" w:pos="4253"/>
        </w:tabs>
        <w:spacing w:after="0"/>
        <w:rPr>
          <w:sz w:val="24"/>
          <w:szCs w:val="24"/>
        </w:rPr>
      </w:pPr>
    </w:p>
    <w:p w:rsidR="00570EE5" w:rsidRPr="00570EE5" w:rsidRDefault="004C3E3F" w:rsidP="00570EE5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Normalizzazione. Anomalie. Il concetto di Dipendenza Funzionale. Anomalie derivanti dalla presenza di dipendenza funzionali. La Forma Normale di </w:t>
      </w:r>
      <w:proofErr w:type="spellStart"/>
      <w:r>
        <w:rPr>
          <w:sz w:val="24"/>
          <w:szCs w:val="24"/>
        </w:rPr>
        <w:t>Boyce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Codd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Decomposizone</w:t>
      </w:r>
      <w:proofErr w:type="spellEnd"/>
      <w:r>
        <w:rPr>
          <w:sz w:val="24"/>
          <w:szCs w:val="24"/>
        </w:rPr>
        <w:t xml:space="preserve"> senza perdita. Conservazione delle dipendenze. Terza forma Normale. Decomposizione in terza forma normale.</w:t>
      </w:r>
      <w:r w:rsidR="00570EE5">
        <w:rPr>
          <w:sz w:val="24"/>
          <w:szCs w:val="24"/>
        </w:rPr>
        <w:t xml:space="preserve"> La teoria delle dipendenze. Chiusura funzionale di un insieme di attributi. Algoritmo per il calcolo della chiusura funzionale. Insiemi di dipendenze funzionali equivalenti. Insiemi di dipendenze funzionali non ridondanti e ridotti. </w:t>
      </w:r>
      <w:r w:rsidR="00570EE5">
        <w:rPr>
          <w:sz w:val="24"/>
          <w:szCs w:val="24"/>
        </w:rPr>
        <w:lastRenderedPageBreak/>
        <w:t xml:space="preserve">Trasformazione di un sistema di dipendenze funzionali in uno non ridondante e ridotto. Algoritmo per la decomposizione in terza forma normale. </w:t>
      </w:r>
    </w:p>
    <w:sectPr w:rsidR="00570EE5" w:rsidRPr="00570EE5" w:rsidSect="00DE2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47E4E"/>
    <w:multiLevelType w:val="hybridMultilevel"/>
    <w:tmpl w:val="A99A1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D1DDB"/>
    <w:multiLevelType w:val="hybridMultilevel"/>
    <w:tmpl w:val="3564C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02F5"/>
    <w:rsid w:val="0015571C"/>
    <w:rsid w:val="00223A58"/>
    <w:rsid w:val="003D177E"/>
    <w:rsid w:val="004C3E3F"/>
    <w:rsid w:val="00570EE5"/>
    <w:rsid w:val="005B02F5"/>
    <w:rsid w:val="00A94779"/>
    <w:rsid w:val="00AE2247"/>
    <w:rsid w:val="00DE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285E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rsid w:val="005B02F5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B02F5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5B02F5"/>
  </w:style>
  <w:style w:type="paragraph" w:styleId="Paragrafoelenco">
    <w:name w:val="List Paragraph"/>
    <w:basedOn w:val="Normale"/>
    <w:uiPriority w:val="34"/>
    <w:qFormat/>
    <w:rsid w:val="00A94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CHP01-Win7</cp:lastModifiedBy>
  <cp:revision>4</cp:revision>
  <dcterms:created xsi:type="dcterms:W3CDTF">2010-09-01T07:02:00Z</dcterms:created>
  <dcterms:modified xsi:type="dcterms:W3CDTF">2010-09-01T12:58:00Z</dcterms:modified>
</cp:coreProperties>
</file>