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Table 1 (OP-Level): Basiskohorte mit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3402"/>
          </w:tcPr>
          <w:p>
            <w:pPr>
              <w:jc w:val="left"/>
            </w:pPr>
            <w:r>
              <w:t>Variable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AKI-Index-OP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Keine AKI-Index-OP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Test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Effekt (95%-KI)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p-Wert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Dauer (Stunden)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4.62 [3.63; 5.70] (n=528)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4.20 [3.03; 5.65] (n=681)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MW (Welch Zusatz)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ΔMedian 0.42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Geschlecht (w/m)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226 (42.8%) / 302 (57.2%)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302 (44.3%) / 379 (55.7%)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Fisher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OR 0.94 [0.75; 1.18]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0,599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Re-OP (ja/nein)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501 (94.9%) / 27 (5.1%)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566 (83.1%) / 115 (16.9%)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Fisher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OR 3.77 [2.44; 5.83]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OP-Dauer (Tertile): 1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143 (27.1%)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260 (38.2%)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Chi²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Cramérs V 0.12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OP-Dauer (Tertile): 2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201 (38.1%)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209 (30.7%)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Chi²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Cramérs V 0.12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  <w:tr>
        <w:tc>
          <w:tcPr>
            <w:tcW w:type="dxa" w:w="3402"/>
          </w:tcPr>
          <w:p>
            <w:pPr>
              <w:jc w:val="left"/>
            </w:pPr>
            <w:r>
              <w:t>OP-Dauer (Tertile): 3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184 (34.8%)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t>212 (31.1%)</w:t>
            </w:r>
          </w:p>
        </w:tc>
        <w:tc>
          <w:tcPr>
            <w:tcW w:type="dxa" w:w="1701"/>
          </w:tcPr>
          <w:p>
            <w:pPr>
              <w:jc w:val="left"/>
            </w:pPr>
            <w:r>
              <w:t>Chi²</w:t>
            </w:r>
          </w:p>
        </w:tc>
        <w:tc>
          <w:tcPr>
            <w:tcW w:type="dxa" w:w="2835"/>
          </w:tcPr>
          <w:p>
            <w:pPr>
              <w:jc w:val="left"/>
            </w:pPr>
            <w:r>
              <w:t>Cramérs V 0.12</w:t>
            </w:r>
          </w:p>
        </w:tc>
        <w:tc>
          <w:tcPr>
            <w:tcW w:type="dxa" w:w="1247"/>
          </w:tcPr>
          <w:p>
            <w:pPr>
              <w:jc w:val="left"/>
            </w:pPr>
            <w:r>
              <w:t>&lt;0,001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