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03A9C">
      <w:pPr>
        <w:pStyle w:val="Heading1"/>
      </w:pPr>
      <w:bookmarkStart w:id="0" w:name="_GoBack"/>
      <w:bookmarkEnd w:id="0"/>
      <w:r>
        <w:t xml:space="preserve">TÍTULO DE LA TESIS DOCTORAL: </w:t>
      </w:r>
    </w:p>
    <w:p w:rsidR="00000000" w:rsidRDefault="00903A9C">
      <w:pPr>
        <w:pStyle w:val="Heading1"/>
      </w:pPr>
      <w:r>
        <w:t>LA ESTRUCTURA TEMPORAL DE VOLATILIDADES</w:t>
      </w:r>
    </w:p>
    <w:p w:rsidR="00000000" w:rsidRDefault="00903A9C">
      <w:pPr>
        <w:pStyle w:val="Heading1"/>
      </w:pPr>
    </w:p>
    <w:p w:rsidR="00000000" w:rsidRDefault="00903A9C">
      <w:pPr>
        <w:pStyle w:val="Heading1"/>
      </w:pPr>
      <w:r>
        <w:t>Antecedentes y estado actual del tema</w:t>
      </w:r>
    </w:p>
    <w:p w:rsidR="00000000" w:rsidRDefault="00903A9C"/>
    <w:p w:rsidR="00000000" w:rsidRDefault="00903A9C">
      <w:r>
        <w:t>El problema de la estimación de la Estructura Temporal de los Tipos de Interés (ETTI en adelante) es un paso previo necesario para cualquier estud</w:t>
      </w:r>
      <w:r>
        <w:t>io relacionado con la gestión y valoración activos de renta fija. Una de las líneas más fructíferas en este campo ha sido el análisis de componentes principales, el cual representa con un número reducido de factores (2 ó 3 en la mayoría de casos) los movim</w:t>
      </w:r>
      <w:r>
        <w:t xml:space="preserve">ientos del conjunto de los tipos de interés contenidos en la ETTI. </w:t>
      </w:r>
    </w:p>
    <w:p w:rsidR="00000000" w:rsidRDefault="00903A9C"/>
    <w:p w:rsidR="00000000" w:rsidRDefault="00903A9C">
      <w:r>
        <w:t xml:space="preserve">La Estructura Temporal de </w:t>
      </w:r>
      <w:proofErr w:type="spellStart"/>
      <w:r>
        <w:t>Volatilidades</w:t>
      </w:r>
      <w:proofErr w:type="spellEnd"/>
      <w:r>
        <w:t xml:space="preserve"> (ETV en adelante) se podría definir como la matriz de </w:t>
      </w:r>
      <w:proofErr w:type="spellStart"/>
      <w:r>
        <w:t>varianzas</w:t>
      </w:r>
      <w:proofErr w:type="spellEnd"/>
      <w:r>
        <w:t xml:space="preserve"> y </w:t>
      </w:r>
      <w:proofErr w:type="spellStart"/>
      <w:r>
        <w:t>covarianzas</w:t>
      </w:r>
      <w:proofErr w:type="spellEnd"/>
      <w:r>
        <w:t xml:space="preserve"> entre las variaciones no esperadas de los tipos de interés contenidos</w:t>
      </w:r>
      <w:r>
        <w:t xml:space="preserve"> en la ETTI. El conocimiento de la ETV tiene importantes consecuencias tanto para la Política Monetaria como para la Economía Financiera. Para la Política Monetaria resulta fundamental conocer el proceso de transmisión de la incertidumbre desde los tipos a</w:t>
      </w:r>
      <w:r>
        <w:t xml:space="preserve"> corto a los tipos a largo (y viceversa) para la obtención de medidas de credibilidad de la política llevada a cabo. Para la Economía Financiera el conocimiento y caracterización de la ETV es fundamental tanto para la gestión de carteras de renta fija como</w:t>
      </w:r>
      <w:r>
        <w:t xml:space="preserve"> para la valoración de opciones. </w:t>
      </w:r>
    </w:p>
    <w:p w:rsidR="00000000" w:rsidRDefault="00903A9C"/>
    <w:p w:rsidR="00000000" w:rsidRDefault="00903A9C">
      <w:pPr>
        <w:rPr>
          <w:i/>
        </w:rPr>
      </w:pPr>
      <w:r>
        <w:t>La estimación de la ETV es un problema de mayor dimensión que el de la estimación de la ETTI, lo cual hace que la representación de su dinámica a través de un número reducido de factores sea mucho más necesaria en este ca</w:t>
      </w:r>
      <w:r>
        <w:t xml:space="preserve">so. En este punto se destacan dos líneas de trabajo recogidas por </w:t>
      </w:r>
      <w:proofErr w:type="spellStart"/>
      <w:r>
        <w:t>Alexander</w:t>
      </w:r>
      <w:proofErr w:type="spellEnd"/>
      <w:r>
        <w:t xml:space="preserve"> (2000) donde  se utilizan de técnicas de componentes principales para reducir la dimensión del problema, y la recogida en Engle </w:t>
      </w:r>
      <w:proofErr w:type="spellStart"/>
      <w:r>
        <w:rPr>
          <w:i/>
        </w:rPr>
        <w:t>et</w:t>
      </w:r>
      <w:proofErr w:type="spellEnd"/>
      <w:r>
        <w:rPr>
          <w:i/>
        </w:rPr>
        <w:t xml:space="preserve"> al.</w:t>
      </w:r>
      <w:r>
        <w:t xml:space="preserve"> (1990) donde se propone un modelo GARCH Facto</w:t>
      </w:r>
      <w:r>
        <w:t xml:space="preserve">rial. La primera metodología exige un coste </w:t>
      </w:r>
      <w:proofErr w:type="spellStart"/>
      <w:r>
        <w:t>computacional</w:t>
      </w:r>
      <w:proofErr w:type="spellEnd"/>
      <w:r>
        <w:t xml:space="preserve"> menor pero parte del supuesto de correlación constante entre los factores. Mientras la segunda resulta prácticamente inaplicable en problemas de gran dimensión y varios factores, por el elevado núme</w:t>
      </w:r>
      <w:r>
        <w:t xml:space="preserve">ro de parámetros a estimar. En esta tesis se va utilizar una combinación de ambas técnicas que minimice las desventajas de cada una de ellas. </w:t>
      </w:r>
    </w:p>
    <w:p w:rsidR="00000000" w:rsidRDefault="00903A9C"/>
    <w:p w:rsidR="00000000" w:rsidRDefault="00903A9C">
      <w:pPr>
        <w:rPr>
          <w:b/>
        </w:rPr>
      </w:pPr>
      <w:r>
        <w:rPr>
          <w:b/>
        </w:rPr>
        <w:t>Objetivos concretos de la investigación</w:t>
      </w:r>
    </w:p>
    <w:p w:rsidR="00000000" w:rsidRDefault="00903A9C"/>
    <w:p w:rsidR="00000000" w:rsidRDefault="00903A9C">
      <w:r>
        <w:t>El objetivo principal de la presente tesis es proponer una nueva metodo</w:t>
      </w:r>
      <w:r>
        <w:t xml:space="preserve">logía de estimación de la ETV que aproveche las ventajas del análisis de componentes principales y de los modelos GARCH multivariantes. El análisis de componentes principales y las técnicas de identificación de factores (véase </w:t>
      </w:r>
      <w:proofErr w:type="spellStart"/>
      <w:r>
        <w:t>Elton</w:t>
      </w:r>
      <w:proofErr w:type="spellEnd"/>
      <w:r>
        <w:t xml:space="preserve"> </w:t>
      </w:r>
      <w:proofErr w:type="spellStart"/>
      <w:r>
        <w:rPr>
          <w:i/>
        </w:rPr>
        <w:t>et</w:t>
      </w:r>
      <w:proofErr w:type="spellEnd"/>
      <w:r>
        <w:rPr>
          <w:i/>
        </w:rPr>
        <w:t xml:space="preserve"> al. </w:t>
      </w:r>
      <w:r>
        <w:t>(1990) y Navarro</w:t>
      </w:r>
      <w:r>
        <w:t xml:space="preserve"> y Nave (2001)) se van a adaptar para el caso de variaciones cuadráticas no esperadas de los tipos de interés permitirá identificar los tipos de interés cuya volatilidad determina la dinámica de la ETV</w:t>
      </w:r>
      <w:r>
        <w:rPr>
          <w:rStyle w:val="FootnoteReference"/>
        </w:rPr>
        <w:footnoteReference w:id="1"/>
      </w:r>
      <w:r>
        <w:t xml:space="preserve">. </w:t>
      </w:r>
    </w:p>
    <w:p w:rsidR="00000000" w:rsidRDefault="00903A9C"/>
    <w:p w:rsidR="00000000" w:rsidRDefault="00903A9C">
      <w:r>
        <w:t>La elección de la representación más idónea a trav</w:t>
      </w:r>
      <w:r>
        <w:t>és de GARCH multivariantes de la dinámica de los factores o componentes principales es un objetivo intermedio de gran importancia. Las diferentes estructuras utilizadas</w:t>
      </w:r>
      <w:r>
        <w:rPr>
          <w:rStyle w:val="FootnoteReference"/>
        </w:rPr>
        <w:footnoteReference w:id="2"/>
      </w:r>
      <w:r>
        <w:t xml:space="preserve"> pondrán de relieve la importancia de las asimetrías (mayor o menor volatilidad ante su</w:t>
      </w:r>
      <w:r>
        <w:t xml:space="preserve">bidas o bajadas de tipos) en el comportamiento de los diferentes factores y las </w:t>
      </w:r>
      <w:proofErr w:type="spellStart"/>
      <w:r>
        <w:t>relaciones</w:t>
      </w:r>
      <w:proofErr w:type="spellEnd"/>
      <w:r>
        <w:t xml:space="preserve"> de causalidad e </w:t>
      </w:r>
      <w:proofErr w:type="spellStart"/>
      <w:r>
        <w:t>impulso-respuesta</w:t>
      </w:r>
      <w:proofErr w:type="spellEnd"/>
      <w:r>
        <w:t xml:space="preserve"> entre los factores (véase Lin (1997)). Este estudio permitirá clarificar la transmisión de volatilidad entre los distintos tramos d</w:t>
      </w:r>
      <w:r>
        <w:t xml:space="preserve">e la ETTI lo cual tiene evidentes consecuencias tanto para la Economía Financiera como para la Política Monetaria. </w:t>
      </w:r>
    </w:p>
    <w:p w:rsidR="00000000" w:rsidRDefault="00903A9C"/>
    <w:p w:rsidR="00000000" w:rsidRDefault="00903A9C">
      <w:pPr>
        <w:rPr>
          <w:b/>
        </w:rPr>
      </w:pPr>
      <w:r>
        <w:rPr>
          <w:b/>
        </w:rPr>
        <w:br w:type="page"/>
      </w:r>
      <w:r>
        <w:rPr>
          <w:b/>
        </w:rPr>
        <w:lastRenderedPageBreak/>
        <w:t>Metodología y plan de trabajo</w:t>
      </w:r>
    </w:p>
    <w:p w:rsidR="00000000" w:rsidRDefault="00903A9C"/>
    <w:p w:rsidR="00000000" w:rsidRDefault="00903A9C">
      <w:r>
        <w:t>Los dos primeros años del Programa de Doctorado en Finanzas Cuantitativas (</w:t>
      </w:r>
      <w:proofErr w:type="spellStart"/>
      <w:r>
        <w:t>www.uv.es</w:t>
      </w:r>
      <w:proofErr w:type="spellEnd"/>
      <w:r>
        <w:t>/</w:t>
      </w:r>
      <w:proofErr w:type="spellStart"/>
      <w:r>
        <w:t>qf</w:t>
      </w:r>
      <w:proofErr w:type="spellEnd"/>
      <w:r>
        <w:t>) servirán para comp</w:t>
      </w:r>
      <w:r>
        <w:t xml:space="preserve">letar la formación académica. Al final de los mismos es necesario realizar un trabajo de investigación. Éste será el punto (abril de 2003) en el cual empezará a realizarse la investigación que aquí se propone. </w:t>
      </w:r>
    </w:p>
    <w:p w:rsidR="00000000" w:rsidRDefault="00903A9C"/>
    <w:p w:rsidR="00000000" w:rsidRDefault="00903A9C">
      <w:r>
        <w:t>El plan de trabajo consta de 4 fases</w:t>
      </w:r>
    </w:p>
    <w:p w:rsidR="00000000" w:rsidRDefault="00903A9C"/>
    <w:p w:rsidR="00000000" w:rsidRDefault="00903A9C">
      <w:pPr>
        <w:numPr>
          <w:ilvl w:val="0"/>
          <w:numId w:val="1"/>
        </w:numPr>
      </w:pPr>
      <w:r>
        <w:t>Constr</w:t>
      </w:r>
      <w:r>
        <w:t>uir una base de datos de la ETTI. Para este fin se acudirá tanto a la Oficina de Operaciones del Banco de España como a otros grupos de investigación que utilizan éstos datos.</w:t>
      </w:r>
    </w:p>
    <w:p w:rsidR="00000000" w:rsidRDefault="00903A9C"/>
    <w:p w:rsidR="00000000" w:rsidRDefault="00903A9C">
      <w:pPr>
        <w:numPr>
          <w:ilvl w:val="0"/>
          <w:numId w:val="1"/>
        </w:numPr>
      </w:pPr>
      <w:r>
        <w:t>Identificación de factores que determinan la dinámica de la ETV adaptando la me</w:t>
      </w:r>
      <w:r>
        <w:t xml:space="preserve">todología de </w:t>
      </w:r>
      <w:proofErr w:type="spellStart"/>
      <w:r>
        <w:t>Elton</w:t>
      </w:r>
      <w:proofErr w:type="spellEnd"/>
      <w:r>
        <w:t xml:space="preserve"> </w:t>
      </w:r>
      <w:proofErr w:type="spellStart"/>
      <w:r>
        <w:rPr>
          <w:i/>
        </w:rPr>
        <w:t>et</w:t>
      </w:r>
      <w:proofErr w:type="spellEnd"/>
      <w:r>
        <w:rPr>
          <w:i/>
        </w:rPr>
        <w:t xml:space="preserve">. al </w:t>
      </w:r>
      <w:r>
        <w:t xml:space="preserve">(1990) y las técnicas de componentes principales. </w:t>
      </w:r>
    </w:p>
    <w:p w:rsidR="00000000" w:rsidRDefault="00903A9C"/>
    <w:p w:rsidR="00000000" w:rsidRDefault="00903A9C">
      <w:pPr>
        <w:numPr>
          <w:ilvl w:val="0"/>
          <w:numId w:val="1"/>
        </w:numPr>
      </w:pPr>
      <w:r>
        <w:t xml:space="preserve">Modelización y análisis de uno o varios modelos GARCH </w:t>
      </w:r>
      <w:proofErr w:type="spellStart"/>
      <w:r>
        <w:t>multivariante</w:t>
      </w:r>
      <w:proofErr w:type="spellEnd"/>
      <w:r>
        <w:t xml:space="preserve"> para los factores identificados.</w:t>
      </w:r>
    </w:p>
    <w:p w:rsidR="00000000" w:rsidRDefault="00903A9C"/>
    <w:p w:rsidR="00000000" w:rsidRDefault="00903A9C">
      <w:pPr>
        <w:numPr>
          <w:ilvl w:val="0"/>
          <w:numId w:val="1"/>
        </w:numPr>
      </w:pPr>
      <w:r>
        <w:t>Representación en un modelo ARCH factorial de la ETV a partir de los resulta</w:t>
      </w:r>
      <w:r>
        <w:t xml:space="preserve">dos obtenidos en las fases 2 y 3. </w:t>
      </w:r>
    </w:p>
    <w:p w:rsidR="00000000" w:rsidRDefault="00903A9C"/>
    <w:p w:rsidR="00000000" w:rsidRDefault="00903A9C"/>
    <w:p w:rsidR="00000000" w:rsidRDefault="00903A9C"/>
    <w:p w:rsidR="00000000" w:rsidRDefault="00903A9C">
      <w:pPr>
        <w:pStyle w:val="Heading1"/>
      </w:pPr>
      <w:r>
        <w:t>Referencias</w:t>
      </w:r>
    </w:p>
    <w:p w:rsidR="00000000" w:rsidRDefault="00903A9C">
      <w:pPr>
        <w:pStyle w:val="EstiloHipolit"/>
        <w:ind w:left="1134" w:hanging="1134"/>
      </w:pPr>
    </w:p>
    <w:p w:rsidR="00000000" w:rsidRDefault="00903A9C">
      <w:pPr>
        <w:ind w:left="1134" w:hanging="1134"/>
      </w:pPr>
      <w:r>
        <w:t xml:space="preserve">Navarro, E., </w:t>
      </w:r>
      <w:proofErr w:type="spellStart"/>
      <w:r>
        <w:t>and</w:t>
      </w:r>
      <w:proofErr w:type="spellEnd"/>
      <w:r>
        <w:t xml:space="preserve"> J. M. Nave (2001) : “</w:t>
      </w:r>
      <w:proofErr w:type="spellStart"/>
      <w:r>
        <w:t>The</w:t>
      </w:r>
      <w:proofErr w:type="spellEnd"/>
      <w:r>
        <w:t xml:space="preserve"> </w:t>
      </w:r>
      <w:proofErr w:type="spellStart"/>
      <w:r>
        <w:t>Structure</w:t>
      </w:r>
      <w:proofErr w:type="spellEnd"/>
      <w:r>
        <w:t xml:space="preserve"> </w:t>
      </w:r>
      <w:proofErr w:type="spellStart"/>
      <w:r>
        <w:t>of</w:t>
      </w:r>
      <w:proofErr w:type="spellEnd"/>
      <w:r>
        <w:t xml:space="preserve"> </w:t>
      </w:r>
      <w:proofErr w:type="spellStart"/>
      <w:r>
        <w:t>Spot</w:t>
      </w:r>
      <w:proofErr w:type="spellEnd"/>
      <w:r>
        <w:t xml:space="preserve"> </w:t>
      </w:r>
      <w:proofErr w:type="spellStart"/>
      <w:r>
        <w:t>Rates</w:t>
      </w:r>
      <w:proofErr w:type="spellEnd"/>
      <w:r>
        <w:t xml:space="preserve"> </w:t>
      </w:r>
      <w:proofErr w:type="spellStart"/>
      <w:r>
        <w:t>and</w:t>
      </w:r>
      <w:proofErr w:type="spellEnd"/>
      <w:r>
        <w:t xml:space="preserve"> </w:t>
      </w:r>
      <w:proofErr w:type="spellStart"/>
      <w:r>
        <w:t>Immunization</w:t>
      </w:r>
      <w:proofErr w:type="spellEnd"/>
      <w:r>
        <w:t xml:space="preserve">: </w:t>
      </w:r>
      <w:proofErr w:type="spellStart"/>
      <w:r>
        <w:t>Some</w:t>
      </w:r>
      <w:proofErr w:type="spellEnd"/>
      <w:r>
        <w:t xml:space="preserve"> </w:t>
      </w:r>
      <w:proofErr w:type="spellStart"/>
      <w:r>
        <w:t>Further</w:t>
      </w:r>
      <w:proofErr w:type="spellEnd"/>
      <w:r>
        <w:t xml:space="preserve"> </w:t>
      </w:r>
      <w:proofErr w:type="spellStart"/>
      <w:r>
        <w:t>Results</w:t>
      </w:r>
      <w:proofErr w:type="spellEnd"/>
      <w:r>
        <w:t xml:space="preserve">”, </w:t>
      </w:r>
      <w:proofErr w:type="spellStart"/>
      <w:r>
        <w:rPr>
          <w:i/>
        </w:rPr>
        <w:t>Spanish</w:t>
      </w:r>
      <w:proofErr w:type="spellEnd"/>
      <w:r>
        <w:rPr>
          <w:i/>
        </w:rPr>
        <w:t xml:space="preserve"> </w:t>
      </w:r>
      <w:proofErr w:type="spellStart"/>
      <w:r>
        <w:rPr>
          <w:i/>
        </w:rPr>
        <w:t>Economic</w:t>
      </w:r>
      <w:proofErr w:type="spellEnd"/>
      <w:r>
        <w:rPr>
          <w:i/>
        </w:rPr>
        <w:t xml:space="preserve"> </w:t>
      </w:r>
      <w:proofErr w:type="spellStart"/>
      <w:r>
        <w:rPr>
          <w:i/>
        </w:rPr>
        <w:t>Review</w:t>
      </w:r>
      <w:proofErr w:type="spellEnd"/>
      <w:r>
        <w:t>, 3, 273-294.</w:t>
      </w:r>
    </w:p>
    <w:p w:rsidR="00000000" w:rsidRDefault="00903A9C">
      <w:pPr>
        <w:ind w:left="1134" w:hanging="1134"/>
      </w:pPr>
      <w:proofErr w:type="spellStart"/>
      <w:r>
        <w:t>Elton</w:t>
      </w:r>
      <w:proofErr w:type="spellEnd"/>
      <w:r>
        <w:t xml:space="preserve">, E. J., M. J. </w:t>
      </w:r>
      <w:proofErr w:type="spellStart"/>
      <w:r>
        <w:t>Gruber</w:t>
      </w:r>
      <w:proofErr w:type="spellEnd"/>
      <w:r>
        <w:t xml:space="preserve"> </w:t>
      </w:r>
      <w:proofErr w:type="spellStart"/>
      <w:r>
        <w:t>and</w:t>
      </w:r>
      <w:proofErr w:type="spellEnd"/>
      <w:r>
        <w:t xml:space="preserve"> R. </w:t>
      </w:r>
      <w:proofErr w:type="spellStart"/>
      <w:r>
        <w:t>Michaely</w:t>
      </w:r>
      <w:proofErr w:type="spellEnd"/>
      <w:r>
        <w:t xml:space="preserve"> (1990) : “</w:t>
      </w:r>
      <w:proofErr w:type="spellStart"/>
      <w:r>
        <w:t>The</w:t>
      </w:r>
      <w:proofErr w:type="spellEnd"/>
      <w:r>
        <w:t xml:space="preserve"> </w:t>
      </w:r>
      <w:proofErr w:type="spellStart"/>
      <w:r>
        <w:t>Stru</w:t>
      </w:r>
      <w:r>
        <w:t>cture</w:t>
      </w:r>
      <w:proofErr w:type="spellEnd"/>
      <w:r>
        <w:t xml:space="preserve"> </w:t>
      </w:r>
      <w:proofErr w:type="spellStart"/>
      <w:r>
        <w:t>of</w:t>
      </w:r>
      <w:proofErr w:type="spellEnd"/>
      <w:r>
        <w:t xml:space="preserve"> </w:t>
      </w:r>
      <w:proofErr w:type="spellStart"/>
      <w:r>
        <w:t>Spot</w:t>
      </w:r>
      <w:proofErr w:type="spellEnd"/>
      <w:r>
        <w:t xml:space="preserve"> </w:t>
      </w:r>
      <w:proofErr w:type="spellStart"/>
      <w:r>
        <w:t>Rates</w:t>
      </w:r>
      <w:proofErr w:type="spellEnd"/>
      <w:r>
        <w:t xml:space="preserve"> </w:t>
      </w:r>
      <w:proofErr w:type="spellStart"/>
      <w:r>
        <w:t>and</w:t>
      </w:r>
      <w:proofErr w:type="spellEnd"/>
      <w:r>
        <w:t xml:space="preserve"> </w:t>
      </w:r>
      <w:proofErr w:type="spellStart"/>
      <w:r>
        <w:t>Immunization</w:t>
      </w:r>
      <w:proofErr w:type="spellEnd"/>
      <w:r>
        <w:t xml:space="preserve">”, </w:t>
      </w:r>
      <w:proofErr w:type="spellStart"/>
      <w:r>
        <w:rPr>
          <w:i/>
        </w:rPr>
        <w:t>Journal</w:t>
      </w:r>
      <w:proofErr w:type="spellEnd"/>
      <w:r>
        <w:rPr>
          <w:i/>
        </w:rPr>
        <w:t xml:space="preserve"> </w:t>
      </w:r>
      <w:proofErr w:type="spellStart"/>
      <w:r>
        <w:rPr>
          <w:i/>
        </w:rPr>
        <w:t>of</w:t>
      </w:r>
      <w:proofErr w:type="spellEnd"/>
      <w:r>
        <w:rPr>
          <w:i/>
        </w:rPr>
        <w:t xml:space="preserve"> </w:t>
      </w:r>
      <w:proofErr w:type="spellStart"/>
      <w:r>
        <w:rPr>
          <w:i/>
        </w:rPr>
        <w:t>Finance</w:t>
      </w:r>
      <w:proofErr w:type="spellEnd"/>
      <w:r>
        <w:t>, 45, 629-642.</w:t>
      </w:r>
    </w:p>
    <w:p w:rsidR="00000000" w:rsidRDefault="00903A9C">
      <w:pPr>
        <w:ind w:left="1134" w:hanging="1134"/>
      </w:pPr>
      <w:r>
        <w:t xml:space="preserve">Engle, R. F., V. K. </w:t>
      </w:r>
      <w:proofErr w:type="spellStart"/>
      <w:r>
        <w:t>Ng</w:t>
      </w:r>
      <w:proofErr w:type="spellEnd"/>
      <w:r>
        <w:t xml:space="preserve"> </w:t>
      </w:r>
      <w:proofErr w:type="spellStart"/>
      <w:r>
        <w:t>and</w:t>
      </w:r>
      <w:proofErr w:type="spellEnd"/>
      <w:r>
        <w:t xml:space="preserve"> M. Rothschild (1990) : “</w:t>
      </w:r>
      <w:proofErr w:type="spellStart"/>
      <w:r>
        <w:t>Asset</w:t>
      </w:r>
      <w:proofErr w:type="spellEnd"/>
      <w:r>
        <w:t xml:space="preserve"> </w:t>
      </w:r>
      <w:proofErr w:type="spellStart"/>
      <w:r>
        <w:t>Pricing</w:t>
      </w:r>
      <w:proofErr w:type="spellEnd"/>
      <w:r>
        <w:t xml:space="preserve"> </w:t>
      </w:r>
      <w:proofErr w:type="spellStart"/>
      <w:r>
        <w:t>with</w:t>
      </w:r>
      <w:proofErr w:type="spellEnd"/>
      <w:r>
        <w:t xml:space="preserve"> a </w:t>
      </w:r>
      <w:proofErr w:type="spellStart"/>
      <w:r>
        <w:t>Factor-ARCH</w:t>
      </w:r>
      <w:proofErr w:type="spellEnd"/>
      <w:r>
        <w:t xml:space="preserve"> </w:t>
      </w:r>
      <w:proofErr w:type="spellStart"/>
      <w:r>
        <w:t>Covariance</w:t>
      </w:r>
      <w:proofErr w:type="spellEnd"/>
      <w:r>
        <w:t xml:space="preserve"> </w:t>
      </w:r>
      <w:proofErr w:type="spellStart"/>
      <w:r>
        <w:t>Structure</w:t>
      </w:r>
      <w:proofErr w:type="spellEnd"/>
      <w:r>
        <w:t xml:space="preserve">: </w:t>
      </w:r>
      <w:proofErr w:type="spellStart"/>
      <w:r>
        <w:t>Empirical</w:t>
      </w:r>
      <w:proofErr w:type="spellEnd"/>
      <w:r>
        <w:t xml:space="preserve"> </w:t>
      </w:r>
      <w:proofErr w:type="spellStart"/>
      <w:r>
        <w:t>Estimates</w:t>
      </w:r>
      <w:proofErr w:type="spellEnd"/>
      <w:r>
        <w:t xml:space="preserve"> </w:t>
      </w:r>
      <w:proofErr w:type="spellStart"/>
      <w:r>
        <w:t>for</w:t>
      </w:r>
      <w:proofErr w:type="spellEnd"/>
      <w:r>
        <w:t xml:space="preserve"> </w:t>
      </w:r>
      <w:proofErr w:type="spellStart"/>
      <w:r>
        <w:t>Treasury</w:t>
      </w:r>
      <w:proofErr w:type="spellEnd"/>
      <w:r>
        <w:t xml:space="preserve"> </w:t>
      </w:r>
      <w:proofErr w:type="spellStart"/>
      <w:r>
        <w:t>Bills</w:t>
      </w:r>
      <w:proofErr w:type="spellEnd"/>
      <w:r>
        <w:t xml:space="preserve">”, </w:t>
      </w:r>
      <w:proofErr w:type="spellStart"/>
      <w:r>
        <w:rPr>
          <w:i/>
        </w:rPr>
        <w:t>Journal</w:t>
      </w:r>
      <w:proofErr w:type="spellEnd"/>
      <w:r>
        <w:rPr>
          <w:i/>
        </w:rPr>
        <w:t xml:space="preserve"> </w:t>
      </w:r>
      <w:proofErr w:type="spellStart"/>
      <w:r>
        <w:rPr>
          <w:i/>
        </w:rPr>
        <w:t>of</w:t>
      </w:r>
      <w:proofErr w:type="spellEnd"/>
      <w:r>
        <w:rPr>
          <w:i/>
        </w:rPr>
        <w:t xml:space="preserve"> </w:t>
      </w:r>
      <w:proofErr w:type="spellStart"/>
      <w:r>
        <w:rPr>
          <w:i/>
        </w:rPr>
        <w:t>Econometrics</w:t>
      </w:r>
      <w:proofErr w:type="spellEnd"/>
      <w:r>
        <w:t>, 45, 213-37.</w:t>
      </w:r>
    </w:p>
    <w:p w:rsidR="00000000" w:rsidRDefault="00903A9C">
      <w:pPr>
        <w:ind w:left="1134" w:hanging="1134"/>
      </w:pPr>
      <w:proofErr w:type="spellStart"/>
      <w:r>
        <w:t>Alexander</w:t>
      </w:r>
      <w:proofErr w:type="spellEnd"/>
      <w:r>
        <w:t>, C. (2000) : “</w:t>
      </w:r>
      <w:proofErr w:type="spellStart"/>
      <w:r>
        <w:t>Orthogonal</w:t>
      </w:r>
      <w:proofErr w:type="spellEnd"/>
      <w:r>
        <w:t xml:space="preserve"> </w:t>
      </w:r>
      <w:proofErr w:type="spellStart"/>
      <w:r>
        <w:t>Methods</w:t>
      </w:r>
      <w:proofErr w:type="spellEnd"/>
      <w:r>
        <w:t xml:space="preserve"> </w:t>
      </w:r>
      <w:proofErr w:type="spellStart"/>
      <w:r>
        <w:t>of</w:t>
      </w:r>
      <w:proofErr w:type="spellEnd"/>
      <w:r>
        <w:t xml:space="preserve"> </w:t>
      </w:r>
      <w:proofErr w:type="spellStart"/>
      <w:r>
        <w:t>Generating</w:t>
      </w:r>
      <w:proofErr w:type="spellEnd"/>
      <w:r>
        <w:t xml:space="preserve"> </w:t>
      </w:r>
      <w:proofErr w:type="spellStart"/>
      <w:r>
        <w:t>Large</w:t>
      </w:r>
      <w:proofErr w:type="spellEnd"/>
      <w:r>
        <w:t xml:space="preserve"> </w:t>
      </w:r>
      <w:proofErr w:type="spellStart"/>
      <w:r>
        <w:t>Positive</w:t>
      </w:r>
      <w:proofErr w:type="spellEnd"/>
      <w:r>
        <w:t xml:space="preserve"> </w:t>
      </w:r>
      <w:proofErr w:type="spellStart"/>
      <w:r>
        <w:t>Semi-Definite</w:t>
      </w:r>
      <w:proofErr w:type="spellEnd"/>
      <w:r>
        <w:t xml:space="preserve"> </w:t>
      </w:r>
      <w:proofErr w:type="spellStart"/>
      <w:r>
        <w:t>Covariance</w:t>
      </w:r>
      <w:proofErr w:type="spellEnd"/>
      <w:r>
        <w:t xml:space="preserve"> Matrices”, </w:t>
      </w:r>
      <w:proofErr w:type="spellStart"/>
      <w:r>
        <w:t>Discussion</w:t>
      </w:r>
      <w:proofErr w:type="spellEnd"/>
      <w:r>
        <w:t xml:space="preserve"> </w:t>
      </w:r>
      <w:proofErr w:type="spellStart"/>
      <w:r>
        <w:t>Papers</w:t>
      </w:r>
      <w:proofErr w:type="spellEnd"/>
      <w:r>
        <w:t xml:space="preserve"> in </w:t>
      </w:r>
      <w:proofErr w:type="spellStart"/>
      <w:r>
        <w:t>Finance</w:t>
      </w:r>
      <w:proofErr w:type="spellEnd"/>
      <w:r>
        <w:t xml:space="preserve"> 2000-06, ISMA Centre, </w:t>
      </w:r>
      <w:proofErr w:type="spellStart"/>
      <w:r>
        <w:t>The</w:t>
      </w:r>
      <w:proofErr w:type="spellEnd"/>
      <w:r>
        <w:t xml:space="preserve"> </w:t>
      </w:r>
      <w:proofErr w:type="spellStart"/>
      <w:r>
        <w:t>Business</w:t>
      </w:r>
      <w:proofErr w:type="spellEnd"/>
      <w:r>
        <w:t xml:space="preserve"> </w:t>
      </w:r>
      <w:proofErr w:type="spellStart"/>
      <w:r>
        <w:t>School</w:t>
      </w:r>
      <w:proofErr w:type="spellEnd"/>
      <w:r>
        <w:t xml:space="preserve"> </w:t>
      </w:r>
      <w:proofErr w:type="spellStart"/>
      <w:r>
        <w:t>for</w:t>
      </w:r>
      <w:proofErr w:type="spellEnd"/>
      <w:r>
        <w:t xml:space="preserve"> </w:t>
      </w:r>
      <w:proofErr w:type="spellStart"/>
      <w:r>
        <w:t>Financial</w:t>
      </w:r>
      <w:proofErr w:type="spellEnd"/>
      <w:r>
        <w:t xml:space="preserve"> </w:t>
      </w:r>
      <w:proofErr w:type="spellStart"/>
      <w:r>
        <w:t>Markets</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Reading</w:t>
      </w:r>
      <w:proofErr w:type="spellEnd"/>
      <w:r>
        <w:t>.</w:t>
      </w:r>
    </w:p>
    <w:p w:rsidR="00000000" w:rsidRDefault="00903A9C">
      <w:pPr>
        <w:ind w:left="1134" w:hanging="1134"/>
      </w:pPr>
      <w:proofErr w:type="spellStart"/>
      <w:r>
        <w:t>Bhar</w:t>
      </w:r>
      <w:proofErr w:type="spellEnd"/>
      <w:r>
        <w:t>, R. (2001) : “</w:t>
      </w:r>
      <w:proofErr w:type="spellStart"/>
      <w:r>
        <w:t>Return</w:t>
      </w:r>
      <w:proofErr w:type="spellEnd"/>
      <w:r>
        <w:t xml:space="preserve"> </w:t>
      </w:r>
      <w:proofErr w:type="spellStart"/>
      <w:r>
        <w:t>and</w:t>
      </w:r>
      <w:proofErr w:type="spellEnd"/>
      <w:r>
        <w:t xml:space="preserve"> </w:t>
      </w:r>
      <w:proofErr w:type="spellStart"/>
      <w:r>
        <w:t>V</w:t>
      </w:r>
      <w:r>
        <w:t>olatility</w:t>
      </w:r>
      <w:proofErr w:type="spellEnd"/>
      <w:r>
        <w:t xml:space="preserve"> </w:t>
      </w:r>
      <w:proofErr w:type="spellStart"/>
      <w:r>
        <w:t>Dynamics</w:t>
      </w:r>
      <w:proofErr w:type="spellEnd"/>
      <w:r>
        <w:t xml:space="preserve"> in </w:t>
      </w:r>
      <w:proofErr w:type="spellStart"/>
      <w:r>
        <w:t>the</w:t>
      </w:r>
      <w:proofErr w:type="spellEnd"/>
      <w:r>
        <w:t xml:space="preserve"> </w:t>
      </w:r>
      <w:proofErr w:type="spellStart"/>
      <w:r>
        <w:t>Spot</w:t>
      </w:r>
      <w:proofErr w:type="spellEnd"/>
      <w:r>
        <w:t xml:space="preserve"> </w:t>
      </w:r>
      <w:proofErr w:type="spellStart"/>
      <w:r>
        <w:t>and</w:t>
      </w:r>
      <w:proofErr w:type="spellEnd"/>
      <w:r>
        <w:t xml:space="preserve"> </w:t>
      </w:r>
      <w:proofErr w:type="spellStart"/>
      <w:r>
        <w:t>Futures</w:t>
      </w:r>
      <w:proofErr w:type="spellEnd"/>
      <w:r>
        <w:t xml:space="preserve"> </w:t>
      </w:r>
      <w:proofErr w:type="spellStart"/>
      <w:r>
        <w:t>Markets</w:t>
      </w:r>
      <w:proofErr w:type="spellEnd"/>
      <w:r>
        <w:t xml:space="preserve"> in Australia: </w:t>
      </w:r>
      <w:proofErr w:type="spellStart"/>
      <w:r>
        <w:t>An</w:t>
      </w:r>
      <w:proofErr w:type="spellEnd"/>
      <w:r>
        <w:t xml:space="preserve"> </w:t>
      </w:r>
      <w:proofErr w:type="spellStart"/>
      <w:r>
        <w:t>Intervention</w:t>
      </w:r>
      <w:proofErr w:type="spellEnd"/>
      <w:r>
        <w:t xml:space="preserve"> </w:t>
      </w:r>
      <w:proofErr w:type="spellStart"/>
      <w:r>
        <w:t>Analisis</w:t>
      </w:r>
      <w:proofErr w:type="spellEnd"/>
      <w:r>
        <w:t xml:space="preserve"> in a Bivariate EGARCH-X </w:t>
      </w:r>
      <w:proofErr w:type="spellStart"/>
      <w:r>
        <w:t>Framework</w:t>
      </w:r>
      <w:proofErr w:type="spellEnd"/>
      <w:r>
        <w:t xml:space="preserve">”, </w:t>
      </w:r>
      <w:proofErr w:type="spellStart"/>
      <w:r>
        <w:rPr>
          <w:i/>
        </w:rPr>
        <w:t>The</w:t>
      </w:r>
      <w:proofErr w:type="spellEnd"/>
      <w:r>
        <w:rPr>
          <w:i/>
        </w:rPr>
        <w:t xml:space="preserve"> </w:t>
      </w:r>
      <w:proofErr w:type="spellStart"/>
      <w:r>
        <w:rPr>
          <w:i/>
        </w:rPr>
        <w:t>Journal</w:t>
      </w:r>
      <w:proofErr w:type="spellEnd"/>
      <w:r>
        <w:rPr>
          <w:i/>
        </w:rPr>
        <w:t xml:space="preserve"> </w:t>
      </w:r>
      <w:proofErr w:type="spellStart"/>
      <w:r>
        <w:rPr>
          <w:i/>
        </w:rPr>
        <w:t>of</w:t>
      </w:r>
      <w:proofErr w:type="spellEnd"/>
      <w:r>
        <w:rPr>
          <w:i/>
        </w:rPr>
        <w:t xml:space="preserve"> </w:t>
      </w:r>
      <w:proofErr w:type="spellStart"/>
      <w:r>
        <w:rPr>
          <w:i/>
        </w:rPr>
        <w:t>Futures</w:t>
      </w:r>
      <w:proofErr w:type="spellEnd"/>
      <w:r>
        <w:rPr>
          <w:i/>
        </w:rPr>
        <w:t xml:space="preserve"> </w:t>
      </w:r>
      <w:proofErr w:type="spellStart"/>
      <w:r>
        <w:rPr>
          <w:i/>
        </w:rPr>
        <w:t>Markets</w:t>
      </w:r>
      <w:proofErr w:type="spellEnd"/>
      <w:r>
        <w:rPr>
          <w:i/>
        </w:rPr>
        <w:t>,</w:t>
      </w:r>
      <w:r>
        <w:t xml:space="preserve"> 21, 833-850.</w:t>
      </w:r>
    </w:p>
    <w:p w:rsidR="00000000" w:rsidRDefault="00903A9C">
      <w:pPr>
        <w:ind w:left="1134" w:hanging="1134"/>
        <w:rPr>
          <w:i/>
        </w:rPr>
      </w:pPr>
      <w:r>
        <w:t xml:space="preserve">Wooldridge, J. M. (1990) : “A </w:t>
      </w:r>
      <w:proofErr w:type="spellStart"/>
      <w:r>
        <w:t>Unified</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Robust</w:t>
      </w:r>
      <w:proofErr w:type="spellEnd"/>
      <w:r>
        <w:t xml:space="preserve">, </w:t>
      </w:r>
      <w:proofErr w:type="spellStart"/>
      <w:r>
        <w:t>Regression-based</w:t>
      </w:r>
      <w:proofErr w:type="spellEnd"/>
      <w:r>
        <w:t xml:space="preserve"> </w:t>
      </w:r>
      <w:proofErr w:type="spellStart"/>
      <w:r>
        <w:t>specificat</w:t>
      </w:r>
      <w:r>
        <w:t>ion</w:t>
      </w:r>
      <w:proofErr w:type="spellEnd"/>
      <w:r>
        <w:t xml:space="preserve"> tests”, </w:t>
      </w:r>
      <w:proofErr w:type="spellStart"/>
      <w:r>
        <w:rPr>
          <w:i/>
        </w:rPr>
        <w:t>Econometric</w:t>
      </w:r>
      <w:proofErr w:type="spellEnd"/>
      <w:r>
        <w:rPr>
          <w:i/>
        </w:rPr>
        <w:t xml:space="preserve"> </w:t>
      </w:r>
      <w:proofErr w:type="spellStart"/>
      <w:r>
        <w:rPr>
          <w:i/>
        </w:rPr>
        <w:t>Theory</w:t>
      </w:r>
      <w:proofErr w:type="spellEnd"/>
      <w:r>
        <w:rPr>
          <w:i/>
        </w:rPr>
        <w:t>,</w:t>
      </w:r>
      <w:r>
        <w:t xml:space="preserve"> 6, 17-43.</w:t>
      </w:r>
    </w:p>
    <w:p w:rsidR="00000000" w:rsidRDefault="00903A9C">
      <w:pPr>
        <w:ind w:left="1134" w:hanging="1134"/>
      </w:pPr>
      <w:r>
        <w:t xml:space="preserve">Kroner, K. F., </w:t>
      </w:r>
      <w:proofErr w:type="spellStart"/>
      <w:r>
        <w:t>and</w:t>
      </w:r>
      <w:proofErr w:type="spellEnd"/>
      <w:r>
        <w:t xml:space="preserve"> V. K. </w:t>
      </w:r>
      <w:proofErr w:type="spellStart"/>
      <w:r>
        <w:t>Ng</w:t>
      </w:r>
      <w:proofErr w:type="spellEnd"/>
      <w:r>
        <w:t xml:space="preserve"> (1998) : “</w:t>
      </w:r>
      <w:proofErr w:type="spellStart"/>
      <w:r>
        <w:t>Modelling</w:t>
      </w:r>
      <w:proofErr w:type="spellEnd"/>
      <w:r>
        <w:t xml:space="preserve"> </w:t>
      </w:r>
      <w:proofErr w:type="spellStart"/>
      <w:r>
        <w:t>Asymmetric</w:t>
      </w:r>
      <w:proofErr w:type="spellEnd"/>
      <w:r>
        <w:t xml:space="preserve"> Comovements </w:t>
      </w:r>
      <w:proofErr w:type="spellStart"/>
      <w:r>
        <w:t>of</w:t>
      </w:r>
      <w:proofErr w:type="spellEnd"/>
      <w:r>
        <w:t xml:space="preserve"> </w:t>
      </w:r>
      <w:proofErr w:type="spellStart"/>
      <w:r>
        <w:t>Asset</w:t>
      </w:r>
      <w:proofErr w:type="spellEnd"/>
      <w:r>
        <w:t xml:space="preserve"> </w:t>
      </w:r>
      <w:proofErr w:type="spellStart"/>
      <w:r>
        <w:t>Returns</w:t>
      </w:r>
      <w:proofErr w:type="spellEnd"/>
      <w:r>
        <w:t xml:space="preserve">”, </w:t>
      </w:r>
      <w:proofErr w:type="spellStart"/>
      <w:r>
        <w:rPr>
          <w:i/>
        </w:rPr>
        <w:t>The</w:t>
      </w:r>
      <w:proofErr w:type="spellEnd"/>
      <w:r>
        <w:rPr>
          <w:i/>
        </w:rPr>
        <w:t xml:space="preserve"> </w:t>
      </w:r>
      <w:proofErr w:type="spellStart"/>
      <w:r>
        <w:rPr>
          <w:i/>
        </w:rPr>
        <w:t>Review</w:t>
      </w:r>
      <w:proofErr w:type="spellEnd"/>
      <w:r>
        <w:rPr>
          <w:i/>
        </w:rPr>
        <w:t xml:space="preserve"> </w:t>
      </w:r>
      <w:proofErr w:type="spellStart"/>
      <w:r>
        <w:rPr>
          <w:i/>
        </w:rPr>
        <w:t>of</w:t>
      </w:r>
      <w:proofErr w:type="spellEnd"/>
      <w:r>
        <w:rPr>
          <w:i/>
        </w:rPr>
        <w:t xml:space="preserve"> </w:t>
      </w:r>
      <w:proofErr w:type="spellStart"/>
      <w:r>
        <w:rPr>
          <w:i/>
        </w:rPr>
        <w:t>Financial</w:t>
      </w:r>
      <w:proofErr w:type="spellEnd"/>
      <w:r>
        <w:rPr>
          <w:i/>
        </w:rPr>
        <w:t xml:space="preserve"> </w:t>
      </w:r>
      <w:proofErr w:type="spellStart"/>
      <w:r>
        <w:rPr>
          <w:i/>
        </w:rPr>
        <w:t>Studies</w:t>
      </w:r>
      <w:proofErr w:type="spellEnd"/>
      <w:r>
        <w:t>, Vol. 11, No. 4, 817-844.</w:t>
      </w:r>
    </w:p>
    <w:p w:rsidR="00000000" w:rsidRDefault="00903A9C">
      <w:pPr>
        <w:pStyle w:val="BodyTextIndent2"/>
        <w:ind w:left="1134" w:hanging="1134"/>
      </w:pPr>
      <w:r>
        <w:t xml:space="preserve">Lin W.-L. (1997) : “Impulse Response </w:t>
      </w:r>
      <w:proofErr w:type="spellStart"/>
      <w:r>
        <w:t>Function</w:t>
      </w:r>
      <w:proofErr w:type="spellEnd"/>
      <w:r>
        <w:t xml:space="preserve"> </w:t>
      </w:r>
      <w:proofErr w:type="spellStart"/>
      <w:r>
        <w:t>for</w:t>
      </w:r>
      <w:proofErr w:type="spellEnd"/>
      <w:r>
        <w:t xml:space="preserve"> </w:t>
      </w:r>
      <w:proofErr w:type="spellStart"/>
      <w:r>
        <w:t>Conditional</w:t>
      </w:r>
      <w:proofErr w:type="spellEnd"/>
      <w:r>
        <w:t xml:space="preserve"> </w:t>
      </w:r>
      <w:proofErr w:type="spellStart"/>
      <w:r>
        <w:t>Vola</w:t>
      </w:r>
      <w:r>
        <w:t>tility</w:t>
      </w:r>
      <w:proofErr w:type="spellEnd"/>
      <w:r>
        <w:t xml:space="preserve"> in GARCH </w:t>
      </w:r>
      <w:proofErr w:type="spellStart"/>
      <w:r>
        <w:t>Models</w:t>
      </w:r>
      <w:proofErr w:type="spellEnd"/>
      <w:r>
        <w:t xml:space="preserve">”, </w:t>
      </w:r>
      <w:proofErr w:type="spellStart"/>
      <w:r>
        <w:rPr>
          <w:i/>
        </w:rPr>
        <w:t>Journal</w:t>
      </w:r>
      <w:proofErr w:type="spellEnd"/>
      <w:r>
        <w:rPr>
          <w:i/>
        </w:rPr>
        <w:t xml:space="preserve"> </w:t>
      </w:r>
      <w:proofErr w:type="spellStart"/>
      <w:r>
        <w:rPr>
          <w:i/>
        </w:rPr>
        <w:t>of</w:t>
      </w:r>
      <w:proofErr w:type="spellEnd"/>
      <w:r>
        <w:rPr>
          <w:i/>
        </w:rPr>
        <w:t xml:space="preserve"> </w:t>
      </w:r>
      <w:proofErr w:type="spellStart"/>
      <w:r>
        <w:rPr>
          <w:i/>
        </w:rPr>
        <w:t>Business</w:t>
      </w:r>
      <w:proofErr w:type="spellEnd"/>
      <w:r>
        <w:rPr>
          <w:i/>
        </w:rPr>
        <w:t xml:space="preserve"> &amp; </w:t>
      </w:r>
      <w:proofErr w:type="spellStart"/>
      <w:r>
        <w:rPr>
          <w:i/>
        </w:rPr>
        <w:t>Economic</w:t>
      </w:r>
      <w:proofErr w:type="spellEnd"/>
      <w:r>
        <w:rPr>
          <w:i/>
        </w:rPr>
        <w:t xml:space="preserve"> </w:t>
      </w:r>
      <w:proofErr w:type="spellStart"/>
      <w:r>
        <w:t>Statistics</w:t>
      </w:r>
      <w:proofErr w:type="spellEnd"/>
      <w:r>
        <w:t>, Vol. 15, No. 1, 15-25.</w:t>
      </w:r>
    </w:p>
    <w:p w:rsidR="00000000" w:rsidRDefault="00903A9C">
      <w:pPr>
        <w:pStyle w:val="BodyTextIndent2"/>
        <w:ind w:left="1134" w:hanging="1134"/>
        <w:rPr>
          <w:b/>
          <w:i/>
        </w:rPr>
      </w:pPr>
      <w:r>
        <w:br w:type="page"/>
      </w:r>
      <w:r>
        <w:rPr>
          <w:b/>
        </w:rPr>
        <w:lastRenderedPageBreak/>
        <w:t>Informe de los directores (aceptación, idoneidad del candidato y del plan de trabajo)</w:t>
      </w:r>
    </w:p>
    <w:p w:rsidR="00000000" w:rsidRDefault="00903A9C">
      <w:pPr>
        <w:ind w:left="1134" w:hanging="1134"/>
      </w:pPr>
    </w:p>
    <w:p w:rsidR="00000000" w:rsidRDefault="00903A9C">
      <w:pPr>
        <w:pStyle w:val="Heading1"/>
      </w:pPr>
      <w:r>
        <w:t>Idoneidad del Candidato</w:t>
      </w:r>
    </w:p>
    <w:p w:rsidR="00000000" w:rsidRDefault="00903A9C">
      <w:proofErr w:type="spellStart"/>
      <w:r>
        <w:t>Lluís</w:t>
      </w:r>
      <w:proofErr w:type="spellEnd"/>
      <w:r>
        <w:t xml:space="preserve"> Navarro </w:t>
      </w:r>
      <w:proofErr w:type="spellStart"/>
      <w:r>
        <w:t>Girbes</w:t>
      </w:r>
      <w:proofErr w:type="spellEnd"/>
      <w:r>
        <w:t xml:space="preserve"> tiene varias características pos</w:t>
      </w:r>
      <w:r>
        <w:t>itivas vislumbran una carrera prometedora como doctorando. Tiene un excelente curriculum académico en la licenciatura de Física (1993-1998), posee el Diploma de Matemática de los Instrumentos Financieros (2000-2001), tiene experiencia profesional en el Dep</w:t>
      </w:r>
      <w:r>
        <w:t xml:space="preserve">artamento de Tesorería de </w:t>
      </w:r>
      <w:proofErr w:type="spellStart"/>
      <w:r>
        <w:t>Bancaja</w:t>
      </w:r>
      <w:proofErr w:type="spellEnd"/>
      <w:r>
        <w:t>, publicaciones científicas y ayudas a la investigación.</w:t>
      </w:r>
    </w:p>
    <w:p w:rsidR="00000000" w:rsidRDefault="00903A9C">
      <w:pPr>
        <w:rPr>
          <w:b/>
        </w:rPr>
      </w:pPr>
    </w:p>
    <w:p w:rsidR="00000000" w:rsidRDefault="00903A9C">
      <w:pPr>
        <w:pStyle w:val="Heading1"/>
      </w:pPr>
      <w:r>
        <w:t>Idoneidad del Plan de trabajo</w:t>
      </w:r>
    </w:p>
    <w:p w:rsidR="00000000" w:rsidRDefault="00903A9C">
      <w:r>
        <w:t>Del proyecto de tesis que presenta el doctorando destacaríamos la actualidad e interés del tema tratado como la inexistencia de publica</w:t>
      </w:r>
      <w:r>
        <w:t xml:space="preserve">ciones referidas al caso español. Este hecho es importante para la divulgación en revistas científicas de los resultados que se obtengan. </w:t>
      </w:r>
    </w:p>
    <w:p w:rsidR="00000000" w:rsidRDefault="00903A9C"/>
    <w:p w:rsidR="00000000" w:rsidRDefault="00903A9C">
      <w:pPr>
        <w:pStyle w:val="Heading1"/>
      </w:pPr>
      <w:r>
        <w:t>Aceptación</w:t>
      </w:r>
    </w:p>
    <w:p w:rsidR="00000000" w:rsidRDefault="00903A9C">
      <w:r>
        <w:t>Los abajo firmantes aceptan asumir la dirección del plan de trabajo presentado para la consecución del gr</w:t>
      </w:r>
      <w:r>
        <w:t xml:space="preserve">ado de Doctor de D. </w:t>
      </w:r>
      <w:proofErr w:type="spellStart"/>
      <w:r>
        <w:t>Lluís</w:t>
      </w:r>
      <w:proofErr w:type="spellEnd"/>
      <w:r>
        <w:t xml:space="preserve"> Navarro </w:t>
      </w:r>
      <w:proofErr w:type="spellStart"/>
      <w:r>
        <w:t>Girbes</w:t>
      </w:r>
      <w:proofErr w:type="spellEnd"/>
      <w:r>
        <w:t>.</w:t>
      </w:r>
    </w:p>
    <w:p w:rsidR="00000000" w:rsidRDefault="00903A9C"/>
    <w:p w:rsidR="00000000" w:rsidRDefault="00903A9C"/>
    <w:p w:rsidR="00000000" w:rsidRDefault="00903A9C"/>
    <w:sectPr w:rsidR="0000000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03A9C">
      <w:r>
        <w:separator/>
      </w:r>
    </w:p>
  </w:endnote>
  <w:endnote w:type="continuationSeparator" w:id="0">
    <w:p w:rsidR="00000000" w:rsidRDefault="0090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03A9C">
      <w:r>
        <w:separator/>
      </w:r>
    </w:p>
  </w:footnote>
  <w:footnote w:type="continuationSeparator" w:id="0">
    <w:p w:rsidR="00000000" w:rsidRDefault="00903A9C">
      <w:r>
        <w:continuationSeparator/>
      </w:r>
    </w:p>
  </w:footnote>
  <w:footnote w:id="1">
    <w:p w:rsidR="00000000" w:rsidRDefault="00903A9C">
      <w:pPr>
        <w:pStyle w:val="FootnoteText"/>
      </w:pPr>
      <w:r>
        <w:rPr>
          <w:rStyle w:val="FootnoteReference"/>
        </w:rPr>
        <w:footnoteRef/>
      </w:r>
      <w:r>
        <w:t xml:space="preserve"> En este punto el test robusto de los momentos condicionados de Wooldridge (1990) ayudará a identificar la(s) especificación(es) más idóneas de los factores.</w:t>
      </w:r>
    </w:p>
  </w:footnote>
  <w:footnote w:id="2">
    <w:p w:rsidR="00000000" w:rsidRDefault="00903A9C">
      <w:pPr>
        <w:pStyle w:val="FootnoteText"/>
      </w:pPr>
      <w:r>
        <w:rPr>
          <w:rStyle w:val="FootnoteReference"/>
        </w:rPr>
        <w:footnoteRef/>
      </w:r>
      <w:r>
        <w:t xml:space="preserve"> Véase Kroner y </w:t>
      </w:r>
      <w:proofErr w:type="spellStart"/>
      <w:r>
        <w:t>Ng</w:t>
      </w:r>
      <w:proofErr w:type="spellEnd"/>
      <w:r>
        <w:t xml:space="preserve"> (1998) para los modelos más cono</w:t>
      </w:r>
      <w:r>
        <w:t xml:space="preserve">cidos (Correlación constante, BEKK, VECH, F-ARCH y ADC) y </w:t>
      </w:r>
      <w:proofErr w:type="spellStart"/>
      <w:r>
        <w:t>Bhar</w:t>
      </w:r>
      <w:proofErr w:type="spellEnd"/>
      <w:r>
        <w:t xml:space="preserve"> (2001) para modelos EGARCH </w:t>
      </w:r>
      <w:proofErr w:type="spellStart"/>
      <w:r>
        <w:t>bivariantes</w:t>
      </w:r>
      <w:proofErr w:type="spellEnd"/>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30B"/>
    <w:multiLevelType w:val="singleLevel"/>
    <w:tmpl w:val="6BAE607E"/>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9C"/>
    <w:rsid w:val="00903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es-ES_tradnl"/>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EstiloHipolit">
    <w:name w:val="EstiloHipolit"/>
    <w:basedOn w:val="Normal"/>
    <w:rPr>
      <w:lang w:val="es-ES"/>
    </w:rPr>
  </w:style>
  <w:style w:type="paragraph" w:styleId="BodyTextIndent2">
    <w:name w:val="Body Text Indent 2"/>
    <w:basedOn w:val="Normal"/>
    <w:semiHidden/>
    <w:pPr>
      <w:ind w:left="567" w:hanging="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es-ES_tradnl"/>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EstiloHipolit">
    <w:name w:val="EstiloHipolit"/>
    <w:basedOn w:val="Normal"/>
    <w:rPr>
      <w:lang w:val="es-ES"/>
    </w:rPr>
  </w:style>
  <w:style w:type="paragraph" w:styleId="BodyTextIndent2">
    <w:name w:val="Body Text Indent 2"/>
    <w:basedOn w:val="Normal"/>
    <w:semiHidden/>
    <w:p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1000</Words>
  <Characters>5701</Characters>
  <Application>Microsoft Macintosh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TÍTULO DE LA TESIS DOCTORAL: </vt:lpstr>
    </vt:vector>
  </TitlesOfParts>
  <Company>..</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 LA TESIS DOCTORAL: </dc:title>
  <dc:subject/>
  <dc:creator>.</dc:creator>
  <cp:keywords/>
  <cp:lastModifiedBy>LLUÍS NAVARRO GIRBÉS</cp:lastModifiedBy>
  <cp:revision>2</cp:revision>
  <cp:lastPrinted>2002-01-09T10:20:00Z</cp:lastPrinted>
  <dcterms:created xsi:type="dcterms:W3CDTF">2012-02-17T19:13:00Z</dcterms:created>
  <dcterms:modified xsi:type="dcterms:W3CDTF">2012-02-17T19:13:00Z</dcterms:modified>
</cp:coreProperties>
</file>